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807D" w14:textId="77777777" w:rsidR="00E90EDB" w:rsidRPr="0001118B" w:rsidRDefault="00C83056" w:rsidP="00E06615">
      <w:pPr>
        <w:jc w:val="center"/>
        <w:rPr>
          <w:rStyle w:val="s1"/>
          <w:sz w:val="22"/>
          <w:szCs w:val="22"/>
        </w:rPr>
      </w:pPr>
      <w:r w:rsidRPr="0001118B">
        <w:rPr>
          <w:rStyle w:val="s1"/>
          <w:sz w:val="22"/>
          <w:szCs w:val="22"/>
        </w:rPr>
        <w:t>СОГЛАШЕНИЕ О КОНФИДЕНЦИАЛЬНОСТИ</w:t>
      </w:r>
      <w:r w:rsidR="001B0AE3" w:rsidRPr="0001118B">
        <w:rPr>
          <w:rStyle w:val="s1"/>
          <w:sz w:val="22"/>
          <w:szCs w:val="22"/>
        </w:rPr>
        <w:t xml:space="preserve"> </w:t>
      </w:r>
      <w:r w:rsidR="001B0AE3" w:rsidRPr="0001118B">
        <w:rPr>
          <w:b/>
          <w:sz w:val="22"/>
          <w:szCs w:val="22"/>
        </w:rPr>
        <w:t xml:space="preserve">№ </w:t>
      </w:r>
      <w:r w:rsidR="00FC1267" w:rsidRPr="0001118B">
        <w:rPr>
          <w:b/>
          <w:sz w:val="22"/>
          <w:szCs w:val="22"/>
        </w:rPr>
        <w:t>_____</w:t>
      </w:r>
    </w:p>
    <w:p w14:paraId="502FE239" w14:textId="77777777" w:rsidR="004D2F26" w:rsidRPr="0001118B" w:rsidRDefault="004D2F26" w:rsidP="003C45EE">
      <w:pPr>
        <w:rPr>
          <w:rStyle w:val="s1"/>
          <w:b w:val="0"/>
          <w:sz w:val="22"/>
          <w:szCs w:val="22"/>
        </w:rPr>
      </w:pPr>
    </w:p>
    <w:p w14:paraId="580681FE" w14:textId="67BC4351" w:rsidR="001B0AE3" w:rsidRPr="0001118B" w:rsidRDefault="001B0AE3" w:rsidP="001B0AE3">
      <w:pPr>
        <w:pStyle w:val="ac"/>
        <w:rPr>
          <w:b/>
          <w:sz w:val="22"/>
          <w:szCs w:val="22"/>
        </w:rPr>
      </w:pPr>
      <w:r w:rsidRPr="0001118B">
        <w:rPr>
          <w:b/>
          <w:sz w:val="22"/>
          <w:szCs w:val="22"/>
        </w:rPr>
        <w:t xml:space="preserve">город </w:t>
      </w:r>
      <w:r w:rsidR="00FF2479" w:rsidRPr="0001118B">
        <w:rPr>
          <w:b/>
          <w:sz w:val="22"/>
          <w:szCs w:val="22"/>
        </w:rPr>
        <w:t>Астана</w:t>
      </w:r>
      <w:r w:rsidRPr="0001118B">
        <w:rPr>
          <w:b/>
          <w:sz w:val="22"/>
          <w:szCs w:val="22"/>
        </w:rPr>
        <w:tab/>
      </w:r>
      <w:r w:rsidRPr="0001118B">
        <w:rPr>
          <w:b/>
          <w:sz w:val="22"/>
          <w:szCs w:val="22"/>
        </w:rPr>
        <w:tab/>
      </w:r>
      <w:r w:rsidRPr="0001118B">
        <w:rPr>
          <w:b/>
          <w:sz w:val="22"/>
          <w:szCs w:val="22"/>
        </w:rPr>
        <w:tab/>
      </w:r>
      <w:r w:rsidRPr="0001118B">
        <w:rPr>
          <w:b/>
          <w:sz w:val="22"/>
          <w:szCs w:val="22"/>
        </w:rPr>
        <w:tab/>
      </w:r>
      <w:r w:rsidR="00C3474F" w:rsidRPr="0001118B">
        <w:rPr>
          <w:b/>
          <w:sz w:val="22"/>
          <w:szCs w:val="22"/>
        </w:rPr>
        <w:tab/>
      </w:r>
      <w:r w:rsidR="00C3474F" w:rsidRPr="0001118B">
        <w:rPr>
          <w:b/>
          <w:sz w:val="22"/>
          <w:szCs w:val="22"/>
        </w:rPr>
        <w:tab/>
      </w:r>
      <w:r w:rsidR="00C3474F" w:rsidRPr="0001118B">
        <w:rPr>
          <w:b/>
          <w:sz w:val="22"/>
          <w:szCs w:val="22"/>
        </w:rPr>
        <w:tab/>
      </w:r>
      <w:r w:rsidR="00C3474F" w:rsidRPr="0001118B">
        <w:rPr>
          <w:b/>
          <w:sz w:val="22"/>
          <w:szCs w:val="22"/>
        </w:rPr>
        <w:tab/>
      </w:r>
      <w:r w:rsidR="0001118B">
        <w:rPr>
          <w:b/>
          <w:sz w:val="22"/>
          <w:szCs w:val="22"/>
        </w:rPr>
        <w:tab/>
      </w:r>
      <w:r w:rsidRPr="0001118B">
        <w:rPr>
          <w:b/>
          <w:sz w:val="22"/>
          <w:szCs w:val="22"/>
        </w:rPr>
        <w:t>«</w:t>
      </w:r>
      <w:r w:rsidR="00A502A4" w:rsidRPr="0026702A">
        <w:rPr>
          <w:b/>
          <w:sz w:val="22"/>
          <w:szCs w:val="22"/>
        </w:rPr>
        <w:t>____</w:t>
      </w:r>
      <w:r w:rsidRPr="0001118B">
        <w:rPr>
          <w:b/>
          <w:sz w:val="22"/>
          <w:szCs w:val="22"/>
        </w:rPr>
        <w:t xml:space="preserve">» </w:t>
      </w:r>
      <w:r w:rsidR="00654EA7" w:rsidRPr="004C7BB0">
        <w:rPr>
          <w:b/>
          <w:sz w:val="22"/>
          <w:szCs w:val="22"/>
        </w:rPr>
        <w:t>___________</w:t>
      </w:r>
      <w:r w:rsidR="00C3474F" w:rsidRPr="0001118B">
        <w:rPr>
          <w:b/>
          <w:sz w:val="22"/>
          <w:szCs w:val="22"/>
        </w:rPr>
        <w:t xml:space="preserve"> 2024</w:t>
      </w:r>
      <w:r w:rsidRPr="0001118B">
        <w:rPr>
          <w:b/>
          <w:sz w:val="22"/>
          <w:szCs w:val="22"/>
        </w:rPr>
        <w:t xml:space="preserve"> года</w:t>
      </w:r>
    </w:p>
    <w:p w14:paraId="0CB5CC96" w14:textId="77777777" w:rsidR="001B0AE3" w:rsidRPr="0001118B" w:rsidRDefault="001B0AE3" w:rsidP="003C45EE">
      <w:pPr>
        <w:rPr>
          <w:rStyle w:val="s1"/>
          <w:b w:val="0"/>
          <w:sz w:val="22"/>
          <w:szCs w:val="22"/>
        </w:rPr>
      </w:pPr>
    </w:p>
    <w:p w14:paraId="35764BC4" w14:textId="50F2924D" w:rsidR="00C3474F" w:rsidRPr="0001118B" w:rsidRDefault="0077458E" w:rsidP="0077458E">
      <w:pPr>
        <w:pStyle w:val="a9"/>
        <w:spacing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01118B">
        <w:rPr>
          <w:sz w:val="22"/>
          <w:szCs w:val="22"/>
          <w:lang w:val="kk-KZ"/>
        </w:rPr>
        <w:tab/>
      </w:r>
      <w:r w:rsidR="00FF2479" w:rsidRPr="0001118B">
        <w:rPr>
          <w:b/>
          <w:bCs/>
          <w:sz w:val="22"/>
          <w:szCs w:val="22"/>
          <w:lang w:val="kk-KZ"/>
        </w:rPr>
        <w:t>Товарищество с ограниченной ответственностью «KMG-Security»</w:t>
      </w:r>
      <w:r w:rsidR="00D10D71">
        <w:rPr>
          <w:b/>
          <w:bCs/>
          <w:sz w:val="22"/>
          <w:szCs w:val="22"/>
          <w:lang w:val="kk-KZ"/>
        </w:rPr>
        <w:t xml:space="preserve"> (БИН</w:t>
      </w:r>
      <w:r w:rsidR="00F21445" w:rsidRPr="00F21445">
        <w:rPr>
          <w:b/>
          <w:bCs/>
          <w:sz w:val="22"/>
          <w:szCs w:val="22"/>
        </w:rPr>
        <w:t>:</w:t>
      </w:r>
      <w:r w:rsidR="00D10D71" w:rsidRPr="00D10D71">
        <w:rPr>
          <w:b/>
          <w:bCs/>
          <w:sz w:val="22"/>
          <w:szCs w:val="22"/>
        </w:rPr>
        <w:t xml:space="preserve"> </w:t>
      </w:r>
      <w:r w:rsidR="00D10D71" w:rsidRPr="00F21445">
        <w:rPr>
          <w:b/>
          <w:bCs/>
          <w:sz w:val="22"/>
          <w:szCs w:val="22"/>
        </w:rPr>
        <w:t>001240000405</w:t>
      </w:r>
      <w:r w:rsidR="00D10D71">
        <w:rPr>
          <w:b/>
          <w:bCs/>
          <w:sz w:val="22"/>
          <w:szCs w:val="22"/>
          <w:lang w:val="kk-KZ"/>
        </w:rPr>
        <w:t>)</w:t>
      </w:r>
      <w:r w:rsidR="00B26B19" w:rsidRPr="0001118B">
        <w:rPr>
          <w:b/>
          <w:bCs/>
          <w:sz w:val="22"/>
          <w:szCs w:val="22"/>
        </w:rPr>
        <w:t>,</w:t>
      </w:r>
      <w:r w:rsidR="00B26B19" w:rsidRPr="0001118B">
        <w:rPr>
          <w:sz w:val="22"/>
          <w:szCs w:val="22"/>
        </w:rPr>
        <w:t xml:space="preserve"> именуемое в дальнейшем «</w:t>
      </w:r>
      <w:r w:rsidR="00C83056" w:rsidRPr="0001118B">
        <w:rPr>
          <w:sz w:val="22"/>
          <w:szCs w:val="22"/>
        </w:rPr>
        <w:t>Передаю</w:t>
      </w:r>
      <w:r w:rsidR="00B26B19" w:rsidRPr="0001118B">
        <w:rPr>
          <w:sz w:val="22"/>
          <w:szCs w:val="22"/>
        </w:rPr>
        <w:t xml:space="preserve">щая </w:t>
      </w:r>
      <w:r w:rsidR="00C83056" w:rsidRPr="0001118B">
        <w:rPr>
          <w:sz w:val="22"/>
          <w:szCs w:val="22"/>
        </w:rPr>
        <w:t>С</w:t>
      </w:r>
      <w:r w:rsidR="00B26B19" w:rsidRPr="0001118B">
        <w:rPr>
          <w:sz w:val="22"/>
          <w:szCs w:val="22"/>
        </w:rPr>
        <w:t>торон</w:t>
      </w:r>
      <w:r w:rsidR="00FF2F87" w:rsidRPr="0001118B">
        <w:rPr>
          <w:sz w:val="22"/>
          <w:szCs w:val="22"/>
        </w:rPr>
        <w:t xml:space="preserve">а», </w:t>
      </w:r>
      <w:r w:rsidR="00E142EC" w:rsidRPr="0001118B">
        <w:rPr>
          <w:rFonts w:eastAsia="Calibri"/>
          <w:sz w:val="22"/>
          <w:szCs w:val="22"/>
          <w:lang w:eastAsia="en-US"/>
        </w:rPr>
        <w:t xml:space="preserve">в </w:t>
      </w:r>
      <w:r w:rsidR="002D3741" w:rsidRPr="0001118B">
        <w:rPr>
          <w:rFonts w:eastAsia="Calibri"/>
          <w:sz w:val="22"/>
          <w:szCs w:val="22"/>
          <w:lang w:val="kk-KZ" w:eastAsia="en-US"/>
        </w:rPr>
        <w:t xml:space="preserve">лице </w:t>
      </w:r>
      <w:r w:rsidR="00270EB5">
        <w:rPr>
          <w:rFonts w:eastAsia="Calibri"/>
          <w:sz w:val="22"/>
          <w:szCs w:val="22"/>
          <w:lang w:val="kk-KZ" w:eastAsia="en-US"/>
        </w:rPr>
        <w:t>_______________________</w:t>
      </w:r>
      <w:r w:rsidR="00E142EC" w:rsidRPr="0001118B">
        <w:rPr>
          <w:rFonts w:eastAsia="Calibri"/>
          <w:sz w:val="22"/>
          <w:szCs w:val="22"/>
          <w:lang w:eastAsia="en-US"/>
        </w:rPr>
        <w:t>, действующего на основании</w:t>
      </w:r>
      <w:r w:rsidR="008E693B" w:rsidRPr="0001118B">
        <w:rPr>
          <w:rFonts w:eastAsia="Calibri"/>
          <w:sz w:val="22"/>
          <w:szCs w:val="22"/>
          <w:lang w:eastAsia="en-US"/>
        </w:rPr>
        <w:t xml:space="preserve"> </w:t>
      </w:r>
      <w:r w:rsidRPr="0001118B">
        <w:rPr>
          <w:rFonts w:eastAsia="Calibri"/>
          <w:sz w:val="22"/>
          <w:szCs w:val="22"/>
          <w:lang w:val="kk-KZ" w:eastAsia="en-US"/>
        </w:rPr>
        <w:t>У</w:t>
      </w:r>
      <w:r w:rsidR="002D3741" w:rsidRPr="0001118B">
        <w:rPr>
          <w:rFonts w:eastAsia="Calibri"/>
          <w:sz w:val="22"/>
          <w:szCs w:val="22"/>
          <w:lang w:val="kk-KZ" w:eastAsia="en-US"/>
        </w:rPr>
        <w:t>става</w:t>
      </w:r>
      <w:r w:rsidR="00E142EC" w:rsidRPr="0001118B">
        <w:rPr>
          <w:rFonts w:eastAsia="Calibri"/>
          <w:sz w:val="22"/>
          <w:szCs w:val="22"/>
          <w:lang w:eastAsia="en-US"/>
        </w:rPr>
        <w:t>, с одной стороны, и</w:t>
      </w:r>
      <w:r w:rsidR="00C83056" w:rsidRPr="0001118B">
        <w:rPr>
          <w:rFonts w:eastAsia="Calibri"/>
          <w:sz w:val="22"/>
          <w:szCs w:val="22"/>
          <w:lang w:eastAsia="en-US"/>
        </w:rPr>
        <w:t xml:space="preserve"> </w:t>
      </w:r>
    </w:p>
    <w:p w14:paraId="16457DAA" w14:textId="4A50458D" w:rsidR="00FC5F21" w:rsidRPr="0001118B" w:rsidRDefault="00B32512" w:rsidP="00C3474F">
      <w:pPr>
        <w:pStyle w:val="a9"/>
        <w:spacing w:after="0" w:afterAutospacing="0"/>
        <w:ind w:firstLine="709"/>
        <w:jc w:val="both"/>
        <w:rPr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_______________________________</w:t>
      </w:r>
      <w:r w:rsidR="00D10D71">
        <w:rPr>
          <w:b/>
          <w:bCs/>
          <w:sz w:val="22"/>
          <w:szCs w:val="22"/>
        </w:rPr>
        <w:t xml:space="preserve"> (БИН</w:t>
      </w:r>
      <w:r w:rsidR="002D1270" w:rsidRPr="002D12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</w:t>
      </w:r>
      <w:r w:rsidR="00D10D71">
        <w:rPr>
          <w:b/>
          <w:bCs/>
          <w:sz w:val="22"/>
          <w:szCs w:val="22"/>
        </w:rPr>
        <w:t>)</w:t>
      </w:r>
      <w:r w:rsidR="00E142EC" w:rsidRPr="00C45A55">
        <w:rPr>
          <w:rFonts w:eastAsia="Calibri"/>
          <w:sz w:val="22"/>
          <w:szCs w:val="22"/>
          <w:lang w:eastAsia="en-US"/>
        </w:rPr>
        <w:t>, именуемое в дальнейшем</w:t>
      </w:r>
      <w:r w:rsidR="00F77A66" w:rsidRPr="00C45A55">
        <w:rPr>
          <w:rFonts w:eastAsia="Calibri"/>
          <w:sz w:val="22"/>
          <w:szCs w:val="22"/>
          <w:lang w:eastAsia="en-US"/>
        </w:rPr>
        <w:t xml:space="preserve"> «Получающая </w:t>
      </w:r>
      <w:r w:rsidR="00C83056" w:rsidRPr="00C45A55">
        <w:rPr>
          <w:rFonts w:eastAsia="Calibri"/>
          <w:sz w:val="22"/>
          <w:szCs w:val="22"/>
          <w:lang w:eastAsia="en-US"/>
        </w:rPr>
        <w:t>С</w:t>
      </w:r>
      <w:r w:rsidR="00F77A66" w:rsidRPr="00C45A55">
        <w:rPr>
          <w:rFonts w:eastAsia="Calibri"/>
          <w:sz w:val="22"/>
          <w:szCs w:val="22"/>
          <w:lang w:eastAsia="en-US"/>
        </w:rPr>
        <w:t>торона»</w:t>
      </w:r>
      <w:r w:rsidR="00E142EC" w:rsidRPr="00C45A55">
        <w:rPr>
          <w:rFonts w:eastAsia="Calibri"/>
          <w:sz w:val="22"/>
          <w:szCs w:val="22"/>
          <w:lang w:eastAsia="en-US"/>
        </w:rPr>
        <w:t xml:space="preserve">, в лице </w:t>
      </w:r>
      <w:r>
        <w:rPr>
          <w:rFonts w:eastAsia="Calibri"/>
          <w:sz w:val="22"/>
          <w:szCs w:val="22"/>
          <w:lang w:eastAsia="en-US"/>
        </w:rPr>
        <w:t>________________</w:t>
      </w:r>
      <w:r w:rsidR="00B12224" w:rsidRPr="00C45A55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="00B12224" w:rsidRPr="00C45A55">
        <w:rPr>
          <w:rFonts w:eastAsia="Calibri"/>
          <w:bCs/>
          <w:sz w:val="22"/>
          <w:szCs w:val="22"/>
          <w:lang w:eastAsia="en-US"/>
        </w:rPr>
        <w:t>действующе</w:t>
      </w:r>
      <w:r w:rsidR="00002D45" w:rsidRPr="00C45A55">
        <w:rPr>
          <w:rFonts w:eastAsia="Calibri"/>
          <w:bCs/>
          <w:sz w:val="22"/>
          <w:szCs w:val="22"/>
          <w:lang w:eastAsia="en-US"/>
        </w:rPr>
        <w:t>й</w:t>
      </w:r>
      <w:r w:rsidR="00B12224" w:rsidRPr="0001118B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B12224" w:rsidRPr="0001118B">
        <w:rPr>
          <w:rFonts w:eastAsia="Calibri"/>
          <w:sz w:val="22"/>
          <w:szCs w:val="22"/>
          <w:lang w:eastAsia="en-US"/>
        </w:rPr>
        <w:t>на основании Устава</w:t>
      </w:r>
      <w:r w:rsidR="000A6B9F">
        <w:rPr>
          <w:rFonts w:eastAsia="Calibri"/>
          <w:sz w:val="22"/>
          <w:szCs w:val="22"/>
          <w:lang w:eastAsia="en-US"/>
        </w:rPr>
        <w:t>,</w:t>
      </w:r>
      <w:r w:rsidR="009062CE" w:rsidRPr="0001118B">
        <w:rPr>
          <w:sz w:val="22"/>
          <w:szCs w:val="22"/>
        </w:rPr>
        <w:t xml:space="preserve"> </w:t>
      </w:r>
      <w:r w:rsidR="00B26B19" w:rsidRPr="0001118B">
        <w:rPr>
          <w:sz w:val="22"/>
          <w:szCs w:val="22"/>
        </w:rPr>
        <w:t xml:space="preserve">с другой стороны, в дальнейшем именуемые совместно «Стороны», а в отдельности «Сторона», заключили настоящее соглашение о конфиденциальности (далее по тексту – </w:t>
      </w:r>
      <w:r w:rsidR="008920D4" w:rsidRPr="0001118B">
        <w:rPr>
          <w:sz w:val="22"/>
          <w:szCs w:val="22"/>
        </w:rPr>
        <w:t>С</w:t>
      </w:r>
      <w:r w:rsidR="00B26B19" w:rsidRPr="0001118B">
        <w:rPr>
          <w:sz w:val="22"/>
          <w:szCs w:val="22"/>
        </w:rPr>
        <w:t>оглашен</w:t>
      </w:r>
      <w:r w:rsidR="006F6F00" w:rsidRPr="0001118B">
        <w:rPr>
          <w:sz w:val="22"/>
          <w:szCs w:val="22"/>
        </w:rPr>
        <w:t xml:space="preserve">ие) </w:t>
      </w:r>
      <w:r w:rsidR="00B26B19" w:rsidRPr="0001118B">
        <w:rPr>
          <w:sz w:val="22"/>
          <w:szCs w:val="22"/>
        </w:rPr>
        <w:t>о нижеследующем.</w:t>
      </w:r>
    </w:p>
    <w:p w14:paraId="02F2A5F9" w14:textId="77777777" w:rsidR="00B746E0" w:rsidRPr="0001118B" w:rsidRDefault="00B746E0" w:rsidP="00FC5F21">
      <w:pPr>
        <w:jc w:val="both"/>
        <w:rPr>
          <w:sz w:val="22"/>
          <w:szCs w:val="22"/>
        </w:rPr>
      </w:pPr>
    </w:p>
    <w:p w14:paraId="31D5F250" w14:textId="77777777" w:rsidR="00B746E0" w:rsidRPr="0001118B" w:rsidRDefault="00B746E0" w:rsidP="00035A4C">
      <w:pPr>
        <w:pStyle w:val="af3"/>
        <w:numPr>
          <w:ilvl w:val="0"/>
          <w:numId w:val="1"/>
        </w:numPr>
        <w:ind w:left="426" w:hanging="426"/>
        <w:jc w:val="center"/>
        <w:rPr>
          <w:b/>
          <w:sz w:val="22"/>
          <w:szCs w:val="22"/>
        </w:rPr>
      </w:pPr>
      <w:r w:rsidRPr="0001118B">
        <w:rPr>
          <w:b/>
          <w:sz w:val="22"/>
          <w:szCs w:val="22"/>
        </w:rPr>
        <w:t>ТЕРМИНЫ И ОПРЕДЕЛЕНИЯ</w:t>
      </w:r>
    </w:p>
    <w:p w14:paraId="77BDAB06" w14:textId="77777777" w:rsidR="00B746E0" w:rsidRPr="0001118B" w:rsidRDefault="00B746E0" w:rsidP="00FC5F21">
      <w:pPr>
        <w:jc w:val="both"/>
        <w:rPr>
          <w:sz w:val="22"/>
          <w:szCs w:val="22"/>
        </w:rPr>
      </w:pPr>
    </w:p>
    <w:p w14:paraId="4256EC5B" w14:textId="77777777" w:rsidR="004D2F26" w:rsidRPr="0001118B" w:rsidRDefault="004D2F26" w:rsidP="00AA786A">
      <w:pPr>
        <w:ind w:firstLine="709"/>
        <w:jc w:val="both"/>
        <w:rPr>
          <w:rStyle w:val="s1"/>
          <w:b w:val="0"/>
          <w:sz w:val="22"/>
          <w:szCs w:val="22"/>
        </w:rPr>
      </w:pPr>
      <w:r w:rsidRPr="0001118B">
        <w:rPr>
          <w:sz w:val="22"/>
          <w:szCs w:val="22"/>
        </w:rPr>
        <w:t xml:space="preserve">Настоящим Стороны признают и соглашаются, что для целей Соглашения </w:t>
      </w:r>
      <w:r w:rsidR="006911D3" w:rsidRPr="0001118B">
        <w:rPr>
          <w:sz w:val="22"/>
          <w:szCs w:val="22"/>
        </w:rPr>
        <w:t xml:space="preserve">используются следующие </w:t>
      </w:r>
      <w:r w:rsidRPr="0001118B">
        <w:rPr>
          <w:sz w:val="22"/>
          <w:szCs w:val="22"/>
        </w:rPr>
        <w:t>термины:</w:t>
      </w:r>
      <w:r w:rsidR="006F6F00" w:rsidRPr="0001118B">
        <w:rPr>
          <w:sz w:val="22"/>
          <w:szCs w:val="22"/>
        </w:rPr>
        <w:t xml:space="preserve"> </w:t>
      </w:r>
    </w:p>
    <w:p w14:paraId="1BB63D8C" w14:textId="77777777" w:rsidR="002D3741" w:rsidRPr="0001118B" w:rsidRDefault="00A420B6" w:rsidP="00B26B1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3963D936" w14:textId="77777777" w:rsidR="0055359B" w:rsidRPr="0001118B" w:rsidRDefault="00F7645F" w:rsidP="00F7645F">
      <w:pPr>
        <w:pStyle w:val="af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Понятие</w:t>
      </w:r>
      <w:r w:rsidRPr="0001118B">
        <w:rPr>
          <w:b/>
          <w:sz w:val="22"/>
          <w:szCs w:val="22"/>
        </w:rPr>
        <w:t xml:space="preserve"> «</w:t>
      </w:r>
      <w:r w:rsidR="00B746E0" w:rsidRPr="0001118B">
        <w:rPr>
          <w:b/>
          <w:sz w:val="22"/>
          <w:szCs w:val="22"/>
        </w:rPr>
        <w:t>Конфиденциальная информация</w:t>
      </w:r>
      <w:r w:rsidRPr="0001118B">
        <w:rPr>
          <w:b/>
          <w:sz w:val="22"/>
          <w:szCs w:val="22"/>
        </w:rPr>
        <w:t>»</w:t>
      </w:r>
      <w:r w:rsidR="00B746E0" w:rsidRPr="0001118B">
        <w:rPr>
          <w:sz w:val="22"/>
          <w:szCs w:val="22"/>
        </w:rPr>
        <w:t xml:space="preserve"> означает сведения о лицах, предметах, фактах, событиях, явлениях и процессах, независимо от формы и представления, составляющие коммерческую тайну, или другие сведения конфиденциального характера Передающей стороны и охраняемые в соответствии с законодательством Республики Казахстан, а также нормативными актами и документами Передающей стороны по защите Конфиденциальной информации, а также любую иную информацию, обозначенную в качестве таковой или на которую имеется ссылка как на Конфиденциальную информацию.</w:t>
      </w:r>
    </w:p>
    <w:p w14:paraId="4690ACAE" w14:textId="77777777" w:rsidR="003C1422" w:rsidRPr="0001118B" w:rsidRDefault="00F7645F" w:rsidP="00F7645F">
      <w:pPr>
        <w:pStyle w:val="af3"/>
        <w:numPr>
          <w:ilvl w:val="1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Понятие</w:t>
      </w:r>
      <w:r w:rsidRPr="0001118B">
        <w:rPr>
          <w:b/>
          <w:bCs/>
          <w:sz w:val="22"/>
          <w:szCs w:val="22"/>
        </w:rPr>
        <w:t xml:space="preserve"> «</w:t>
      </w:r>
      <w:r w:rsidR="003C1422" w:rsidRPr="0001118B">
        <w:rPr>
          <w:b/>
          <w:bCs/>
          <w:sz w:val="22"/>
          <w:szCs w:val="22"/>
        </w:rPr>
        <w:t>Копии</w:t>
      </w:r>
      <w:r w:rsidRPr="0001118B">
        <w:rPr>
          <w:b/>
          <w:bCs/>
          <w:sz w:val="22"/>
          <w:szCs w:val="22"/>
        </w:rPr>
        <w:t>»</w:t>
      </w:r>
      <w:r w:rsidR="003C1422" w:rsidRPr="0001118B">
        <w:rPr>
          <w:sz w:val="22"/>
          <w:szCs w:val="22"/>
        </w:rPr>
        <w:t xml:space="preserve"> означают копии Конфиденциальной информации, включая любой документ, электронный файл, примечание, выписки, анализ, исследование, план, любо</w:t>
      </w:r>
      <w:r w:rsidR="006911D3" w:rsidRPr="0001118B">
        <w:rPr>
          <w:sz w:val="22"/>
          <w:szCs w:val="22"/>
        </w:rPr>
        <w:t>й</w:t>
      </w:r>
      <w:r w:rsidR="003C1422" w:rsidRPr="0001118B">
        <w:rPr>
          <w:sz w:val="22"/>
          <w:szCs w:val="22"/>
        </w:rPr>
        <w:t xml:space="preserve"> друго</w:t>
      </w:r>
      <w:r w:rsidR="006911D3" w:rsidRPr="0001118B">
        <w:rPr>
          <w:sz w:val="22"/>
          <w:szCs w:val="22"/>
        </w:rPr>
        <w:t>й</w:t>
      </w:r>
      <w:r w:rsidR="003C1422" w:rsidRPr="0001118B">
        <w:rPr>
          <w:sz w:val="22"/>
          <w:szCs w:val="22"/>
        </w:rPr>
        <w:t xml:space="preserve"> способ представления или записи и восстановления информации, которая содержит, отражает или является </w:t>
      </w:r>
      <w:r w:rsidR="009C1242" w:rsidRPr="0001118B">
        <w:rPr>
          <w:sz w:val="22"/>
          <w:szCs w:val="22"/>
        </w:rPr>
        <w:t>производной,</w:t>
      </w:r>
      <w:r w:rsidR="003C1422" w:rsidRPr="0001118B">
        <w:rPr>
          <w:sz w:val="22"/>
          <w:szCs w:val="22"/>
        </w:rPr>
        <w:t xml:space="preserve"> </w:t>
      </w:r>
      <w:r w:rsidR="000D4DA5" w:rsidRPr="0001118B">
        <w:rPr>
          <w:sz w:val="22"/>
          <w:szCs w:val="22"/>
        </w:rPr>
        <w:t>либо</w:t>
      </w:r>
      <w:r w:rsidR="003C1422" w:rsidRPr="0001118B">
        <w:rPr>
          <w:sz w:val="22"/>
          <w:szCs w:val="22"/>
        </w:rPr>
        <w:t xml:space="preserve"> полученной из Конфиденциальной информации.</w:t>
      </w:r>
    </w:p>
    <w:p w14:paraId="373D74AA" w14:textId="77777777" w:rsidR="002B7A30" w:rsidRPr="0001118B" w:rsidRDefault="00F7645F" w:rsidP="00D868CC">
      <w:pPr>
        <w:pStyle w:val="af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Понятие </w:t>
      </w:r>
      <w:r w:rsidR="00C83056" w:rsidRPr="0001118B">
        <w:rPr>
          <w:b/>
          <w:sz w:val="22"/>
          <w:szCs w:val="22"/>
        </w:rPr>
        <w:t>«</w:t>
      </w:r>
      <w:r w:rsidRPr="0001118B">
        <w:rPr>
          <w:b/>
          <w:sz w:val="22"/>
          <w:szCs w:val="22"/>
        </w:rPr>
        <w:t>Стороны</w:t>
      </w:r>
      <w:r w:rsidR="00C83056" w:rsidRPr="0001118B">
        <w:rPr>
          <w:b/>
          <w:sz w:val="22"/>
          <w:szCs w:val="22"/>
        </w:rPr>
        <w:t>»</w:t>
      </w:r>
      <w:r w:rsidRPr="0001118B">
        <w:rPr>
          <w:sz w:val="22"/>
          <w:szCs w:val="22"/>
        </w:rPr>
        <w:t xml:space="preserve"> включает Передающую сторону и Получающую сторону, в том числе их законных правопреемников. Понятие Получающая сторона включает работников Получающей стороны, которые получают доступ к Конфиденциальной информации в соответствии с пунктом 3.1 настоящего соглашения.</w:t>
      </w:r>
      <w:r w:rsidR="00D17AC8" w:rsidRPr="0001118B">
        <w:rPr>
          <w:sz w:val="22"/>
          <w:szCs w:val="22"/>
        </w:rPr>
        <w:t xml:space="preserve"> </w:t>
      </w:r>
      <w:r w:rsidR="002B7A30" w:rsidRPr="0001118B">
        <w:rPr>
          <w:sz w:val="22"/>
          <w:szCs w:val="22"/>
        </w:rPr>
        <w:t>Кроме того, понятие «Стороны» также включает третью сторону, которая может быть привлечена Получающей стороной для выполнения определенных задач или обязательств в рамках настоящего соглашения. Получающая сторона несет ответственность перед Передающей стороной за любые действия или нарушения третьей стороны, которая была привлечена к обработке или использованию Конфиденциальной информации, и должна предпринять все необходимые меры для обеспечения конфиденциальности и защиты такой информации от несанкционированного доступа или раскрытия со стороны третьих сторон.</w:t>
      </w:r>
    </w:p>
    <w:p w14:paraId="4BB17559" w14:textId="34D8AAA7" w:rsidR="00FC5F21" w:rsidRPr="0001118B" w:rsidRDefault="00F7645F" w:rsidP="00D868CC">
      <w:pPr>
        <w:pStyle w:val="af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Понятие </w:t>
      </w:r>
      <w:r w:rsidR="00C83056" w:rsidRPr="0001118B">
        <w:rPr>
          <w:b/>
          <w:sz w:val="22"/>
          <w:szCs w:val="22"/>
        </w:rPr>
        <w:t>«</w:t>
      </w:r>
      <w:r w:rsidRPr="0001118B">
        <w:rPr>
          <w:b/>
          <w:sz w:val="22"/>
          <w:szCs w:val="22"/>
        </w:rPr>
        <w:t>Соглашение</w:t>
      </w:r>
      <w:r w:rsidR="00C83056" w:rsidRPr="0001118B">
        <w:rPr>
          <w:b/>
          <w:sz w:val="22"/>
          <w:szCs w:val="22"/>
        </w:rPr>
        <w:t>»</w:t>
      </w:r>
      <w:r w:rsidRPr="0001118B">
        <w:rPr>
          <w:sz w:val="22"/>
          <w:szCs w:val="22"/>
        </w:rPr>
        <w:t xml:space="preserve"> означает настоящее Соглашение о конфиденциальности между Сторонами с учетом изменений и дополнений, вносимых Сторонами в соответствии с пунктом 6.</w:t>
      </w:r>
      <w:r w:rsidR="00051841">
        <w:rPr>
          <w:sz w:val="22"/>
          <w:szCs w:val="22"/>
        </w:rPr>
        <w:t>6</w:t>
      </w:r>
      <w:r w:rsidRPr="0001118B">
        <w:rPr>
          <w:sz w:val="22"/>
          <w:szCs w:val="22"/>
        </w:rPr>
        <w:t xml:space="preserve"> настоящего Соглашения. Все ссылки в тексте Соглашения на статьи и пункты понимаются</w:t>
      </w:r>
      <w:r w:rsidR="000D4DA5" w:rsidRPr="0001118B">
        <w:rPr>
          <w:sz w:val="22"/>
          <w:szCs w:val="22"/>
        </w:rPr>
        <w:t>,</w:t>
      </w:r>
      <w:r w:rsidRPr="0001118B">
        <w:rPr>
          <w:sz w:val="22"/>
          <w:szCs w:val="22"/>
        </w:rPr>
        <w:t xml:space="preserve"> как ссылки на статьи и пункты настоящего Соглашения.</w:t>
      </w:r>
    </w:p>
    <w:p w14:paraId="71EFBE22" w14:textId="77777777" w:rsidR="00B746E0" w:rsidRPr="0001118B" w:rsidRDefault="00B746E0" w:rsidP="00B26B19">
      <w:pPr>
        <w:jc w:val="both"/>
        <w:rPr>
          <w:sz w:val="22"/>
          <w:szCs w:val="22"/>
        </w:rPr>
      </w:pPr>
    </w:p>
    <w:p w14:paraId="155E0049" w14:textId="77777777" w:rsidR="00B746E0" w:rsidRPr="0001118B" w:rsidRDefault="00B746E0" w:rsidP="00035A4C">
      <w:pPr>
        <w:pStyle w:val="af3"/>
        <w:numPr>
          <w:ilvl w:val="0"/>
          <w:numId w:val="1"/>
        </w:numPr>
        <w:ind w:left="426" w:hanging="426"/>
        <w:jc w:val="center"/>
        <w:rPr>
          <w:b/>
          <w:sz w:val="22"/>
          <w:szCs w:val="22"/>
        </w:rPr>
      </w:pPr>
      <w:r w:rsidRPr="0001118B">
        <w:rPr>
          <w:b/>
          <w:sz w:val="22"/>
          <w:szCs w:val="22"/>
        </w:rPr>
        <w:t>ПРЕДМЕТ СОГЛАШЕНИЯ</w:t>
      </w:r>
    </w:p>
    <w:p w14:paraId="523DB394" w14:textId="77777777" w:rsidR="00350AD9" w:rsidRPr="0001118B" w:rsidRDefault="00350AD9" w:rsidP="00AA786A">
      <w:pPr>
        <w:pStyle w:val="af3"/>
        <w:rPr>
          <w:b/>
          <w:sz w:val="22"/>
          <w:szCs w:val="22"/>
        </w:rPr>
      </w:pPr>
    </w:p>
    <w:p w14:paraId="241F2469" w14:textId="77777777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2.1. </w:t>
      </w:r>
      <w:r w:rsidR="00026046" w:rsidRPr="0001118B">
        <w:rPr>
          <w:sz w:val="22"/>
          <w:szCs w:val="22"/>
        </w:rPr>
        <w:t>Передача Конфиденциальной информации осуществляется с условием, что Получающая Сторона обеспечит ее адекватную и достаточную защиту, не менее надежную, чем уровень защиты, применяемый для своей собственной конфиденциальной информации.</w:t>
      </w:r>
    </w:p>
    <w:p w14:paraId="59C49C58" w14:textId="77777777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2.2.  Настоящее Соглашение распространяется на Конфиденциальную информацию, доступ к которой был или будет в течение срока действия Соглашения предоставлен Получающей Стороне Передающей Стороной, или которая иным образом станет известной Получающей Стороне в рамках сотрудничества Сторон.</w:t>
      </w:r>
    </w:p>
    <w:p w14:paraId="66AED1C1" w14:textId="11DDF51A" w:rsidR="00F7645F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0B10AADC" w14:textId="5855CDF0" w:rsidR="00231FCF" w:rsidRDefault="00231FC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6ECA441B" w14:textId="77777777" w:rsidR="0015656D" w:rsidRDefault="0015656D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14BE1E77" w14:textId="77777777" w:rsidR="00231FCF" w:rsidRPr="0001118B" w:rsidRDefault="00231FC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5BB1C7A2" w14:textId="77777777" w:rsidR="00F7645F" w:rsidRPr="0001118B" w:rsidRDefault="00F7645F" w:rsidP="00035A4C">
      <w:pPr>
        <w:pStyle w:val="Default"/>
        <w:numPr>
          <w:ilvl w:val="0"/>
          <w:numId w:val="1"/>
        </w:numPr>
        <w:tabs>
          <w:tab w:val="left" w:pos="993"/>
        </w:tabs>
        <w:ind w:left="426" w:hanging="426"/>
        <w:jc w:val="center"/>
        <w:rPr>
          <w:b/>
          <w:sz w:val="22"/>
          <w:szCs w:val="22"/>
        </w:rPr>
      </w:pPr>
      <w:r w:rsidRPr="0001118B">
        <w:rPr>
          <w:b/>
          <w:sz w:val="22"/>
          <w:szCs w:val="22"/>
        </w:rPr>
        <w:t>ОБЯЗАННОСТИ СТОРОН</w:t>
      </w:r>
    </w:p>
    <w:p w14:paraId="4E44689E" w14:textId="77777777" w:rsidR="00F7645F" w:rsidRPr="0001118B" w:rsidRDefault="00F7645F" w:rsidP="00F7645F">
      <w:pPr>
        <w:pStyle w:val="Default"/>
        <w:tabs>
          <w:tab w:val="left" w:pos="993"/>
        </w:tabs>
        <w:ind w:left="720"/>
        <w:jc w:val="both"/>
        <w:rPr>
          <w:sz w:val="22"/>
          <w:szCs w:val="22"/>
        </w:rPr>
      </w:pPr>
    </w:p>
    <w:p w14:paraId="316E5C47" w14:textId="77777777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3.1. Конфиденциальная информация может быть передана только тем штатным сотрудникам Получающей Стороны, доступ которых к Конфиденциальной информации необходим в рамках отношений Сторон, указанных в пункте 2.2 настоящего Соглашения, и только в необходимой части. При этом </w:t>
      </w:r>
      <w:r w:rsidR="00F6023D" w:rsidRPr="0001118B">
        <w:rPr>
          <w:sz w:val="22"/>
          <w:szCs w:val="22"/>
        </w:rPr>
        <w:t xml:space="preserve">между </w:t>
      </w:r>
      <w:r w:rsidRPr="0001118B">
        <w:rPr>
          <w:sz w:val="22"/>
          <w:szCs w:val="22"/>
        </w:rPr>
        <w:t>таки</w:t>
      </w:r>
      <w:r w:rsidR="00F6023D" w:rsidRPr="0001118B">
        <w:rPr>
          <w:sz w:val="22"/>
          <w:szCs w:val="22"/>
        </w:rPr>
        <w:t>ми</w:t>
      </w:r>
      <w:r w:rsidRPr="0001118B">
        <w:rPr>
          <w:sz w:val="22"/>
          <w:szCs w:val="22"/>
        </w:rPr>
        <w:t xml:space="preserve"> сотрудник</w:t>
      </w:r>
      <w:r w:rsidR="00F6023D" w:rsidRPr="0001118B">
        <w:rPr>
          <w:sz w:val="22"/>
          <w:szCs w:val="22"/>
        </w:rPr>
        <w:t>ами</w:t>
      </w:r>
      <w:r w:rsidRPr="0001118B">
        <w:rPr>
          <w:sz w:val="22"/>
          <w:szCs w:val="22"/>
        </w:rPr>
        <w:t xml:space="preserve"> Получающей Стороны </w:t>
      </w:r>
      <w:r w:rsidR="00891466" w:rsidRPr="0001118B">
        <w:rPr>
          <w:sz w:val="22"/>
          <w:szCs w:val="22"/>
        </w:rPr>
        <w:t xml:space="preserve">и Получающей стороной </w:t>
      </w:r>
      <w:r w:rsidRPr="0001118B">
        <w:rPr>
          <w:sz w:val="22"/>
          <w:szCs w:val="22"/>
        </w:rPr>
        <w:t>долж</w:t>
      </w:r>
      <w:r w:rsidR="00FA07E7" w:rsidRPr="0001118B">
        <w:rPr>
          <w:sz w:val="22"/>
          <w:szCs w:val="22"/>
        </w:rPr>
        <w:t>ен</w:t>
      </w:r>
      <w:r w:rsidRPr="0001118B">
        <w:rPr>
          <w:sz w:val="22"/>
          <w:szCs w:val="22"/>
        </w:rPr>
        <w:t xml:space="preserve"> быть </w:t>
      </w:r>
      <w:r w:rsidR="00FA07E7" w:rsidRPr="0001118B">
        <w:rPr>
          <w:sz w:val="22"/>
          <w:szCs w:val="22"/>
        </w:rPr>
        <w:t>заключен договор о конфиденциальност</w:t>
      </w:r>
      <w:r w:rsidR="00891466" w:rsidRPr="0001118B">
        <w:rPr>
          <w:sz w:val="22"/>
          <w:szCs w:val="22"/>
        </w:rPr>
        <w:t>и.</w:t>
      </w:r>
    </w:p>
    <w:p w14:paraId="71D6D254" w14:textId="77777777" w:rsidR="007863E5" w:rsidRPr="0001118B" w:rsidRDefault="00F7645F" w:rsidP="007863E5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3.2. Получающая Сторона обязуется не разглашать Конфиденциальную информацию без предварительного письменно</w:t>
      </w:r>
      <w:r w:rsidR="007863E5" w:rsidRPr="0001118B">
        <w:rPr>
          <w:sz w:val="22"/>
          <w:szCs w:val="22"/>
        </w:rPr>
        <w:t>го согласия Передающей Стороны.</w:t>
      </w:r>
    </w:p>
    <w:p w14:paraId="594FC5BE" w14:textId="77777777" w:rsidR="00F7645F" w:rsidRPr="0001118B" w:rsidRDefault="007863E5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3.3. </w:t>
      </w:r>
      <w:r w:rsidR="00F7645F" w:rsidRPr="0001118B">
        <w:rPr>
          <w:sz w:val="22"/>
          <w:szCs w:val="22"/>
        </w:rPr>
        <w:t>Передача Получающей Стороной Конфиденциальной информации по открытым каналам телефонной, телеграфной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6461F325" w14:textId="77777777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3.</w:t>
      </w:r>
      <w:r w:rsidR="0010351B" w:rsidRPr="0001118B">
        <w:rPr>
          <w:sz w:val="22"/>
          <w:szCs w:val="22"/>
        </w:rPr>
        <w:t>4</w:t>
      </w:r>
      <w:r w:rsidRPr="0001118B">
        <w:rPr>
          <w:sz w:val="22"/>
          <w:szCs w:val="22"/>
        </w:rPr>
        <w:t>. Получающая Сторона не должна сообщать, передавать, каким-либо образом делать известной или давать свое разрешение на использование третьим лицам (включая, но не ограничиваясь аффи</w:t>
      </w:r>
      <w:r w:rsidR="00D93F30" w:rsidRPr="0001118B">
        <w:rPr>
          <w:sz w:val="22"/>
          <w:szCs w:val="22"/>
        </w:rPr>
        <w:t>л</w:t>
      </w:r>
      <w:r w:rsidRPr="0001118B">
        <w:rPr>
          <w:sz w:val="22"/>
          <w:szCs w:val="22"/>
        </w:rPr>
        <w:t>ированными лицами, консультантами Получающей Стороны) Конфиденциальной информации, без предварительного письменного согласия Передающей Стороны. При этом Получающая Сторона должна обеспечить,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</w:t>
      </w:r>
      <w:r w:rsidR="00D93F30" w:rsidRPr="0001118B">
        <w:rPr>
          <w:sz w:val="22"/>
          <w:szCs w:val="22"/>
        </w:rPr>
        <w:t>,</w:t>
      </w:r>
      <w:r w:rsidRPr="0001118B">
        <w:rPr>
          <w:sz w:val="22"/>
          <w:szCs w:val="22"/>
        </w:rPr>
        <w:t xml:space="preserve"> чем установлено в Соглашении. Получающая Сторона должна заблаговременно предоставить П</w:t>
      </w:r>
      <w:r w:rsidR="00B52A10" w:rsidRPr="0001118B">
        <w:rPr>
          <w:sz w:val="22"/>
          <w:szCs w:val="22"/>
        </w:rPr>
        <w:t>е</w:t>
      </w:r>
      <w:r w:rsidRPr="0001118B">
        <w:rPr>
          <w:sz w:val="22"/>
          <w:szCs w:val="22"/>
        </w:rPr>
        <w:t>редающей Стороне заверенную копию соглашения о конфиденциальности, подписанного таким третьим лицом.</w:t>
      </w:r>
    </w:p>
    <w:p w14:paraId="1CB9CC94" w14:textId="77777777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3.</w:t>
      </w:r>
      <w:r w:rsidR="00293879" w:rsidRPr="0001118B">
        <w:rPr>
          <w:sz w:val="22"/>
          <w:szCs w:val="22"/>
        </w:rPr>
        <w:t>5</w:t>
      </w:r>
      <w:r w:rsidRPr="0001118B">
        <w:rPr>
          <w:sz w:val="22"/>
          <w:szCs w:val="22"/>
        </w:rPr>
        <w:t>. Конфиденциальная информация может быть передана без согласия Передающей Стороны по обоснованному требованию уполномоченных государственных органов, но только в той степени, насколько предоставление такой информации отвечает требованиям действующего законодательства</w:t>
      </w:r>
      <w:r w:rsidR="00D611B8" w:rsidRPr="0001118B">
        <w:rPr>
          <w:sz w:val="22"/>
          <w:szCs w:val="22"/>
        </w:rPr>
        <w:t xml:space="preserve"> Республики Казахстан</w:t>
      </w:r>
      <w:r w:rsidRPr="0001118B">
        <w:rPr>
          <w:sz w:val="22"/>
          <w:szCs w:val="22"/>
        </w:rPr>
        <w:t>. Передающая Сторона должна быть уведомлена</w:t>
      </w:r>
      <w:r w:rsidR="0063761E" w:rsidRPr="0001118B">
        <w:rPr>
          <w:sz w:val="22"/>
          <w:szCs w:val="22"/>
        </w:rPr>
        <w:t xml:space="preserve"> в тот же день</w:t>
      </w:r>
      <w:r w:rsidRPr="0001118B">
        <w:rPr>
          <w:sz w:val="22"/>
          <w:szCs w:val="22"/>
        </w:rPr>
        <w:t xml:space="preserve"> о передаче такой Конфиденциальной информации в письменной форме с указанием объема и характера раскрытой информации.</w:t>
      </w:r>
    </w:p>
    <w:p w14:paraId="1EEA0017" w14:textId="77777777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12124049" w14:textId="77777777" w:rsidR="00F7645F" w:rsidRPr="0001118B" w:rsidRDefault="00F7645F" w:rsidP="00035A4C">
      <w:pPr>
        <w:pStyle w:val="Default"/>
        <w:numPr>
          <w:ilvl w:val="0"/>
          <w:numId w:val="1"/>
        </w:numPr>
        <w:tabs>
          <w:tab w:val="left" w:pos="993"/>
        </w:tabs>
        <w:ind w:left="426" w:hanging="426"/>
        <w:jc w:val="center"/>
        <w:rPr>
          <w:b/>
          <w:sz w:val="22"/>
          <w:szCs w:val="22"/>
        </w:rPr>
      </w:pPr>
      <w:r w:rsidRPr="0001118B">
        <w:rPr>
          <w:b/>
          <w:sz w:val="22"/>
          <w:szCs w:val="22"/>
        </w:rPr>
        <w:t>ОТВЕТСТВЕННОСТЬ СТОРОН</w:t>
      </w:r>
    </w:p>
    <w:p w14:paraId="6138E066" w14:textId="77777777" w:rsidR="00D611B8" w:rsidRPr="0001118B" w:rsidRDefault="00D611B8" w:rsidP="00D611B8">
      <w:pPr>
        <w:pStyle w:val="Default"/>
        <w:tabs>
          <w:tab w:val="left" w:pos="993"/>
        </w:tabs>
        <w:ind w:left="720"/>
        <w:jc w:val="both"/>
        <w:rPr>
          <w:sz w:val="22"/>
          <w:szCs w:val="22"/>
        </w:rPr>
      </w:pPr>
    </w:p>
    <w:p w14:paraId="5E058584" w14:textId="4FA22C3F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4.1. Получающая Сторона несет ответственность за нарушение обязательств по сохранению Конфиденциальной информации в соответствии с законодательством </w:t>
      </w:r>
      <w:r w:rsidR="00D611B8" w:rsidRPr="0001118B">
        <w:rPr>
          <w:sz w:val="22"/>
          <w:szCs w:val="22"/>
        </w:rPr>
        <w:t>Республики Казахстан</w:t>
      </w:r>
      <w:r w:rsidRPr="0001118B">
        <w:rPr>
          <w:sz w:val="22"/>
          <w:szCs w:val="22"/>
        </w:rPr>
        <w:t xml:space="preserve"> и Соглашением и обязана возместить Передающей Стороне </w:t>
      </w:r>
      <w:r w:rsidR="00B360F2">
        <w:rPr>
          <w:sz w:val="22"/>
          <w:szCs w:val="22"/>
        </w:rPr>
        <w:t>понесенный</w:t>
      </w:r>
      <w:r w:rsidR="00572646" w:rsidRPr="00572646">
        <w:rPr>
          <w:sz w:val="22"/>
          <w:szCs w:val="22"/>
        </w:rPr>
        <w:t xml:space="preserve"> ущерб</w:t>
      </w:r>
      <w:r w:rsidRPr="0001118B">
        <w:rPr>
          <w:sz w:val="22"/>
          <w:szCs w:val="22"/>
        </w:rPr>
        <w:t>.</w:t>
      </w:r>
    </w:p>
    <w:p w14:paraId="14DFF857" w14:textId="0D64BC3D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4.2. Получающая Сторона несет ответственность в полном объеме за разглашение Конфиденциальной информации ее сотрудниками и третьим</w:t>
      </w:r>
      <w:r w:rsidR="00D611B8" w:rsidRPr="0001118B">
        <w:rPr>
          <w:sz w:val="22"/>
          <w:szCs w:val="22"/>
        </w:rPr>
        <w:t>и</w:t>
      </w:r>
      <w:r w:rsidRPr="0001118B">
        <w:rPr>
          <w:sz w:val="22"/>
          <w:szCs w:val="22"/>
        </w:rPr>
        <w:t xml:space="preserve"> лицами, получившими доступ к такой </w:t>
      </w:r>
      <w:r w:rsidR="00874771">
        <w:rPr>
          <w:sz w:val="22"/>
          <w:szCs w:val="22"/>
        </w:rPr>
        <w:t xml:space="preserve">конфиденциальной </w:t>
      </w:r>
      <w:r w:rsidRPr="0001118B">
        <w:rPr>
          <w:sz w:val="22"/>
          <w:szCs w:val="22"/>
        </w:rPr>
        <w:t>информации в соответствии со статьей 3.</w:t>
      </w:r>
    </w:p>
    <w:p w14:paraId="6F46DDD8" w14:textId="77777777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4.3. При разглашении Конфиденциальной информации или наличии угрозы разглашения Получающая Сторона обязана </w:t>
      </w:r>
      <w:r w:rsidR="0063761E" w:rsidRPr="0001118B">
        <w:rPr>
          <w:sz w:val="22"/>
          <w:szCs w:val="22"/>
        </w:rPr>
        <w:t>в тот же день</w:t>
      </w:r>
      <w:r w:rsidRPr="0001118B">
        <w:rPr>
          <w:sz w:val="22"/>
          <w:szCs w:val="22"/>
        </w:rPr>
        <w:t xml:space="preserve"> уведомить об этом Передающую Сторону.</w:t>
      </w:r>
    </w:p>
    <w:p w14:paraId="0CB9A92C" w14:textId="7E77CD77" w:rsidR="00F7645F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4.4. 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="00223BFA">
        <w:rPr>
          <w:sz w:val="22"/>
          <w:szCs w:val="22"/>
        </w:rPr>
        <w:t>Стороны вправе обоюдно привлекать</w:t>
      </w:r>
      <w:r w:rsidRPr="0001118B">
        <w:rPr>
          <w:sz w:val="22"/>
          <w:szCs w:val="22"/>
        </w:rPr>
        <w:t xml:space="preserve"> специалистов в области защиты информации.</w:t>
      </w:r>
    </w:p>
    <w:p w14:paraId="783A5F81" w14:textId="77777777" w:rsidR="00BB7BC1" w:rsidRPr="0001118B" w:rsidRDefault="006C1AA6" w:rsidP="00BB7BC1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="00BB7BC1" w:rsidRPr="00BB7BC1">
        <w:rPr>
          <w:sz w:val="22"/>
          <w:szCs w:val="22"/>
        </w:rPr>
        <w:t>Получающая сторона безусловно принимает претензии Передающей стороны касательно разглашения конфиденциальной информации сотрудниками Получающей стороны и третьими лицами, получившими доступ к такой конфиденциальной информации.</w:t>
      </w:r>
    </w:p>
    <w:p w14:paraId="55123E3F" w14:textId="0C7DA2D8" w:rsidR="006C1AA6" w:rsidRPr="0001118B" w:rsidRDefault="006C1AA6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499BC0A5" w14:textId="77777777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773A549A" w14:textId="77777777" w:rsidR="00F7645F" w:rsidRPr="0001118B" w:rsidRDefault="00F7645F" w:rsidP="00035A4C">
      <w:pPr>
        <w:pStyle w:val="Default"/>
        <w:numPr>
          <w:ilvl w:val="0"/>
          <w:numId w:val="1"/>
        </w:numPr>
        <w:tabs>
          <w:tab w:val="left" w:pos="993"/>
        </w:tabs>
        <w:ind w:left="426" w:hanging="426"/>
        <w:jc w:val="center"/>
        <w:rPr>
          <w:b/>
          <w:sz w:val="22"/>
          <w:szCs w:val="22"/>
        </w:rPr>
      </w:pPr>
      <w:r w:rsidRPr="0001118B">
        <w:rPr>
          <w:b/>
          <w:sz w:val="22"/>
          <w:szCs w:val="22"/>
        </w:rPr>
        <w:t>СРОК ДЕЙСТВИЯ СОГЛАШЕНИЯ</w:t>
      </w:r>
    </w:p>
    <w:p w14:paraId="13CC8FE9" w14:textId="77777777" w:rsidR="00733B26" w:rsidRPr="0001118B" w:rsidRDefault="00733B26" w:rsidP="00733B26">
      <w:pPr>
        <w:pStyle w:val="Default"/>
        <w:tabs>
          <w:tab w:val="left" w:pos="993"/>
        </w:tabs>
        <w:ind w:left="720"/>
        <w:rPr>
          <w:b/>
          <w:sz w:val="22"/>
          <w:szCs w:val="22"/>
        </w:rPr>
      </w:pPr>
    </w:p>
    <w:p w14:paraId="29B989C7" w14:textId="77777777" w:rsidR="00F7645F" w:rsidRPr="0001118B" w:rsidRDefault="00F7645F" w:rsidP="00733B26">
      <w:pPr>
        <w:pStyle w:val="Default"/>
        <w:numPr>
          <w:ilvl w:val="1"/>
          <w:numId w:val="1"/>
        </w:numPr>
        <w:tabs>
          <w:tab w:val="left" w:pos="993"/>
        </w:tabs>
        <w:jc w:val="both"/>
        <w:rPr>
          <w:sz w:val="22"/>
          <w:szCs w:val="22"/>
        </w:rPr>
      </w:pPr>
      <w:r w:rsidRPr="0001118B">
        <w:rPr>
          <w:sz w:val="22"/>
          <w:szCs w:val="22"/>
        </w:rPr>
        <w:t>Настоящее Соглашение вступает в силу после его подписания Сторонами.</w:t>
      </w:r>
    </w:p>
    <w:p w14:paraId="4DE7709B" w14:textId="77777777" w:rsidR="00733B26" w:rsidRPr="0001118B" w:rsidRDefault="00733B26" w:rsidP="00733B26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5.2. Действие Соглашения прекращается:</w:t>
      </w:r>
    </w:p>
    <w:p w14:paraId="42D7D7EE" w14:textId="77777777" w:rsidR="00733B26" w:rsidRPr="0001118B" w:rsidRDefault="00733B26" w:rsidP="00733B26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1)  в случае подписания обеими Сторонами соглашения о досрочном расторжении Соглашения </w:t>
      </w:r>
      <w:r w:rsidR="007B7FAD" w:rsidRPr="0001118B">
        <w:rPr>
          <w:sz w:val="22"/>
          <w:szCs w:val="22"/>
        </w:rPr>
        <w:t>–</w:t>
      </w:r>
      <w:r w:rsidRPr="0001118B">
        <w:rPr>
          <w:sz w:val="22"/>
          <w:szCs w:val="22"/>
        </w:rPr>
        <w:t xml:space="preserve"> в дату вступления в силу соглашения о </w:t>
      </w:r>
      <w:r w:rsidR="00094A47" w:rsidRPr="0001118B">
        <w:rPr>
          <w:sz w:val="22"/>
          <w:szCs w:val="22"/>
        </w:rPr>
        <w:t xml:space="preserve">досрочном </w:t>
      </w:r>
      <w:r w:rsidRPr="0001118B">
        <w:rPr>
          <w:sz w:val="22"/>
          <w:szCs w:val="22"/>
        </w:rPr>
        <w:t xml:space="preserve">расторжении; </w:t>
      </w:r>
    </w:p>
    <w:p w14:paraId="6D839555" w14:textId="66D88391" w:rsidR="00733B26" w:rsidRPr="0001118B" w:rsidRDefault="00733B26" w:rsidP="00733B26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2) </w:t>
      </w:r>
      <w:r w:rsidR="00B32512">
        <w:rPr>
          <w:sz w:val="22"/>
          <w:szCs w:val="22"/>
        </w:rPr>
        <w:t xml:space="preserve">«    » ___________   </w:t>
      </w:r>
      <w:r w:rsidR="001B0AE3" w:rsidRPr="0001118B">
        <w:rPr>
          <w:sz w:val="22"/>
          <w:szCs w:val="22"/>
        </w:rPr>
        <w:t xml:space="preserve"> </w:t>
      </w:r>
      <w:r w:rsidRPr="0001118B">
        <w:rPr>
          <w:sz w:val="22"/>
          <w:szCs w:val="22"/>
        </w:rPr>
        <w:t xml:space="preserve">г.; </w:t>
      </w:r>
    </w:p>
    <w:p w14:paraId="6C04CFD8" w14:textId="77777777" w:rsidR="00733B26" w:rsidRPr="0001118B" w:rsidRDefault="00733B26" w:rsidP="00733B26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3) в иных случаях, установленных законодательством Республики Казахстан.</w:t>
      </w:r>
    </w:p>
    <w:p w14:paraId="0FA675F3" w14:textId="77777777" w:rsidR="00733B26" w:rsidRPr="0001118B" w:rsidRDefault="00733B26" w:rsidP="00733B26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Несмотря на любое вышеуказанное прекращение действия Соглашения, обязательства Сторон по неразглашению Конфиденциальной информации, изложенные в пункте 5.3. Соглашения, и по возврату Конфиденциальной информации сохраняют свою силу до истечения срока, указанного в пункте </w:t>
      </w:r>
      <w:r w:rsidR="00B7603C" w:rsidRPr="0001118B">
        <w:rPr>
          <w:sz w:val="22"/>
          <w:szCs w:val="22"/>
        </w:rPr>
        <w:t>5.3</w:t>
      </w:r>
      <w:r w:rsidRPr="0001118B">
        <w:rPr>
          <w:sz w:val="22"/>
          <w:szCs w:val="22"/>
        </w:rPr>
        <w:t xml:space="preserve"> Соглашения.</w:t>
      </w:r>
    </w:p>
    <w:p w14:paraId="0007B516" w14:textId="77777777" w:rsidR="00733B26" w:rsidRPr="0001118B" w:rsidRDefault="00733B26" w:rsidP="00733B26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5.3. В случаях прекращения действия Соглашения </w:t>
      </w:r>
      <w:r w:rsidR="00D53963" w:rsidRPr="0001118B">
        <w:rPr>
          <w:sz w:val="22"/>
          <w:szCs w:val="22"/>
        </w:rPr>
        <w:t xml:space="preserve">Принимающая </w:t>
      </w:r>
      <w:r w:rsidRPr="0001118B">
        <w:rPr>
          <w:sz w:val="22"/>
          <w:szCs w:val="22"/>
        </w:rPr>
        <w:t>Сторон</w:t>
      </w:r>
      <w:r w:rsidR="00D53963" w:rsidRPr="0001118B">
        <w:rPr>
          <w:sz w:val="22"/>
          <w:szCs w:val="22"/>
        </w:rPr>
        <w:t>а</w:t>
      </w:r>
      <w:r w:rsidRPr="0001118B">
        <w:rPr>
          <w:sz w:val="22"/>
          <w:szCs w:val="22"/>
        </w:rPr>
        <w:t xml:space="preserve"> нес</w:t>
      </w:r>
      <w:r w:rsidR="00D53963" w:rsidRPr="0001118B">
        <w:rPr>
          <w:sz w:val="22"/>
          <w:szCs w:val="22"/>
        </w:rPr>
        <w:t>ет</w:t>
      </w:r>
      <w:r w:rsidRPr="0001118B">
        <w:rPr>
          <w:sz w:val="22"/>
          <w:szCs w:val="22"/>
        </w:rPr>
        <w:t xml:space="preserve"> гражданско-правовую ответственность за разглашение Конфиденциальной информации в течение 10 (десять) лет после </w:t>
      </w:r>
      <w:r w:rsidRPr="0001118B">
        <w:rPr>
          <w:sz w:val="22"/>
          <w:szCs w:val="22"/>
        </w:rPr>
        <w:lastRenderedPageBreak/>
        <w:t xml:space="preserve">прекращения действия Соглашения. В случаях прекращения действия Соглашения возврат Конфиденциальной информации осуществляется в срок, установленный </w:t>
      </w:r>
      <w:r w:rsidR="00C83056" w:rsidRPr="0001118B">
        <w:rPr>
          <w:sz w:val="22"/>
          <w:szCs w:val="22"/>
        </w:rPr>
        <w:t>Передаю</w:t>
      </w:r>
      <w:r w:rsidRPr="0001118B">
        <w:rPr>
          <w:sz w:val="22"/>
          <w:szCs w:val="22"/>
        </w:rPr>
        <w:t>щей стороной.</w:t>
      </w:r>
    </w:p>
    <w:p w14:paraId="42BABD3F" w14:textId="77777777" w:rsidR="0077458E" w:rsidRPr="0001118B" w:rsidRDefault="0077458E" w:rsidP="00733B26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10FAF2D5" w14:textId="77777777" w:rsidR="00F7645F" w:rsidRPr="0001118B" w:rsidRDefault="00733B26" w:rsidP="00035A4C">
      <w:pPr>
        <w:pStyle w:val="Default"/>
        <w:numPr>
          <w:ilvl w:val="0"/>
          <w:numId w:val="1"/>
        </w:numPr>
        <w:tabs>
          <w:tab w:val="left" w:pos="993"/>
        </w:tabs>
        <w:ind w:left="426" w:hanging="426"/>
        <w:jc w:val="center"/>
        <w:rPr>
          <w:b/>
          <w:sz w:val="22"/>
          <w:szCs w:val="22"/>
        </w:rPr>
      </w:pPr>
      <w:r w:rsidRPr="0001118B">
        <w:rPr>
          <w:b/>
          <w:sz w:val="22"/>
          <w:szCs w:val="22"/>
        </w:rPr>
        <w:t>ЗАКЛЮЧИТЕЛЬНЫЕ</w:t>
      </w:r>
      <w:r w:rsidR="00F7645F" w:rsidRPr="0001118B">
        <w:rPr>
          <w:b/>
          <w:sz w:val="22"/>
          <w:szCs w:val="22"/>
        </w:rPr>
        <w:t xml:space="preserve"> ПОЛОЖЕНИЯ</w:t>
      </w:r>
    </w:p>
    <w:p w14:paraId="0642876F" w14:textId="77777777" w:rsidR="00733B26" w:rsidRPr="0001118B" w:rsidRDefault="00733B26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</w:p>
    <w:p w14:paraId="41526DB0" w14:textId="77777777" w:rsidR="000C4988" w:rsidRPr="0001118B" w:rsidRDefault="000C4988" w:rsidP="000C4988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6.1. Соглашение регулируется, толкуются и интерпретируется в соответствии с действующим законодательством Республики Казахстан. Любые разногласия и разночтения, возникающие из настоящего Соглашения, включая вопросы в отношении его существования, действительности или прекращения, которые не могут быть решены Сторонами путём переговоров, подлежат разрешению в суде, в соответствии с законодательством Республики Казахстан.</w:t>
      </w:r>
    </w:p>
    <w:p w14:paraId="1246D3E7" w14:textId="77777777" w:rsidR="000C4988" w:rsidRPr="0001118B" w:rsidRDefault="000C4988" w:rsidP="000C4988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6.2. Условия Соглашения являются конфиденциальными и не подлежат разглашению, если иное требование не будет выдвинуто в соответствии с законодательством Республики Казахстан.</w:t>
      </w:r>
    </w:p>
    <w:p w14:paraId="423C0C06" w14:textId="77777777" w:rsidR="000C4988" w:rsidRPr="0001118B" w:rsidRDefault="000C4988" w:rsidP="000C4988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6.3. Если третья сторона возбудит иск или другое юридическое действие к Получающей стороне на предмет раскрытия какой-либо Конфиденциальной информации, Получающая сторона </w:t>
      </w:r>
      <w:r w:rsidR="00556D38" w:rsidRPr="0001118B">
        <w:rPr>
          <w:sz w:val="22"/>
          <w:szCs w:val="22"/>
        </w:rPr>
        <w:t>в тот же день</w:t>
      </w:r>
      <w:r w:rsidRPr="0001118B">
        <w:rPr>
          <w:sz w:val="22"/>
          <w:szCs w:val="22"/>
        </w:rPr>
        <w:t xml:space="preserve"> письменно уведомит об этом </w:t>
      </w:r>
      <w:r w:rsidR="00C83056" w:rsidRPr="0001118B">
        <w:rPr>
          <w:sz w:val="22"/>
          <w:szCs w:val="22"/>
        </w:rPr>
        <w:t>Передаю</w:t>
      </w:r>
      <w:r w:rsidRPr="0001118B">
        <w:rPr>
          <w:sz w:val="22"/>
          <w:szCs w:val="22"/>
        </w:rPr>
        <w:t>щую сторону и примет все возможные меры для предотвращения разглашения Конфиденциальной информации.</w:t>
      </w:r>
    </w:p>
    <w:p w14:paraId="14A62A7C" w14:textId="77777777" w:rsidR="000C4988" w:rsidRPr="0001118B" w:rsidRDefault="000C4988" w:rsidP="000C4988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 xml:space="preserve">6.4. Раскрытие Конфиденциальной информации независимо от того, вызвано ли такое раскрытие умышленными или неосторожными действиями Получающей стороны, за исключением случаев, предусмотренных Соглашением, является нарушением Соглашения и влечёт за собой возмещение ущерба Получающей стороной </w:t>
      </w:r>
      <w:r w:rsidR="00C83056" w:rsidRPr="0001118B">
        <w:rPr>
          <w:sz w:val="22"/>
          <w:szCs w:val="22"/>
        </w:rPr>
        <w:t>Передаю</w:t>
      </w:r>
      <w:r w:rsidRPr="0001118B">
        <w:rPr>
          <w:sz w:val="22"/>
          <w:szCs w:val="22"/>
        </w:rPr>
        <w:t>щей стороне.</w:t>
      </w:r>
      <w:r w:rsidR="00CE3135" w:rsidRPr="0001118B">
        <w:rPr>
          <w:sz w:val="22"/>
          <w:szCs w:val="22"/>
        </w:rPr>
        <w:t xml:space="preserve"> Степень ущерба оценивается Передающей стороной.</w:t>
      </w:r>
    </w:p>
    <w:p w14:paraId="52C112B2" w14:textId="69337816" w:rsidR="00F7645F" w:rsidRPr="0001118B" w:rsidRDefault="00733B26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6.</w:t>
      </w:r>
      <w:r w:rsidR="0026702A">
        <w:rPr>
          <w:sz w:val="22"/>
          <w:szCs w:val="22"/>
        </w:rPr>
        <w:t>5</w:t>
      </w:r>
      <w:r w:rsidRPr="0001118B">
        <w:rPr>
          <w:sz w:val="22"/>
          <w:szCs w:val="22"/>
        </w:rPr>
        <w:t xml:space="preserve">. </w:t>
      </w:r>
      <w:r w:rsidR="00F7645F" w:rsidRPr="0001118B">
        <w:rPr>
          <w:sz w:val="22"/>
          <w:szCs w:val="22"/>
        </w:rPr>
        <w:t>Конфиденциальная информация остается собственностью Передающей Стороны. Передающая Сторона вправе потребовать от Получающей Стороны вернуть ей всю Конфиденциальную информацию или любую ее часть в любое время, направив Получающей Стороне уведомление в письменной форме. В течение пятнадцати календарных дней после получения такого уведомления Получающая Сторона обязана за свой счет вернуть все оригиналы носителей такой Конфиденциальной информации и уничтожить все копии</w:t>
      </w:r>
      <w:r w:rsidR="009A2C36" w:rsidRPr="0001118B">
        <w:rPr>
          <w:sz w:val="22"/>
          <w:szCs w:val="22"/>
        </w:rPr>
        <w:t xml:space="preserve"> </w:t>
      </w:r>
      <w:r w:rsidR="00F7645F" w:rsidRPr="0001118B">
        <w:rPr>
          <w:sz w:val="22"/>
          <w:szCs w:val="22"/>
        </w:rPr>
        <w:t>такой Конфиденциальной информации и ее воспроизведения в любой форме, находящиеся в распоряжении Получающей Стороны, а также в распоряжении лиц, которым Конфиденциальная информация была передана в соответствии с Соглашением.</w:t>
      </w:r>
      <w:r w:rsidR="009A2C36" w:rsidRPr="0001118B">
        <w:rPr>
          <w:sz w:val="22"/>
          <w:szCs w:val="22"/>
        </w:rPr>
        <w:t xml:space="preserve"> Получающая Сторона также обязана предоставить Передающей Стороне письменное подтверждение об уничтожении указанной информации в соответствии с требованиями настоящего Соглашения.</w:t>
      </w:r>
    </w:p>
    <w:p w14:paraId="53F726D5" w14:textId="7B85ACA0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6.</w:t>
      </w:r>
      <w:r w:rsidR="0026702A">
        <w:rPr>
          <w:sz w:val="22"/>
          <w:szCs w:val="22"/>
        </w:rPr>
        <w:t>6</w:t>
      </w:r>
      <w:r w:rsidRPr="0001118B">
        <w:rPr>
          <w:sz w:val="22"/>
          <w:szCs w:val="22"/>
        </w:rPr>
        <w:t>. Любые изменения и дополнения к Соглашению действительны лишь при условии, что они совершены в письменной форме и подписаны надлежащим образом уполномоченными на то представителями Сторон.</w:t>
      </w:r>
    </w:p>
    <w:p w14:paraId="4B998FFF" w14:textId="7649329A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6.</w:t>
      </w:r>
      <w:r w:rsidR="0026702A">
        <w:rPr>
          <w:sz w:val="22"/>
          <w:szCs w:val="22"/>
        </w:rPr>
        <w:t>7</w:t>
      </w:r>
      <w:r w:rsidRPr="0001118B">
        <w:rPr>
          <w:sz w:val="22"/>
          <w:szCs w:val="22"/>
        </w:rPr>
        <w:t>. Настоящее Соглашение представляет собой исчерпывающую договоренность Сторон по предмету Соглашения. С момента подписания Соглашения все предыдущие переговоры и переписка по нему теряют силу.</w:t>
      </w:r>
    </w:p>
    <w:p w14:paraId="5D360293" w14:textId="77777777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6.8. 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Стороны.</w:t>
      </w:r>
    </w:p>
    <w:p w14:paraId="7C0DB28A" w14:textId="77777777" w:rsidR="00F7645F" w:rsidRPr="0001118B" w:rsidRDefault="00F7645F" w:rsidP="00F7645F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1118B">
        <w:rPr>
          <w:sz w:val="22"/>
          <w:szCs w:val="22"/>
        </w:rPr>
        <w:t>6.9.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Соглашения, так и Соглашения в целом.</w:t>
      </w:r>
    </w:p>
    <w:p w14:paraId="348762FA" w14:textId="77777777" w:rsidR="002224E9" w:rsidRPr="0001118B" w:rsidRDefault="002224E9" w:rsidP="001B0AE3">
      <w:pPr>
        <w:pStyle w:val="a9"/>
        <w:tabs>
          <w:tab w:val="left" w:pos="426"/>
          <w:tab w:val="left" w:pos="993"/>
        </w:tabs>
        <w:spacing w:before="0" w:beforeAutospacing="0" w:after="0" w:afterAutospacing="0"/>
        <w:jc w:val="both"/>
        <w:rPr>
          <w:sz w:val="22"/>
          <w:szCs w:val="22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5"/>
        <w:gridCol w:w="5126"/>
      </w:tblGrid>
      <w:tr w:rsidR="00FF2479" w:rsidRPr="0001118B" w14:paraId="33520BF7" w14:textId="77777777" w:rsidTr="00002D45">
        <w:tc>
          <w:tcPr>
            <w:tcW w:w="5125" w:type="dxa"/>
          </w:tcPr>
          <w:p w14:paraId="48ECDAA0" w14:textId="77777777" w:rsidR="00FF2479" w:rsidRPr="0001118B" w:rsidRDefault="00FF2479" w:rsidP="001B0AE3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01118B">
              <w:rPr>
                <w:b/>
                <w:sz w:val="22"/>
                <w:szCs w:val="22"/>
              </w:rPr>
              <w:t>Передающая сторона</w:t>
            </w:r>
          </w:p>
        </w:tc>
        <w:tc>
          <w:tcPr>
            <w:tcW w:w="5126" w:type="dxa"/>
          </w:tcPr>
          <w:p w14:paraId="418C02BE" w14:textId="77777777" w:rsidR="00FF2479" w:rsidRPr="00C45A55" w:rsidRDefault="00FF2479" w:rsidP="00FF2479">
            <w:pPr>
              <w:rPr>
                <w:b/>
                <w:sz w:val="22"/>
                <w:szCs w:val="22"/>
              </w:rPr>
            </w:pPr>
            <w:r w:rsidRPr="00C45A55">
              <w:rPr>
                <w:b/>
                <w:sz w:val="22"/>
                <w:szCs w:val="22"/>
                <w:lang w:val="kk-KZ"/>
              </w:rPr>
              <w:t>Получающая сторона</w:t>
            </w:r>
          </w:p>
        </w:tc>
      </w:tr>
      <w:tr w:rsidR="00FF2479" w:rsidRPr="0001118B" w14:paraId="74BB35A1" w14:textId="77777777" w:rsidTr="00002D45">
        <w:tc>
          <w:tcPr>
            <w:tcW w:w="5125" w:type="dxa"/>
          </w:tcPr>
          <w:p w14:paraId="2C18DAC6" w14:textId="77777777" w:rsidR="00772999" w:rsidRDefault="00772999" w:rsidP="00FF2479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0E2EAF8C" w14:textId="48A63A56" w:rsidR="00D10D71" w:rsidRDefault="00384FE8" w:rsidP="00FF2479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118B">
              <w:rPr>
                <w:b/>
                <w:bCs/>
                <w:sz w:val="22"/>
                <w:szCs w:val="22"/>
                <w:lang w:val="kk-KZ"/>
              </w:rPr>
              <w:t>ТОО «KMG-Security»</w:t>
            </w:r>
          </w:p>
          <w:p w14:paraId="6076EDBF" w14:textId="77777777" w:rsidR="00D10D71" w:rsidRPr="00D10D71" w:rsidRDefault="00D10D71" w:rsidP="00FF2479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D10D71">
              <w:rPr>
                <w:b/>
                <w:bCs/>
                <w:sz w:val="22"/>
                <w:szCs w:val="22"/>
                <w:lang w:val="kk-KZ"/>
              </w:rPr>
              <w:t xml:space="preserve">Адрес: 010000, Республика Казахстан, </w:t>
            </w:r>
          </w:p>
          <w:p w14:paraId="282E9A61" w14:textId="77777777" w:rsidR="00D10D71" w:rsidRDefault="00D10D71" w:rsidP="00FF2479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D10D71">
              <w:rPr>
                <w:b/>
                <w:bCs/>
                <w:sz w:val="22"/>
                <w:szCs w:val="22"/>
                <w:lang w:val="kk-KZ"/>
              </w:rPr>
              <w:t>г. Астана, ул. Кунаева 8, блок Б</w:t>
            </w:r>
          </w:p>
          <w:p w14:paraId="3F67618F" w14:textId="5044D1AF" w:rsidR="00384FE8" w:rsidRPr="0001118B" w:rsidRDefault="00D10D71" w:rsidP="00FF2479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БИН</w:t>
            </w:r>
            <w:r w:rsidRPr="002D1270">
              <w:rPr>
                <w:b/>
                <w:bCs/>
                <w:sz w:val="22"/>
                <w:szCs w:val="22"/>
              </w:rPr>
              <w:t>: 001240000405</w:t>
            </w:r>
            <w:r w:rsidR="00384FE8" w:rsidRPr="0001118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14:paraId="1671619C" w14:textId="77777777" w:rsidR="00772999" w:rsidRDefault="00772999" w:rsidP="00772999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7C1681A3" w14:textId="77777777" w:rsidR="00384FE8" w:rsidRPr="0001118B" w:rsidRDefault="00384FE8" w:rsidP="00FF2479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0678507D" w14:textId="77777777" w:rsidR="00384FE8" w:rsidRPr="0001118B" w:rsidRDefault="00384FE8" w:rsidP="00FF2479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50B49211" w14:textId="04E379F5" w:rsidR="00384FE8" w:rsidRPr="0001118B" w:rsidRDefault="00127F30" w:rsidP="00FF2479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77458E" w:rsidRPr="0001118B">
              <w:rPr>
                <w:b/>
                <w:sz w:val="22"/>
                <w:szCs w:val="22"/>
              </w:rPr>
              <w:t>___________________</w:t>
            </w:r>
          </w:p>
          <w:p w14:paraId="3A547B08" w14:textId="77777777" w:rsidR="00FF2479" w:rsidRPr="0001118B" w:rsidRDefault="00FF2479" w:rsidP="001B0AE3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126" w:type="dxa"/>
          </w:tcPr>
          <w:p w14:paraId="5600A81D" w14:textId="09F09F6A" w:rsidR="0001118B" w:rsidRPr="00C45A55" w:rsidRDefault="0001118B" w:rsidP="0001118B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69310947" w14:textId="77777777" w:rsidR="0001118B" w:rsidRPr="00C45A55" w:rsidRDefault="0001118B" w:rsidP="00002D45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62C52C4E" w14:textId="77777777" w:rsidR="00772999" w:rsidRDefault="00772999" w:rsidP="00002D45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0B0A0F69" w14:textId="77777777" w:rsidR="00772999" w:rsidRDefault="00772999" w:rsidP="00002D45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18D62842" w14:textId="77777777" w:rsidR="008145BF" w:rsidRPr="00C45A55" w:rsidRDefault="008145BF" w:rsidP="00002D45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7659F93B" w14:textId="04890A0B" w:rsidR="00FF2479" w:rsidRPr="00C45A55" w:rsidRDefault="00002D45" w:rsidP="002F3248">
            <w:pPr>
              <w:pStyle w:val="a9"/>
              <w:tabs>
                <w:tab w:val="left" w:pos="426"/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C45A55">
              <w:rPr>
                <w:b/>
                <w:bCs/>
                <w:sz w:val="22"/>
                <w:szCs w:val="22"/>
                <w:lang w:val="kk-KZ"/>
              </w:rPr>
              <w:t>_________________________</w:t>
            </w:r>
          </w:p>
        </w:tc>
      </w:tr>
    </w:tbl>
    <w:p w14:paraId="4D056297" w14:textId="77777777" w:rsidR="00BE5E6F" w:rsidRPr="0001118B" w:rsidRDefault="00BE5E6F" w:rsidP="001B0AE3">
      <w:pPr>
        <w:pStyle w:val="a9"/>
        <w:tabs>
          <w:tab w:val="left" w:pos="426"/>
          <w:tab w:val="left" w:pos="993"/>
        </w:tabs>
        <w:spacing w:before="0" w:beforeAutospacing="0" w:after="0" w:afterAutospacing="0"/>
        <w:jc w:val="both"/>
        <w:rPr>
          <w:sz w:val="22"/>
          <w:szCs w:val="22"/>
          <w:lang w:val="kk-KZ"/>
        </w:rPr>
      </w:pPr>
    </w:p>
    <w:sectPr w:rsidR="00BE5E6F" w:rsidRPr="0001118B" w:rsidSect="006911D3">
      <w:headerReference w:type="default" r:id="rId7"/>
      <w:footerReference w:type="default" r:id="rId8"/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C33C" w14:textId="77777777" w:rsidR="00446C24" w:rsidRDefault="00446C24" w:rsidP="00E06615">
      <w:r>
        <w:separator/>
      </w:r>
    </w:p>
  </w:endnote>
  <w:endnote w:type="continuationSeparator" w:id="0">
    <w:p w14:paraId="0811430F" w14:textId="77777777" w:rsidR="00446C24" w:rsidRDefault="00446C24" w:rsidP="00E0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7DF3" w14:textId="38E8F8AF" w:rsidR="000D1975" w:rsidRPr="001B0AE3" w:rsidRDefault="000D1975" w:rsidP="00C822B5">
    <w:pPr>
      <w:pStyle w:val="a7"/>
      <w:jc w:val="right"/>
    </w:pPr>
    <w:r w:rsidRPr="001B0AE3">
      <w:fldChar w:fldCharType="begin"/>
    </w:r>
    <w:r w:rsidRPr="001B0AE3">
      <w:instrText>PAGE   \* MERGEFORMAT</w:instrText>
    </w:r>
    <w:r w:rsidRPr="001B0AE3">
      <w:fldChar w:fldCharType="separate"/>
    </w:r>
    <w:r w:rsidR="002F3248">
      <w:rPr>
        <w:noProof/>
      </w:rPr>
      <w:t>3</w:t>
    </w:r>
    <w:r w:rsidRPr="001B0AE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EAAA" w14:textId="77777777" w:rsidR="00446C24" w:rsidRDefault="00446C24" w:rsidP="00E06615">
      <w:r>
        <w:separator/>
      </w:r>
    </w:p>
  </w:footnote>
  <w:footnote w:type="continuationSeparator" w:id="0">
    <w:p w14:paraId="7517F140" w14:textId="77777777" w:rsidR="00446C24" w:rsidRDefault="00446C24" w:rsidP="00E0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7B7A" w14:textId="77777777" w:rsidR="000D1975" w:rsidRPr="005A3B94" w:rsidRDefault="000D1975" w:rsidP="005A3B94">
    <w:pPr>
      <w:pStyle w:val="a5"/>
      <w:tabs>
        <w:tab w:val="clear" w:pos="4677"/>
        <w:tab w:val="clear" w:pos="9355"/>
        <w:tab w:val="center" w:pos="5102"/>
        <w:tab w:val="right" w:pos="10205"/>
      </w:tabs>
      <w:rPr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579B"/>
    <w:multiLevelType w:val="multilevel"/>
    <w:tmpl w:val="63E01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85A2D10"/>
    <w:multiLevelType w:val="hybridMultilevel"/>
    <w:tmpl w:val="FF8E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14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1"/>
    <w:rsid w:val="000003D9"/>
    <w:rsid w:val="00002D45"/>
    <w:rsid w:val="00006F76"/>
    <w:rsid w:val="0001118B"/>
    <w:rsid w:val="00021137"/>
    <w:rsid w:val="000250F7"/>
    <w:rsid w:val="00026046"/>
    <w:rsid w:val="00026BF8"/>
    <w:rsid w:val="00035A4C"/>
    <w:rsid w:val="0004084F"/>
    <w:rsid w:val="00044DD6"/>
    <w:rsid w:val="00051841"/>
    <w:rsid w:val="00051F1F"/>
    <w:rsid w:val="000553AA"/>
    <w:rsid w:val="00056DCE"/>
    <w:rsid w:val="000675CC"/>
    <w:rsid w:val="00087AA1"/>
    <w:rsid w:val="00094A47"/>
    <w:rsid w:val="000A6B9F"/>
    <w:rsid w:val="000B1B9D"/>
    <w:rsid w:val="000C4988"/>
    <w:rsid w:val="000D1975"/>
    <w:rsid w:val="000D384C"/>
    <w:rsid w:val="000D4DA5"/>
    <w:rsid w:val="000E75A3"/>
    <w:rsid w:val="000E7767"/>
    <w:rsid w:val="000F1C9C"/>
    <w:rsid w:val="000F6DFD"/>
    <w:rsid w:val="0010351B"/>
    <w:rsid w:val="00104BA9"/>
    <w:rsid w:val="00121DB6"/>
    <w:rsid w:val="00127F30"/>
    <w:rsid w:val="001534E1"/>
    <w:rsid w:val="00154538"/>
    <w:rsid w:val="0015656D"/>
    <w:rsid w:val="001766C8"/>
    <w:rsid w:val="0018247C"/>
    <w:rsid w:val="001A7C5A"/>
    <w:rsid w:val="001B0AE3"/>
    <w:rsid w:val="001D4320"/>
    <w:rsid w:val="001D5DD2"/>
    <w:rsid w:val="00203DE2"/>
    <w:rsid w:val="00220E1C"/>
    <w:rsid w:val="002224E9"/>
    <w:rsid w:val="00223BFA"/>
    <w:rsid w:val="002277AD"/>
    <w:rsid w:val="00231FCF"/>
    <w:rsid w:val="0026702A"/>
    <w:rsid w:val="00270EB5"/>
    <w:rsid w:val="00293879"/>
    <w:rsid w:val="002B709C"/>
    <w:rsid w:val="002B7A30"/>
    <w:rsid w:val="002C0757"/>
    <w:rsid w:val="002D1270"/>
    <w:rsid w:val="002D3741"/>
    <w:rsid w:val="002F3248"/>
    <w:rsid w:val="00325D26"/>
    <w:rsid w:val="00331973"/>
    <w:rsid w:val="00350AD9"/>
    <w:rsid w:val="00354AB2"/>
    <w:rsid w:val="00356467"/>
    <w:rsid w:val="003832E0"/>
    <w:rsid w:val="00384FE8"/>
    <w:rsid w:val="003C1422"/>
    <w:rsid w:val="003C45EE"/>
    <w:rsid w:val="003E62C6"/>
    <w:rsid w:val="003E6F89"/>
    <w:rsid w:val="0042716F"/>
    <w:rsid w:val="00431F25"/>
    <w:rsid w:val="00446C24"/>
    <w:rsid w:val="00457371"/>
    <w:rsid w:val="004724CA"/>
    <w:rsid w:val="0047636F"/>
    <w:rsid w:val="0048035B"/>
    <w:rsid w:val="00493770"/>
    <w:rsid w:val="00493811"/>
    <w:rsid w:val="00495BE2"/>
    <w:rsid w:val="004A79FA"/>
    <w:rsid w:val="004B7EB5"/>
    <w:rsid w:val="004C628C"/>
    <w:rsid w:val="004C7BB0"/>
    <w:rsid w:val="004D2F26"/>
    <w:rsid w:val="004D5DA0"/>
    <w:rsid w:val="004D746A"/>
    <w:rsid w:val="004D7E94"/>
    <w:rsid w:val="004E7403"/>
    <w:rsid w:val="00543DBB"/>
    <w:rsid w:val="00544FE6"/>
    <w:rsid w:val="0055073A"/>
    <w:rsid w:val="0055359B"/>
    <w:rsid w:val="0055573F"/>
    <w:rsid w:val="00556D38"/>
    <w:rsid w:val="0057015F"/>
    <w:rsid w:val="00572646"/>
    <w:rsid w:val="0057765E"/>
    <w:rsid w:val="0058061F"/>
    <w:rsid w:val="00594EBC"/>
    <w:rsid w:val="00596323"/>
    <w:rsid w:val="005974B3"/>
    <w:rsid w:val="005A3B94"/>
    <w:rsid w:val="005A75AE"/>
    <w:rsid w:val="005B79D4"/>
    <w:rsid w:val="005C1DB9"/>
    <w:rsid w:val="005E16B7"/>
    <w:rsid w:val="00606437"/>
    <w:rsid w:val="006065F1"/>
    <w:rsid w:val="006079A4"/>
    <w:rsid w:val="00611A88"/>
    <w:rsid w:val="006212F1"/>
    <w:rsid w:val="00624386"/>
    <w:rsid w:val="00624A6B"/>
    <w:rsid w:val="0063761E"/>
    <w:rsid w:val="00654EA7"/>
    <w:rsid w:val="006647DD"/>
    <w:rsid w:val="00670AE5"/>
    <w:rsid w:val="00672147"/>
    <w:rsid w:val="00675715"/>
    <w:rsid w:val="00687F08"/>
    <w:rsid w:val="00690F43"/>
    <w:rsid w:val="006911D3"/>
    <w:rsid w:val="006A3330"/>
    <w:rsid w:val="006A5E7C"/>
    <w:rsid w:val="006C1AA6"/>
    <w:rsid w:val="006C414D"/>
    <w:rsid w:val="006D7C40"/>
    <w:rsid w:val="006D7C56"/>
    <w:rsid w:val="006F51B2"/>
    <w:rsid w:val="006F6F00"/>
    <w:rsid w:val="00710040"/>
    <w:rsid w:val="007177FC"/>
    <w:rsid w:val="00722E63"/>
    <w:rsid w:val="00733B26"/>
    <w:rsid w:val="00756F8E"/>
    <w:rsid w:val="00771975"/>
    <w:rsid w:val="00772999"/>
    <w:rsid w:val="0077458E"/>
    <w:rsid w:val="00782B69"/>
    <w:rsid w:val="00782EDE"/>
    <w:rsid w:val="007863E5"/>
    <w:rsid w:val="007A1B6A"/>
    <w:rsid w:val="007B7FAD"/>
    <w:rsid w:val="007C72CE"/>
    <w:rsid w:val="007D2D90"/>
    <w:rsid w:val="007D3AFE"/>
    <w:rsid w:val="007E5A71"/>
    <w:rsid w:val="007F2230"/>
    <w:rsid w:val="0080237D"/>
    <w:rsid w:val="00814519"/>
    <w:rsid w:val="008145BF"/>
    <w:rsid w:val="00825DEF"/>
    <w:rsid w:val="008446B5"/>
    <w:rsid w:val="0084613B"/>
    <w:rsid w:val="008515D0"/>
    <w:rsid w:val="00861F7C"/>
    <w:rsid w:val="00863BFE"/>
    <w:rsid w:val="00867A3A"/>
    <w:rsid w:val="00874771"/>
    <w:rsid w:val="008819A1"/>
    <w:rsid w:val="00891466"/>
    <w:rsid w:val="008920D4"/>
    <w:rsid w:val="008B2B71"/>
    <w:rsid w:val="008C513F"/>
    <w:rsid w:val="008D7EED"/>
    <w:rsid w:val="008E0455"/>
    <w:rsid w:val="008E4A9B"/>
    <w:rsid w:val="008E6181"/>
    <w:rsid w:val="008E693B"/>
    <w:rsid w:val="009062CE"/>
    <w:rsid w:val="00916085"/>
    <w:rsid w:val="009176BF"/>
    <w:rsid w:val="00986C8C"/>
    <w:rsid w:val="009968DE"/>
    <w:rsid w:val="009A2C36"/>
    <w:rsid w:val="009A4E81"/>
    <w:rsid w:val="009C1242"/>
    <w:rsid w:val="009C45C7"/>
    <w:rsid w:val="009C5352"/>
    <w:rsid w:val="009C5FB6"/>
    <w:rsid w:val="009F27D5"/>
    <w:rsid w:val="009F779B"/>
    <w:rsid w:val="00A11652"/>
    <w:rsid w:val="00A16132"/>
    <w:rsid w:val="00A40F98"/>
    <w:rsid w:val="00A420B6"/>
    <w:rsid w:val="00A502A4"/>
    <w:rsid w:val="00A60D1E"/>
    <w:rsid w:val="00A611C5"/>
    <w:rsid w:val="00A61606"/>
    <w:rsid w:val="00A666B6"/>
    <w:rsid w:val="00A82A9B"/>
    <w:rsid w:val="00A87F6D"/>
    <w:rsid w:val="00A92A61"/>
    <w:rsid w:val="00AA4246"/>
    <w:rsid w:val="00AA786A"/>
    <w:rsid w:val="00AF4BDC"/>
    <w:rsid w:val="00B12224"/>
    <w:rsid w:val="00B14A12"/>
    <w:rsid w:val="00B26B19"/>
    <w:rsid w:val="00B32512"/>
    <w:rsid w:val="00B360F2"/>
    <w:rsid w:val="00B43C9A"/>
    <w:rsid w:val="00B449CF"/>
    <w:rsid w:val="00B52A10"/>
    <w:rsid w:val="00B55F6D"/>
    <w:rsid w:val="00B57D6D"/>
    <w:rsid w:val="00B64373"/>
    <w:rsid w:val="00B65011"/>
    <w:rsid w:val="00B670E9"/>
    <w:rsid w:val="00B746E0"/>
    <w:rsid w:val="00B749C8"/>
    <w:rsid w:val="00B7603C"/>
    <w:rsid w:val="00B76ACD"/>
    <w:rsid w:val="00B81155"/>
    <w:rsid w:val="00B82D8B"/>
    <w:rsid w:val="00BA14A1"/>
    <w:rsid w:val="00BB447C"/>
    <w:rsid w:val="00BB7BC1"/>
    <w:rsid w:val="00BD5CC2"/>
    <w:rsid w:val="00BE2FD5"/>
    <w:rsid w:val="00BE5E6F"/>
    <w:rsid w:val="00BF5F49"/>
    <w:rsid w:val="00C1792B"/>
    <w:rsid w:val="00C33BC5"/>
    <w:rsid w:val="00C33C33"/>
    <w:rsid w:val="00C3474F"/>
    <w:rsid w:val="00C4146B"/>
    <w:rsid w:val="00C42AD3"/>
    <w:rsid w:val="00C44422"/>
    <w:rsid w:val="00C447F8"/>
    <w:rsid w:val="00C45A55"/>
    <w:rsid w:val="00C47C1B"/>
    <w:rsid w:val="00C75A22"/>
    <w:rsid w:val="00C822B5"/>
    <w:rsid w:val="00C83056"/>
    <w:rsid w:val="00CA0DCD"/>
    <w:rsid w:val="00CB08A1"/>
    <w:rsid w:val="00CE3135"/>
    <w:rsid w:val="00CE504C"/>
    <w:rsid w:val="00D079F7"/>
    <w:rsid w:val="00D10D71"/>
    <w:rsid w:val="00D1447B"/>
    <w:rsid w:val="00D17AC8"/>
    <w:rsid w:val="00D23622"/>
    <w:rsid w:val="00D41300"/>
    <w:rsid w:val="00D52185"/>
    <w:rsid w:val="00D53963"/>
    <w:rsid w:val="00D611B8"/>
    <w:rsid w:val="00D700B0"/>
    <w:rsid w:val="00D91B87"/>
    <w:rsid w:val="00D92911"/>
    <w:rsid w:val="00D93F30"/>
    <w:rsid w:val="00E039DE"/>
    <w:rsid w:val="00E06615"/>
    <w:rsid w:val="00E06905"/>
    <w:rsid w:val="00E078C3"/>
    <w:rsid w:val="00E142EC"/>
    <w:rsid w:val="00E16668"/>
    <w:rsid w:val="00E22A1D"/>
    <w:rsid w:val="00E23DAB"/>
    <w:rsid w:val="00E2754A"/>
    <w:rsid w:val="00E33301"/>
    <w:rsid w:val="00E36410"/>
    <w:rsid w:val="00E46369"/>
    <w:rsid w:val="00E55048"/>
    <w:rsid w:val="00E61728"/>
    <w:rsid w:val="00E71821"/>
    <w:rsid w:val="00E733EA"/>
    <w:rsid w:val="00E90EDB"/>
    <w:rsid w:val="00E9408F"/>
    <w:rsid w:val="00EB416C"/>
    <w:rsid w:val="00ED1325"/>
    <w:rsid w:val="00F00767"/>
    <w:rsid w:val="00F21445"/>
    <w:rsid w:val="00F41E32"/>
    <w:rsid w:val="00F440E7"/>
    <w:rsid w:val="00F51066"/>
    <w:rsid w:val="00F6023D"/>
    <w:rsid w:val="00F7645F"/>
    <w:rsid w:val="00F77A66"/>
    <w:rsid w:val="00FA07E7"/>
    <w:rsid w:val="00FA1FE5"/>
    <w:rsid w:val="00FA6CBC"/>
    <w:rsid w:val="00FB4097"/>
    <w:rsid w:val="00FC1267"/>
    <w:rsid w:val="00FC5F21"/>
    <w:rsid w:val="00FD2159"/>
    <w:rsid w:val="00FF2479"/>
    <w:rsid w:val="00FF2F87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8CE0F"/>
  <w15:docId w15:val="{F66AAA1A-8233-4123-BA78-AAE26B6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9">
    <w:name w:val="s19"/>
    <w:rPr>
      <w:sz w:val="20"/>
      <w:szCs w:val="20"/>
    </w:rPr>
  </w:style>
  <w:style w:type="character" w:customStyle="1" w:styleId="s16">
    <w:name w:val="s1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066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06615"/>
    <w:rPr>
      <w:color w:val="000000"/>
    </w:rPr>
  </w:style>
  <w:style w:type="paragraph" w:styleId="a7">
    <w:name w:val="footer"/>
    <w:basedOn w:val="a"/>
    <w:link w:val="a8"/>
    <w:uiPriority w:val="99"/>
    <w:unhideWhenUsed/>
    <w:rsid w:val="00E066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06615"/>
    <w:rPr>
      <w:color w:val="000000"/>
    </w:rPr>
  </w:style>
  <w:style w:type="paragraph" w:styleId="a9">
    <w:name w:val="Normal (Web)"/>
    <w:basedOn w:val="a"/>
    <w:unhideWhenUsed/>
    <w:rsid w:val="002224E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A3B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A3B94"/>
    <w:rPr>
      <w:rFonts w:ascii="Tahoma" w:hAnsi="Tahoma" w:cs="Tahoma"/>
      <w:color w:val="000000"/>
      <w:sz w:val="16"/>
      <w:szCs w:val="16"/>
    </w:rPr>
  </w:style>
  <w:style w:type="paragraph" w:styleId="ac">
    <w:name w:val="No Spacing"/>
    <w:link w:val="ad"/>
    <w:uiPriority w:val="1"/>
    <w:qFormat/>
    <w:rsid w:val="000D1975"/>
    <w:rPr>
      <w:color w:val="000000"/>
    </w:rPr>
  </w:style>
  <w:style w:type="paragraph" w:customStyle="1" w:styleId="Default">
    <w:name w:val="Default"/>
    <w:rsid w:val="009F27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624A6B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AA42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4246"/>
  </w:style>
  <w:style w:type="character" w:customStyle="1" w:styleId="af0">
    <w:name w:val="Текст примечания Знак"/>
    <w:basedOn w:val="a0"/>
    <w:link w:val="af"/>
    <w:uiPriority w:val="99"/>
    <w:semiHidden/>
    <w:rsid w:val="00AA4246"/>
    <w:rPr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42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4246"/>
    <w:rPr>
      <w:b/>
      <w:bCs/>
      <w:color w:val="000000"/>
    </w:rPr>
  </w:style>
  <w:style w:type="paragraph" w:styleId="af3">
    <w:name w:val="List Paragraph"/>
    <w:basedOn w:val="a"/>
    <w:uiPriority w:val="34"/>
    <w:qFormat/>
    <w:rsid w:val="00B746E0"/>
    <w:pPr>
      <w:ind w:left="720"/>
      <w:contextualSpacing/>
    </w:pPr>
  </w:style>
  <w:style w:type="table" w:styleId="af4">
    <w:name w:val="Table Grid"/>
    <w:basedOn w:val="a1"/>
    <w:uiPriority w:val="59"/>
    <w:rsid w:val="00FF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921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конфиденциальности/Confidentiality Agreement</vt:lpstr>
    </vt:vector>
  </TitlesOfParts>
  <Company>Hewlett-Packard Company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конфиденциальности/Confidentiality Agreement</dc:title>
  <dc:creator>Мырзашев Адилжан</dc:creator>
  <cp:lastModifiedBy>Бейбит Искаков</cp:lastModifiedBy>
  <cp:revision>4</cp:revision>
  <cp:lastPrinted>2024-03-01T12:23:00Z</cp:lastPrinted>
  <dcterms:created xsi:type="dcterms:W3CDTF">2024-05-02T09:21:00Z</dcterms:created>
  <dcterms:modified xsi:type="dcterms:W3CDTF">2024-08-29T06:24:00Z</dcterms:modified>
</cp:coreProperties>
</file>