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5F2DEB" w14:textId="4DAF50AE" w:rsidR="009523AE" w:rsidRDefault="00996914" w:rsidP="00996914">
      <w:pPr>
        <w:spacing w:line="240" w:lineRule="auto"/>
        <w:jc w:val="center"/>
        <w:rPr>
          <w:rFonts w:ascii="Times New Roman" w:hAnsi="Times New Roman"/>
          <w:b/>
          <w:sz w:val="24"/>
          <w:szCs w:val="24"/>
        </w:rPr>
      </w:pPr>
      <w:r w:rsidRPr="005A0C1C">
        <w:rPr>
          <w:rFonts w:ascii="Times New Roman" w:hAnsi="Times New Roman"/>
          <w:b/>
          <w:sz w:val="24"/>
          <w:szCs w:val="24"/>
        </w:rPr>
        <w:t xml:space="preserve">СОГЛАШЕНИЕ О </w:t>
      </w:r>
      <w:r w:rsidR="00EB0D87">
        <w:rPr>
          <w:rFonts w:ascii="Times New Roman" w:hAnsi="Times New Roman"/>
          <w:b/>
          <w:sz w:val="24"/>
          <w:szCs w:val="24"/>
        </w:rPr>
        <w:t>НЕРАЗГЛАШЕНИИ ИНФОРМАЦИИ</w:t>
      </w:r>
    </w:p>
    <w:p w14:paraId="454C6804" w14:textId="4DA1C714" w:rsidR="00996914" w:rsidRDefault="00996914" w:rsidP="00996914">
      <w:pPr>
        <w:spacing w:line="240" w:lineRule="auto"/>
        <w:jc w:val="center"/>
        <w:rPr>
          <w:rFonts w:ascii="Times New Roman" w:hAnsi="Times New Roman"/>
          <w:b/>
          <w:sz w:val="24"/>
          <w:szCs w:val="24"/>
        </w:rPr>
      </w:pPr>
      <w:r w:rsidRPr="005A0C1C">
        <w:rPr>
          <w:rFonts w:ascii="Times New Roman" w:hAnsi="Times New Roman"/>
          <w:b/>
          <w:sz w:val="24"/>
          <w:szCs w:val="24"/>
        </w:rPr>
        <w:t xml:space="preserve">№ ________________ </w:t>
      </w:r>
    </w:p>
    <w:p w14:paraId="1F3F414A" w14:textId="502B9818" w:rsidR="00996914" w:rsidRPr="00EC6756" w:rsidRDefault="00996914" w:rsidP="00996914">
      <w:pPr>
        <w:tabs>
          <w:tab w:val="left" w:pos="5040"/>
        </w:tabs>
        <w:spacing w:line="240" w:lineRule="auto"/>
        <w:jc w:val="both"/>
        <w:rPr>
          <w:rFonts w:ascii="Times New Roman" w:hAnsi="Times New Roman"/>
          <w:sz w:val="24"/>
          <w:szCs w:val="24"/>
        </w:rPr>
      </w:pPr>
      <w:r w:rsidRPr="005A0C1C">
        <w:rPr>
          <w:rFonts w:ascii="Times New Roman" w:hAnsi="Times New Roman"/>
          <w:sz w:val="24"/>
          <w:szCs w:val="24"/>
        </w:rPr>
        <w:t xml:space="preserve">г. Шымкент </w:t>
      </w:r>
      <w:r w:rsidRPr="005A0C1C">
        <w:rPr>
          <w:rFonts w:ascii="Times New Roman" w:hAnsi="Times New Roman"/>
          <w:sz w:val="24"/>
          <w:szCs w:val="24"/>
        </w:rPr>
        <w:tab/>
        <w:t xml:space="preserve">                </w:t>
      </w:r>
      <w:proofErr w:type="gramStart"/>
      <w:r w:rsidRPr="005A0C1C">
        <w:rPr>
          <w:rFonts w:ascii="Times New Roman" w:hAnsi="Times New Roman"/>
          <w:sz w:val="24"/>
          <w:szCs w:val="24"/>
        </w:rPr>
        <w:t xml:space="preserve">   </w:t>
      </w:r>
      <w:r w:rsidRPr="00EC6756">
        <w:rPr>
          <w:rFonts w:ascii="Times New Roman" w:hAnsi="Times New Roman"/>
          <w:sz w:val="24"/>
          <w:szCs w:val="24"/>
        </w:rPr>
        <w:t>«</w:t>
      </w:r>
      <w:proofErr w:type="gramEnd"/>
      <w:r w:rsidRPr="00EC6756">
        <w:rPr>
          <w:rFonts w:ascii="Times New Roman" w:hAnsi="Times New Roman"/>
          <w:sz w:val="24"/>
          <w:szCs w:val="24"/>
        </w:rPr>
        <w:t>____»</w:t>
      </w:r>
      <w:r w:rsidR="00EB0D87">
        <w:rPr>
          <w:rFonts w:ascii="Times New Roman" w:hAnsi="Times New Roman"/>
          <w:sz w:val="24"/>
          <w:szCs w:val="24"/>
        </w:rPr>
        <w:t>________</w:t>
      </w:r>
      <w:r w:rsidR="00C630BC" w:rsidRPr="00EC6756">
        <w:rPr>
          <w:rFonts w:ascii="Times New Roman" w:hAnsi="Times New Roman"/>
          <w:sz w:val="24"/>
          <w:szCs w:val="24"/>
        </w:rPr>
        <w:t xml:space="preserve">  </w:t>
      </w:r>
      <w:r w:rsidRPr="00EC6756">
        <w:rPr>
          <w:rFonts w:ascii="Times New Roman" w:hAnsi="Times New Roman"/>
          <w:sz w:val="24"/>
          <w:szCs w:val="24"/>
        </w:rPr>
        <w:t>202</w:t>
      </w:r>
      <w:r w:rsidR="005976C8" w:rsidRPr="00EC6756">
        <w:rPr>
          <w:rFonts w:ascii="Times New Roman" w:hAnsi="Times New Roman"/>
          <w:sz w:val="24"/>
          <w:szCs w:val="24"/>
        </w:rPr>
        <w:t>4</w:t>
      </w:r>
      <w:r w:rsidRPr="00EC6756">
        <w:rPr>
          <w:rFonts w:ascii="Times New Roman" w:hAnsi="Times New Roman"/>
          <w:sz w:val="24"/>
          <w:szCs w:val="24"/>
        </w:rPr>
        <w:t xml:space="preserve"> г.</w:t>
      </w:r>
    </w:p>
    <w:p w14:paraId="58B87392" w14:textId="6F21AFA3" w:rsidR="00996914" w:rsidRPr="005A0C1C" w:rsidRDefault="00C630BC" w:rsidP="00996914">
      <w:pPr>
        <w:spacing w:line="240" w:lineRule="auto"/>
        <w:ind w:firstLine="709"/>
        <w:jc w:val="both"/>
        <w:rPr>
          <w:rFonts w:ascii="Times New Roman" w:hAnsi="Times New Roman"/>
          <w:sz w:val="24"/>
          <w:szCs w:val="24"/>
        </w:rPr>
      </w:pPr>
      <w:r w:rsidRPr="00EC6756">
        <w:rPr>
          <w:rFonts w:ascii="Times New Roman" w:hAnsi="Times New Roman"/>
          <w:b/>
          <w:sz w:val="24"/>
          <w:szCs w:val="24"/>
        </w:rPr>
        <w:t>Товарищество с ограниченной ответственностью</w:t>
      </w:r>
      <w:r w:rsidR="00996914" w:rsidRPr="00EC6756">
        <w:rPr>
          <w:rFonts w:ascii="Times New Roman" w:hAnsi="Times New Roman"/>
          <w:b/>
          <w:sz w:val="24"/>
          <w:szCs w:val="24"/>
        </w:rPr>
        <w:t xml:space="preserve"> «Добывающее предприятия «ОРТАЛЫК»,</w:t>
      </w:r>
      <w:r w:rsidR="00996914" w:rsidRPr="00EC6756">
        <w:rPr>
          <w:rFonts w:ascii="Times New Roman" w:hAnsi="Times New Roman"/>
          <w:sz w:val="24"/>
          <w:szCs w:val="24"/>
        </w:rPr>
        <w:t xml:space="preserve"> именуемое в дальнейшем «</w:t>
      </w:r>
      <w:r w:rsidR="00996914" w:rsidRPr="00EC6756">
        <w:rPr>
          <w:rFonts w:ascii="Times New Roman" w:hAnsi="Times New Roman"/>
          <w:b/>
          <w:sz w:val="24"/>
          <w:szCs w:val="24"/>
        </w:rPr>
        <w:t>Раскрывающая сторона</w:t>
      </w:r>
      <w:r w:rsidR="00996914" w:rsidRPr="00EC6756">
        <w:rPr>
          <w:rFonts w:ascii="Times New Roman" w:hAnsi="Times New Roman"/>
          <w:sz w:val="24"/>
          <w:szCs w:val="24"/>
        </w:rPr>
        <w:t>», в лице Генерального директора</w:t>
      </w:r>
      <w:r w:rsidR="00EB0D87">
        <w:rPr>
          <w:rFonts w:ascii="Times New Roman" w:hAnsi="Times New Roman"/>
          <w:sz w:val="24"/>
          <w:szCs w:val="24"/>
        </w:rPr>
        <w:t>_____________</w:t>
      </w:r>
      <w:r w:rsidR="00996914" w:rsidRPr="00EC6756">
        <w:rPr>
          <w:rFonts w:ascii="Times New Roman" w:hAnsi="Times New Roman"/>
          <w:sz w:val="24"/>
          <w:szCs w:val="24"/>
        </w:rPr>
        <w:t xml:space="preserve">., действующего на основании Устава, с одной стороны, и </w:t>
      </w:r>
      <w:r w:rsidR="00EB0D87">
        <w:rPr>
          <w:rFonts w:ascii="Times New Roman" w:hAnsi="Times New Roman"/>
          <w:b/>
          <w:sz w:val="24"/>
          <w:szCs w:val="24"/>
        </w:rPr>
        <w:t>_________________________________________________________</w:t>
      </w:r>
      <w:r w:rsidR="00996914" w:rsidRPr="00EC6756">
        <w:rPr>
          <w:rFonts w:ascii="Times New Roman" w:hAnsi="Times New Roman"/>
          <w:b/>
          <w:sz w:val="24"/>
          <w:szCs w:val="24"/>
        </w:rPr>
        <w:t>,</w:t>
      </w:r>
      <w:r w:rsidR="00996914" w:rsidRPr="00EC6756">
        <w:rPr>
          <w:rFonts w:ascii="Times New Roman" w:hAnsi="Times New Roman"/>
          <w:sz w:val="24"/>
          <w:szCs w:val="24"/>
        </w:rPr>
        <w:t xml:space="preserve"> именуемое в дальнейшем «Принимающая сторона», в лице </w:t>
      </w:r>
      <w:r w:rsidR="00EB0D87">
        <w:rPr>
          <w:rFonts w:ascii="Times New Roman" w:hAnsi="Times New Roman"/>
          <w:sz w:val="24"/>
          <w:szCs w:val="24"/>
        </w:rPr>
        <w:t>_____________________________________________________________</w:t>
      </w:r>
      <w:r w:rsidR="00996914" w:rsidRPr="00EC6756">
        <w:rPr>
          <w:rFonts w:ascii="Times New Roman" w:hAnsi="Times New Roman"/>
          <w:sz w:val="24"/>
          <w:szCs w:val="24"/>
        </w:rPr>
        <w:t xml:space="preserve">, действующего на основании </w:t>
      </w:r>
      <w:r w:rsidRPr="00EC6756">
        <w:rPr>
          <w:rFonts w:ascii="Times New Roman" w:hAnsi="Times New Roman"/>
          <w:sz w:val="24"/>
          <w:szCs w:val="24"/>
        </w:rPr>
        <w:t>Устава</w:t>
      </w:r>
      <w:r w:rsidR="00996914" w:rsidRPr="00EC6756">
        <w:rPr>
          <w:rFonts w:ascii="Times New Roman" w:hAnsi="Times New Roman"/>
          <w:sz w:val="24"/>
          <w:szCs w:val="24"/>
        </w:rPr>
        <w:t>, с другой стороны, вместе именуемые «</w:t>
      </w:r>
      <w:r w:rsidR="00996914" w:rsidRPr="00EC6756">
        <w:rPr>
          <w:rFonts w:ascii="Times New Roman" w:hAnsi="Times New Roman"/>
          <w:b/>
          <w:sz w:val="24"/>
          <w:szCs w:val="24"/>
        </w:rPr>
        <w:t>Стороны</w:t>
      </w:r>
      <w:r w:rsidR="00996914" w:rsidRPr="00EC6756">
        <w:rPr>
          <w:rFonts w:ascii="Times New Roman" w:hAnsi="Times New Roman"/>
          <w:sz w:val="24"/>
          <w:szCs w:val="24"/>
        </w:rPr>
        <w:t xml:space="preserve">», уважая право каждой Стороны на получение конфиденциальной информации в рамках взаимодействия и право на защиту собственной конфиденциальной информации, исходя из общих интересов, заключили </w:t>
      </w:r>
      <w:r w:rsidR="00996914" w:rsidRPr="005A0C1C">
        <w:rPr>
          <w:rFonts w:ascii="Times New Roman" w:hAnsi="Times New Roman"/>
          <w:sz w:val="24"/>
          <w:szCs w:val="24"/>
        </w:rPr>
        <w:t xml:space="preserve">настоящее Соглашение о </w:t>
      </w:r>
      <w:r w:rsidR="00EB0D87">
        <w:rPr>
          <w:rFonts w:ascii="Times New Roman" w:hAnsi="Times New Roman"/>
          <w:sz w:val="24"/>
          <w:szCs w:val="24"/>
        </w:rPr>
        <w:t>неразглашении информации</w:t>
      </w:r>
      <w:r w:rsidR="00996914" w:rsidRPr="005A0C1C">
        <w:rPr>
          <w:rFonts w:ascii="Times New Roman" w:hAnsi="Times New Roman"/>
          <w:sz w:val="24"/>
          <w:szCs w:val="24"/>
        </w:rPr>
        <w:t xml:space="preserve"> (далее – Соглашение) о нижеследующем:</w:t>
      </w:r>
    </w:p>
    <w:p w14:paraId="37369104" w14:textId="77777777" w:rsidR="00996914" w:rsidRPr="005A0C1C" w:rsidRDefault="00996914" w:rsidP="00996914">
      <w:pPr>
        <w:pStyle w:val="a3"/>
        <w:tabs>
          <w:tab w:val="clear" w:pos="4677"/>
          <w:tab w:val="clear" w:pos="9355"/>
        </w:tabs>
        <w:autoSpaceDE w:val="0"/>
        <w:autoSpaceDN w:val="0"/>
        <w:adjustRightInd w:val="0"/>
        <w:ind w:firstLine="709"/>
      </w:pPr>
    </w:p>
    <w:p w14:paraId="43660C49" w14:textId="77777777" w:rsidR="00996914" w:rsidRPr="005A0C1C" w:rsidRDefault="00996914" w:rsidP="009F2045">
      <w:pPr>
        <w:spacing w:after="0" w:line="240" w:lineRule="auto"/>
        <w:jc w:val="center"/>
        <w:rPr>
          <w:rFonts w:ascii="Times New Roman" w:hAnsi="Times New Roman"/>
          <w:b/>
          <w:sz w:val="24"/>
          <w:szCs w:val="24"/>
        </w:rPr>
      </w:pPr>
      <w:r w:rsidRPr="005A0C1C">
        <w:rPr>
          <w:rFonts w:ascii="Times New Roman" w:hAnsi="Times New Roman"/>
          <w:b/>
          <w:sz w:val="24"/>
          <w:szCs w:val="24"/>
        </w:rPr>
        <w:t>1. ТЕРМИНЫ И ОПРЕДЕЛЕНИЯ</w:t>
      </w:r>
    </w:p>
    <w:p w14:paraId="3D6E951F" w14:textId="77777777" w:rsidR="005976C8" w:rsidRPr="005A0C1C" w:rsidRDefault="00AE08D1" w:rsidP="00EE0DCB">
      <w:pPr>
        <w:spacing w:after="0" w:line="240" w:lineRule="auto"/>
        <w:ind w:firstLine="567"/>
        <w:jc w:val="both"/>
        <w:rPr>
          <w:rFonts w:ascii="Times New Roman" w:hAnsi="Times New Roman"/>
          <w:sz w:val="24"/>
          <w:szCs w:val="24"/>
        </w:rPr>
      </w:pPr>
      <w:r w:rsidRPr="005A0C1C">
        <w:rPr>
          <w:rFonts w:ascii="Times New Roman" w:hAnsi="Times New Roman"/>
          <w:sz w:val="24"/>
          <w:szCs w:val="24"/>
        </w:rPr>
        <w:t>Коммерческая тайна - информация в понимании части 1 статьи 126 Гражданского кодекса Республики Казахстан, которая имеет действительную коммерческую ценность в силу неизвестности ее третьим лицам, к ней нет свободного доступа на законном основании, обладатель информации принимает меры к охране ее конфиденциальности и которая письменно идентифицирована как коммерческая тайна (Конфиденциальная информация) в момент раскрытия. Режим конфиденциальности информации, позволяет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К коммерческой тайне, охраняемой по Соглашению, не относится нераскрытая информация в понимании статьи 1017 Гражданского кодекса Республики Казахстан</w:t>
      </w:r>
      <w:r w:rsidR="00996914" w:rsidRPr="005A0C1C">
        <w:rPr>
          <w:rFonts w:ascii="Times New Roman" w:hAnsi="Times New Roman"/>
          <w:sz w:val="24"/>
          <w:szCs w:val="24"/>
        </w:rPr>
        <w:t xml:space="preserve">. </w:t>
      </w:r>
    </w:p>
    <w:p w14:paraId="6084C1C5" w14:textId="3403B9C4" w:rsidR="005976C8" w:rsidRPr="005A0C1C" w:rsidRDefault="00AE08D1" w:rsidP="00D01D1D">
      <w:pPr>
        <w:pStyle w:val="ab"/>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Информация, составляющая коммерческую тайну (Конфиденциальная информация) в случае ее письменной идентификации в качестве коммерческой тайны (Конфиденциальной информации) в момент раскрытия может включать в себя</w:t>
      </w:r>
      <w:r w:rsidR="00D01D1D" w:rsidRPr="005A0C1C">
        <w:rPr>
          <w:rFonts w:ascii="Times New Roman" w:hAnsi="Times New Roman"/>
          <w:sz w:val="24"/>
          <w:szCs w:val="24"/>
        </w:rPr>
        <w:t>:</w:t>
      </w:r>
      <w:r w:rsidR="00996914" w:rsidRPr="005A0C1C">
        <w:rPr>
          <w:rFonts w:ascii="Times New Roman" w:hAnsi="Times New Roman"/>
          <w:sz w:val="24"/>
          <w:szCs w:val="24"/>
        </w:rPr>
        <w:t xml:space="preserve"> </w:t>
      </w:r>
    </w:p>
    <w:p w14:paraId="5F80E1FE" w14:textId="7236E86F" w:rsidR="005976C8" w:rsidRPr="005A0C1C" w:rsidRDefault="00F11FB2" w:rsidP="00F11FB2">
      <w:pPr>
        <w:pStyle w:val="ab"/>
        <w:numPr>
          <w:ilvl w:val="0"/>
          <w:numId w:val="13"/>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с</w:t>
      </w:r>
      <w:r w:rsidR="00214163" w:rsidRPr="005A0C1C">
        <w:rPr>
          <w:rFonts w:ascii="Times New Roman" w:hAnsi="Times New Roman"/>
          <w:sz w:val="24"/>
          <w:szCs w:val="24"/>
        </w:rPr>
        <w:t>ведения</w:t>
      </w:r>
      <w:r w:rsidR="00AE08D1" w:rsidRPr="005A0C1C">
        <w:rPr>
          <w:rFonts w:ascii="Times New Roman" w:hAnsi="Times New Roman"/>
          <w:sz w:val="24"/>
          <w:szCs w:val="24"/>
        </w:rPr>
        <w:t xml:space="preserve"> любого характера (производственные, технические, экономические, организационные и другие), в том числе о результатах интеллектуальной деятельности в научно-технической сфере, а также сведения о способах осуществления профессиональной деятельности, которые имеют действительную или потенциальную коммерческую ценность в силу неизвестности их третьим лицам, к которым у третьих лиц нет свободного доступа на законном основании и в отношении которых обладателем таких сведений введен режим коммерческой тайны;</w:t>
      </w:r>
    </w:p>
    <w:p w14:paraId="46A77D1B" w14:textId="4EA588FD" w:rsidR="00976444" w:rsidRPr="005A0C1C" w:rsidRDefault="003666E2" w:rsidP="003666E2">
      <w:pPr>
        <w:pStyle w:val="ab"/>
        <w:numPr>
          <w:ilvl w:val="0"/>
          <w:numId w:val="13"/>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л</w:t>
      </w:r>
      <w:r w:rsidR="00976444" w:rsidRPr="005A0C1C">
        <w:rPr>
          <w:rFonts w:ascii="Times New Roman" w:hAnsi="Times New Roman"/>
          <w:sz w:val="24"/>
          <w:szCs w:val="24"/>
        </w:rPr>
        <w:t>юбую информацию, содержащую коммерческую тайну Раскрывающей стороны, включая, но не ограничиваясь, данные, сведения, документы, заключения, разъяснения, прогнозы, схемы, предоставляемые Раскрывающей стороной Принимающей стороне в устной и/или письменной форме (как в виде документов, так и на любых электронных и/или цифровых носителях), которые носят частный, непубличный и конфиденциальный характер, включая, но не ограничиваясь:</w:t>
      </w:r>
    </w:p>
    <w:p w14:paraId="69177342" w14:textId="021D1C91" w:rsidR="005976C8" w:rsidRPr="005A0C1C" w:rsidRDefault="005976C8" w:rsidP="003666E2">
      <w:pPr>
        <w:pStyle w:val="ab"/>
        <w:numPr>
          <w:ilvl w:val="0"/>
          <w:numId w:val="14"/>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коммерческую информацию, в том числе договоры (соглашения), сведения о клиентах и контрагентах и условия сотрудничества с ними, аналитические и статистические отчеты и прогнозы;</w:t>
      </w:r>
    </w:p>
    <w:p w14:paraId="43AD8EB5" w14:textId="41799767" w:rsidR="005976C8" w:rsidRPr="005A0C1C" w:rsidRDefault="005976C8" w:rsidP="003666E2">
      <w:pPr>
        <w:pStyle w:val="ab"/>
        <w:numPr>
          <w:ilvl w:val="0"/>
          <w:numId w:val="14"/>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корпоративную информацию, в том числе сведения о бенефициарах, номинальных держателях, директорах (за исключением единоличного исполнительного органа, аффилированных лицах);</w:t>
      </w:r>
    </w:p>
    <w:p w14:paraId="1D5DBB8B" w14:textId="70B225FA" w:rsidR="005976C8" w:rsidRPr="005A0C1C" w:rsidRDefault="005976C8" w:rsidP="003666E2">
      <w:pPr>
        <w:pStyle w:val="ab"/>
        <w:numPr>
          <w:ilvl w:val="0"/>
          <w:numId w:val="14"/>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финансовую информацию, в том числе данные бухгалтерского и финансового учета и отчетности по МСФО;</w:t>
      </w:r>
    </w:p>
    <w:p w14:paraId="0F4E960B" w14:textId="7D67E6AC" w:rsidR="005976C8" w:rsidRPr="005A0C1C" w:rsidRDefault="005976C8" w:rsidP="003666E2">
      <w:pPr>
        <w:pStyle w:val="ab"/>
        <w:numPr>
          <w:ilvl w:val="0"/>
          <w:numId w:val="14"/>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lastRenderedPageBreak/>
        <w:t>иную информацию, которая является и расценивается Раскрывающей стороной как коммерческая тайна, имеет для Раскрывающей стороны действительную или потенциальную ценность в силу того, что она неизвестна третьим лицам, доступна ограниченному кругу лиц, со всей возможной тщательностью и разумностью защищается Раскрывающей стороной от несанкционированного распространения и которая промаркирована соответствующим образом;</w:t>
      </w:r>
    </w:p>
    <w:p w14:paraId="37619935" w14:textId="054FD0FB" w:rsidR="005976C8" w:rsidRPr="005A0C1C" w:rsidRDefault="003666E2" w:rsidP="002904BB">
      <w:pPr>
        <w:pStyle w:val="ab"/>
        <w:numPr>
          <w:ilvl w:val="0"/>
          <w:numId w:val="13"/>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л</w:t>
      </w:r>
      <w:r w:rsidR="005976C8" w:rsidRPr="005A0C1C">
        <w:rPr>
          <w:rFonts w:ascii="Times New Roman" w:hAnsi="Times New Roman"/>
          <w:sz w:val="24"/>
          <w:szCs w:val="24"/>
        </w:rPr>
        <w:t>юбую информацию, в том числе проекты, анализы, данные, исследования, документы, схемы, исходные коды, программные обеспечения в устной форме и/или письменной форме (как в виде документов, так и на любых электронных и/или цифровых носителях, созданная, собранная, подготовленная Принимающей стороной в процессе исполнения своих обязательств с использованием информации, переданной Принимающей стороне Раскрывающей стороной (за исключением исходных материалов и конфиденциальной информации Принимающей стороны);</w:t>
      </w:r>
    </w:p>
    <w:p w14:paraId="28FD759B" w14:textId="2471ABF9" w:rsidR="00996914" w:rsidRPr="005A0C1C" w:rsidRDefault="003666E2" w:rsidP="002904BB">
      <w:pPr>
        <w:pStyle w:val="ab"/>
        <w:numPr>
          <w:ilvl w:val="0"/>
          <w:numId w:val="13"/>
        </w:numPr>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л</w:t>
      </w:r>
      <w:r w:rsidR="00D01D1D" w:rsidRPr="005A0C1C">
        <w:rPr>
          <w:rFonts w:ascii="Times New Roman" w:hAnsi="Times New Roman"/>
          <w:sz w:val="24"/>
          <w:szCs w:val="24"/>
        </w:rPr>
        <w:t>юбую информацию о6 условиях договоров, заключаемых между Сторонами, и/или настоящего Соглашения</w:t>
      </w:r>
      <w:r w:rsidR="00996914" w:rsidRPr="005A0C1C">
        <w:rPr>
          <w:rFonts w:ascii="Times New Roman" w:hAnsi="Times New Roman"/>
          <w:spacing w:val="-4"/>
          <w:sz w:val="24"/>
          <w:szCs w:val="24"/>
        </w:rPr>
        <w:t>.</w:t>
      </w:r>
      <w:r w:rsidR="00996914" w:rsidRPr="005A0C1C">
        <w:rPr>
          <w:rFonts w:ascii="Times New Roman" w:hAnsi="Times New Roman"/>
          <w:b/>
          <w:spacing w:val="-4"/>
          <w:sz w:val="24"/>
          <w:szCs w:val="24"/>
        </w:rPr>
        <w:t xml:space="preserve"> </w:t>
      </w:r>
    </w:p>
    <w:p w14:paraId="37DF3B83" w14:textId="37009713" w:rsidR="002904BB" w:rsidRPr="005A0C1C" w:rsidRDefault="002904BB"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Обладатель информации, составляющей коммерческую тайну - лицо, которое владеет информацией, составляющей коммерческую тайну, на законном основании, ограничило доступ к этой информации и установило в отношении ее режим коммерческой тайны.</w:t>
      </w:r>
    </w:p>
    <w:p w14:paraId="66B82C21" w14:textId="77777777" w:rsidR="002904BB" w:rsidRPr="005A0C1C" w:rsidRDefault="002904BB"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Доступ к информации, составляющей коммерческую тайну (доступ к конфиденциальной информации) - ознакомление определенных лиц с информацией, составляющей коммерческую тайну, с согласия ее обладателя или на ином законном основании при условии сохранения конфиденциальности этой информации.</w:t>
      </w:r>
    </w:p>
    <w:p w14:paraId="779A7FF7" w14:textId="4281DB07" w:rsidR="002904BB" w:rsidRPr="005A0C1C" w:rsidRDefault="002904BB"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Передача информации,</w:t>
      </w:r>
      <w:r w:rsidRPr="005A0C1C">
        <w:rPr>
          <w:rFonts w:ascii="Times New Roman" w:hAnsi="Times New Roman"/>
          <w:sz w:val="24"/>
          <w:szCs w:val="24"/>
        </w:rPr>
        <w:tab/>
        <w:t>составляющей коммерческую тайну (передача конфиденциальной информации) - передача информации, составляющей коммерческую тайну и зафиксированной на материальном носителе, ее обладателем контрагенту на основании настоящего Соглашения в объеме и на условиях, которые предусмотрены настоящим Соглашением, включая условие о принятии контрагентом установленных Соглашением мер по охране ее конфиденциальности;</w:t>
      </w:r>
    </w:p>
    <w:p w14:paraId="0ABC7888" w14:textId="29252489" w:rsidR="002904BB" w:rsidRPr="005A0C1C" w:rsidRDefault="002904BB"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Предоставление информации, составляющей коммерческую тайну (предоставление конфиденциальной информации) - передача информации, составляющей коммерческую тайну и зафиксированной на материальном носителе, ее обладателем органам государственной власти, иным государственным органам, органам местного самоуправления, аудиторам в целях выполнения их функций;</w:t>
      </w:r>
    </w:p>
    <w:p w14:paraId="10F768A6" w14:textId="72719E29"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Защита - принятие правовых, организационных и технических мер, направленных на исключение неправомерного разглашения, доступа, уничтожения, изменения, копирования и иных неправомерны действий в отношении Конфиденциальной информации;</w:t>
      </w:r>
    </w:p>
    <w:p w14:paraId="0BCD7599" w14:textId="02CA2368"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Третье(и) лицо(а) - любое(</w:t>
      </w:r>
      <w:proofErr w:type="spellStart"/>
      <w:r w:rsidRPr="005A0C1C">
        <w:rPr>
          <w:rFonts w:ascii="Times New Roman" w:hAnsi="Times New Roman"/>
          <w:sz w:val="24"/>
          <w:szCs w:val="24"/>
        </w:rPr>
        <w:t>ые</w:t>
      </w:r>
      <w:proofErr w:type="spellEnd"/>
      <w:r w:rsidRPr="005A0C1C">
        <w:rPr>
          <w:rFonts w:ascii="Times New Roman" w:hAnsi="Times New Roman"/>
          <w:sz w:val="24"/>
          <w:szCs w:val="24"/>
        </w:rPr>
        <w:t>) лицо(а), за исключением Сторон и лиц, которые правомерно получили доступ к Конфиденциальной информации;</w:t>
      </w:r>
    </w:p>
    <w:p w14:paraId="1FBD04C1" w14:textId="04BF03F3"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Принимающая сторона - Сторона по настоящему Соглашению, получающая Конфиденциальную информацию или доступ к такой информации от Раскрывающей стороны в порядке и на условиях, предусмотренных настоящим Соглашением;</w:t>
      </w:r>
    </w:p>
    <w:p w14:paraId="2F074144" w14:textId="11C18C1C"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Разглашение информации, составляющей коммерческую тайну - действие или бездействие, в результате которых информация, составляющая коммерческую тайну, в любой возможной форме (устной, письменной, иной форме, в том числе с использованием технических средств) становится известной третьим лицам без согласия обладателя такой информации либо вопреки трудовому или гражданско-правовому договору.</w:t>
      </w:r>
    </w:p>
    <w:p w14:paraId="4928C77E" w14:textId="430153BF"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Раскрывающаяся сторона - Сторона по настоящему Соглашению, являющаяся собственником либо владельцем Конфиденциальной информации и предоставляющая Конфиденциальную информацию Принимающей стороне.</w:t>
      </w:r>
    </w:p>
    <w:p w14:paraId="24F69E5B" w14:textId="0788F449"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 xml:space="preserve">Раскрытие информации, составляющей коммерческую тайну - сообщение Конфиденциальной информации третьим лицам, в том числе Сторонам, либо содействие </w:t>
      </w:r>
      <w:r w:rsidRPr="005A0C1C">
        <w:rPr>
          <w:rFonts w:ascii="Times New Roman" w:hAnsi="Times New Roman"/>
          <w:sz w:val="24"/>
          <w:szCs w:val="24"/>
        </w:rPr>
        <w:lastRenderedPageBreak/>
        <w:t>в получении Конфиденциальной информации третьими лицами действием или бездействием в любой форме и любым способом.</w:t>
      </w:r>
    </w:p>
    <w:p w14:paraId="2C104CCB" w14:textId="1A27B419" w:rsidR="0029287F" w:rsidRPr="005A0C1C" w:rsidRDefault="0029287F" w:rsidP="002904BB">
      <w:pPr>
        <w:pStyle w:val="ab"/>
        <w:tabs>
          <w:tab w:val="left" w:pos="851"/>
        </w:tabs>
        <w:spacing w:after="0" w:line="240" w:lineRule="auto"/>
        <w:ind w:left="0" w:firstLine="567"/>
        <w:jc w:val="both"/>
        <w:rPr>
          <w:rFonts w:ascii="Times New Roman" w:hAnsi="Times New Roman"/>
          <w:sz w:val="24"/>
          <w:szCs w:val="24"/>
        </w:rPr>
      </w:pPr>
      <w:r w:rsidRPr="005A0C1C">
        <w:rPr>
          <w:rFonts w:ascii="Times New Roman" w:hAnsi="Times New Roman"/>
          <w:sz w:val="24"/>
          <w:szCs w:val="24"/>
        </w:rPr>
        <w:t>Представители Принимающей стороны - договаривающаяся Сторона в лице Принимающей стороны, любые другие фирмы</w:t>
      </w:r>
      <w:r w:rsidR="00EB0D87">
        <w:rPr>
          <w:rFonts w:ascii="Times New Roman" w:hAnsi="Times New Roman"/>
          <w:sz w:val="24"/>
          <w:szCs w:val="24"/>
        </w:rPr>
        <w:t xml:space="preserve">, </w:t>
      </w:r>
      <w:r w:rsidRPr="005A0C1C">
        <w:rPr>
          <w:rFonts w:ascii="Times New Roman" w:hAnsi="Times New Roman"/>
          <w:sz w:val="24"/>
          <w:szCs w:val="24"/>
        </w:rPr>
        <w:t>члены ассоциации в которую входит Принимающая сторона и все контролируемые такими фирмами-членами лица, включая всех партнеров, директоров, сотрудников и агентов таких фирм-</w:t>
      </w:r>
      <w:r w:rsidR="00DF260D" w:rsidRPr="005A0C1C">
        <w:rPr>
          <w:rFonts w:ascii="Times New Roman" w:hAnsi="Times New Roman"/>
          <w:sz w:val="24"/>
          <w:szCs w:val="24"/>
        </w:rPr>
        <w:t>чл</w:t>
      </w:r>
      <w:r w:rsidRPr="005A0C1C">
        <w:rPr>
          <w:rFonts w:ascii="Times New Roman" w:hAnsi="Times New Roman"/>
          <w:sz w:val="24"/>
          <w:szCs w:val="24"/>
        </w:rPr>
        <w:t>енов и контролируемых ими лиц, а «Представитель Принимающей стороны» означает любое из указанных лиц.</w:t>
      </w:r>
    </w:p>
    <w:p w14:paraId="0F60FCB6" w14:textId="77777777" w:rsidR="00D65DA3" w:rsidRPr="005A0C1C" w:rsidRDefault="00D65DA3" w:rsidP="002904BB">
      <w:pPr>
        <w:pStyle w:val="ab"/>
        <w:tabs>
          <w:tab w:val="left" w:pos="851"/>
        </w:tabs>
        <w:spacing w:after="0" w:line="240" w:lineRule="auto"/>
        <w:ind w:left="0" w:firstLine="567"/>
        <w:jc w:val="both"/>
        <w:rPr>
          <w:rFonts w:ascii="Times New Roman" w:hAnsi="Times New Roman"/>
          <w:sz w:val="24"/>
          <w:szCs w:val="24"/>
        </w:rPr>
      </w:pPr>
    </w:p>
    <w:p w14:paraId="1E957F92" w14:textId="77777777" w:rsidR="00996914" w:rsidRPr="005A0C1C" w:rsidRDefault="00996914" w:rsidP="00A60481">
      <w:pPr>
        <w:spacing w:after="0" w:line="240" w:lineRule="auto"/>
        <w:jc w:val="center"/>
        <w:rPr>
          <w:rFonts w:ascii="Times New Roman" w:hAnsi="Times New Roman"/>
          <w:b/>
          <w:sz w:val="24"/>
          <w:szCs w:val="24"/>
        </w:rPr>
      </w:pPr>
      <w:r w:rsidRPr="005A0C1C">
        <w:rPr>
          <w:rFonts w:ascii="Times New Roman" w:hAnsi="Times New Roman"/>
          <w:b/>
          <w:sz w:val="24"/>
          <w:szCs w:val="24"/>
        </w:rPr>
        <w:t>2. ПРЕДМЕТ СОГЛАШЕНИЯ</w:t>
      </w:r>
    </w:p>
    <w:p w14:paraId="684BC9B8" w14:textId="15B71F90" w:rsidR="00996914" w:rsidRPr="005A0C1C" w:rsidRDefault="00996914" w:rsidP="00EE0DCB">
      <w:pPr>
        <w:tabs>
          <w:tab w:val="left" w:pos="1080"/>
        </w:tabs>
        <w:autoSpaceDE w:val="0"/>
        <w:autoSpaceDN w:val="0"/>
        <w:adjustRightInd w:val="0"/>
        <w:spacing w:after="0" w:line="240" w:lineRule="auto"/>
        <w:ind w:firstLine="539"/>
        <w:jc w:val="both"/>
        <w:rPr>
          <w:rFonts w:ascii="Times New Roman" w:hAnsi="Times New Roman"/>
          <w:sz w:val="24"/>
          <w:szCs w:val="24"/>
        </w:rPr>
      </w:pPr>
      <w:r w:rsidRPr="005A0C1C">
        <w:rPr>
          <w:rFonts w:ascii="Times New Roman" w:hAnsi="Times New Roman"/>
          <w:sz w:val="24"/>
          <w:szCs w:val="24"/>
        </w:rPr>
        <w:t xml:space="preserve">2.1. </w:t>
      </w:r>
      <w:r w:rsidR="00AE08D1" w:rsidRPr="005A0C1C">
        <w:rPr>
          <w:rFonts w:ascii="Times New Roman" w:hAnsi="Times New Roman"/>
          <w:sz w:val="24"/>
          <w:szCs w:val="24"/>
        </w:rPr>
        <w:t>Принимающая сторона обязуется соблюдать специальные условия использования и распоряжения полученной Конфиденциальной информации, предусмотренные действующим законодательством Республики Казахстан и Соглашением, обязуется не раскрывать/не разглашать и не допускать раскрытия/разглашения Конфиденциальной информации третьим лицам в соответствии с определениями, изложенными в разделе 1 настоящего Соглашения</w:t>
      </w:r>
      <w:r w:rsidRPr="005A0C1C">
        <w:rPr>
          <w:rFonts w:ascii="Times New Roman" w:hAnsi="Times New Roman"/>
          <w:sz w:val="24"/>
          <w:szCs w:val="24"/>
        </w:rPr>
        <w:t>.</w:t>
      </w:r>
    </w:p>
    <w:p w14:paraId="3E869533" w14:textId="0809869B" w:rsidR="00996914" w:rsidRPr="005A0C1C" w:rsidRDefault="00996914" w:rsidP="00E325AF">
      <w:pPr>
        <w:tabs>
          <w:tab w:val="left" w:pos="1080"/>
        </w:tabs>
        <w:autoSpaceDE w:val="0"/>
        <w:autoSpaceDN w:val="0"/>
        <w:adjustRightInd w:val="0"/>
        <w:spacing w:after="0" w:line="240" w:lineRule="auto"/>
        <w:ind w:firstLine="539"/>
        <w:jc w:val="both"/>
        <w:rPr>
          <w:rFonts w:ascii="Times New Roman" w:hAnsi="Times New Roman"/>
          <w:sz w:val="24"/>
          <w:szCs w:val="24"/>
        </w:rPr>
      </w:pPr>
      <w:r w:rsidRPr="005A0C1C">
        <w:rPr>
          <w:rFonts w:ascii="Times New Roman" w:hAnsi="Times New Roman"/>
          <w:sz w:val="24"/>
          <w:szCs w:val="24"/>
        </w:rPr>
        <w:t xml:space="preserve">2.2. </w:t>
      </w:r>
      <w:r w:rsidR="00AE08D1" w:rsidRPr="005A0C1C">
        <w:rPr>
          <w:rFonts w:ascii="Times New Roman" w:hAnsi="Times New Roman"/>
          <w:sz w:val="24"/>
          <w:szCs w:val="24"/>
        </w:rPr>
        <w:t>Законным владельцем Конфиденциальной информации является Раскрывающая сторона</w:t>
      </w:r>
      <w:r w:rsidRPr="005A0C1C">
        <w:rPr>
          <w:rFonts w:ascii="Times New Roman" w:hAnsi="Times New Roman"/>
          <w:sz w:val="24"/>
          <w:szCs w:val="24"/>
        </w:rPr>
        <w:t>.</w:t>
      </w:r>
    </w:p>
    <w:p w14:paraId="4C169AF2" w14:textId="0B19C366" w:rsidR="00996914" w:rsidRPr="005A0C1C" w:rsidRDefault="00996914" w:rsidP="00E325AF">
      <w:pPr>
        <w:tabs>
          <w:tab w:val="left" w:pos="1080"/>
        </w:tabs>
        <w:autoSpaceDE w:val="0"/>
        <w:autoSpaceDN w:val="0"/>
        <w:adjustRightInd w:val="0"/>
        <w:spacing w:after="0" w:line="240" w:lineRule="auto"/>
        <w:ind w:firstLine="539"/>
        <w:jc w:val="both"/>
        <w:rPr>
          <w:rFonts w:ascii="Times New Roman" w:hAnsi="Times New Roman"/>
          <w:sz w:val="24"/>
          <w:szCs w:val="24"/>
        </w:rPr>
      </w:pPr>
      <w:r w:rsidRPr="005A0C1C">
        <w:rPr>
          <w:rFonts w:ascii="Times New Roman" w:hAnsi="Times New Roman"/>
          <w:sz w:val="24"/>
          <w:szCs w:val="24"/>
        </w:rPr>
        <w:t xml:space="preserve">2.3. </w:t>
      </w:r>
      <w:r w:rsidR="00AE08D1" w:rsidRPr="005A0C1C">
        <w:rPr>
          <w:rFonts w:ascii="Times New Roman" w:hAnsi="Times New Roman"/>
          <w:sz w:val="24"/>
          <w:szCs w:val="24"/>
        </w:rPr>
        <w:t xml:space="preserve">Настоящим Раскрывающая сторона подтверждает и гарантирует, что вся Конфиденциальная информация в случае ее письменной идентификации в качестве конфиденциальной в момент </w:t>
      </w:r>
      <w:r w:rsidR="00404D5D" w:rsidRPr="005A0C1C">
        <w:rPr>
          <w:rFonts w:ascii="Times New Roman" w:hAnsi="Times New Roman"/>
          <w:sz w:val="24"/>
          <w:szCs w:val="24"/>
        </w:rPr>
        <w:t>раскрытия,</w:t>
      </w:r>
      <w:r w:rsidR="00AE08D1" w:rsidRPr="005A0C1C">
        <w:rPr>
          <w:rFonts w:ascii="Times New Roman" w:hAnsi="Times New Roman"/>
          <w:sz w:val="24"/>
          <w:szCs w:val="24"/>
        </w:rPr>
        <w:t xml:space="preserve"> предоставляемая Принимающей стороне, является коммерческой тайной Раскрывающей стороны. Принимающая сторона подтверждает и гарантирует, что она обязана действовать и будет действовать в соответствии с принципом добросовестности, разумности и ответственности и будет также самостоятельно добросовестно оценивать переданную ей информацию в точки зрения ценности этой информации в силу неизвестности третьим лицам</w:t>
      </w:r>
      <w:r w:rsidRPr="005A0C1C">
        <w:rPr>
          <w:rFonts w:ascii="Times New Roman" w:hAnsi="Times New Roman"/>
          <w:sz w:val="24"/>
          <w:szCs w:val="24"/>
        </w:rPr>
        <w:t>.</w:t>
      </w:r>
    </w:p>
    <w:p w14:paraId="503A7F43" w14:textId="77777777" w:rsidR="00F920B0" w:rsidRPr="005A0C1C" w:rsidRDefault="00F920B0" w:rsidP="00E325AF">
      <w:pPr>
        <w:tabs>
          <w:tab w:val="left" w:pos="1080"/>
        </w:tabs>
        <w:autoSpaceDE w:val="0"/>
        <w:autoSpaceDN w:val="0"/>
        <w:adjustRightInd w:val="0"/>
        <w:spacing w:after="0" w:line="240" w:lineRule="auto"/>
        <w:ind w:firstLine="539"/>
        <w:jc w:val="both"/>
        <w:rPr>
          <w:rFonts w:ascii="Times New Roman" w:hAnsi="Times New Roman"/>
          <w:sz w:val="24"/>
          <w:szCs w:val="24"/>
        </w:rPr>
      </w:pPr>
    </w:p>
    <w:p w14:paraId="1A27AC22" w14:textId="4C2ABE7D" w:rsidR="00996914" w:rsidRPr="005A0C1C" w:rsidRDefault="00996914" w:rsidP="00D57FD6">
      <w:pPr>
        <w:tabs>
          <w:tab w:val="left" w:pos="1080"/>
        </w:tabs>
        <w:autoSpaceDE w:val="0"/>
        <w:autoSpaceDN w:val="0"/>
        <w:adjustRightInd w:val="0"/>
        <w:spacing w:after="0" w:line="240" w:lineRule="auto"/>
        <w:jc w:val="center"/>
        <w:rPr>
          <w:rFonts w:ascii="Times New Roman" w:hAnsi="Times New Roman"/>
          <w:b/>
          <w:sz w:val="24"/>
          <w:szCs w:val="24"/>
        </w:rPr>
      </w:pPr>
      <w:r w:rsidRPr="005A0C1C">
        <w:rPr>
          <w:rFonts w:ascii="Times New Roman" w:hAnsi="Times New Roman"/>
          <w:b/>
          <w:sz w:val="24"/>
          <w:szCs w:val="24"/>
        </w:rPr>
        <w:t xml:space="preserve">3. </w:t>
      </w:r>
      <w:r w:rsidR="00291631" w:rsidRPr="005A0C1C">
        <w:rPr>
          <w:rFonts w:ascii="Times New Roman" w:hAnsi="Times New Roman"/>
          <w:b/>
          <w:sz w:val="24"/>
          <w:szCs w:val="24"/>
        </w:rPr>
        <w:t xml:space="preserve">ПРАВА И ОБЯЗАННОСТИ СТОРОН </w:t>
      </w:r>
    </w:p>
    <w:p w14:paraId="5AC3FF6F" w14:textId="61598A10" w:rsidR="00996914" w:rsidRPr="005A0C1C" w:rsidRDefault="00291631" w:rsidP="00EE0DCB">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Стороны обязуются принять все разумные меры для недопущения Доступа к Конфиденциальной информации (любой ее части) и ее разглашения, обеспечения защиты Конфиденциальной информации в соответствии с условиями настоящего Соглашения</w:t>
      </w:r>
      <w:r w:rsidR="00996914" w:rsidRPr="005A0C1C">
        <w:rPr>
          <w:rFonts w:ascii="Times New Roman" w:hAnsi="Times New Roman"/>
          <w:sz w:val="24"/>
          <w:szCs w:val="24"/>
        </w:rPr>
        <w:t xml:space="preserve">. </w:t>
      </w:r>
    </w:p>
    <w:p w14:paraId="7C4F9A49" w14:textId="77777777"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3.1. Принимающая сторона обязана:</w:t>
      </w:r>
    </w:p>
    <w:p w14:paraId="346230CC" w14:textId="2D2A4807" w:rsidR="00291631" w:rsidRPr="005A0C1C" w:rsidRDefault="00996914"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 xml:space="preserve"> </w:t>
      </w:r>
      <w:r w:rsidR="00291631" w:rsidRPr="005A0C1C">
        <w:rPr>
          <w:rFonts w:ascii="Times New Roman" w:hAnsi="Times New Roman"/>
          <w:sz w:val="24"/>
          <w:szCs w:val="24"/>
        </w:rPr>
        <w:t>3.1.1. соблюдать конфиденциальность и осуществлять защиту Конфиденциальной Информации, неправомерно не опубликовывать, не передавать третьим лицам и не разглашать Конфиденциальную Информацию любым иным способом, за исключением случаев, прямо установленных Соглашением и/или законодательством Республики Казахстан;</w:t>
      </w:r>
    </w:p>
    <w:p w14:paraId="35F6C3AC" w14:textId="77777777"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3.1.2. использовать Конфиденциальную Информацию исключительно в рамках, указанных в Соглашении;</w:t>
      </w:r>
    </w:p>
    <w:p w14:paraId="56BD74DA" w14:textId="77777777"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3.1.3. вести учет лиц, получивших доступ к информации, составляющей коммерческую тайну, а также обеспечить соблюдение условий, перечисленных в Соглашении, своими работниками, консультантами, агентами и иными представителями или Представителями Принимающей стороны;</w:t>
      </w:r>
    </w:p>
    <w:p w14:paraId="3D38A118" w14:textId="77777777"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3.1.4. предварительно в письменной форме согласовать с Раскрывающей стороной содержание, время и иные условия любого разглашения Конфиденциальной Информации третьим лицам, которые могут потребоваться в целях реализации своих обязательств (за исключением требований уполномоченных государственных органов и аудиторов или иных лиц, указанных в п.3.4. настоящего Соглашения);</w:t>
      </w:r>
    </w:p>
    <w:p w14:paraId="4088DDA6" w14:textId="77777777"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 xml:space="preserve">3.1.5. по письменному требованию Раскрывающей стороны в течение 10 (десяти) рабочих дней по выбору Раскрывающей стороны возвратить (передать на руки под расписку) или уничтожить Конфиденциальную Информацию в бумажной и/или электронной форме, включая все копии бумажных носителей и электронных файлов, за исключением случаев, когда материальные носители, содержащие Конфиденциальную </w:t>
      </w:r>
      <w:r w:rsidRPr="005A0C1C">
        <w:rPr>
          <w:rFonts w:ascii="Times New Roman" w:hAnsi="Times New Roman"/>
          <w:sz w:val="24"/>
          <w:szCs w:val="24"/>
        </w:rPr>
        <w:lastRenderedPageBreak/>
        <w:t>Информацию были изъяты у Принимающей стороны в соответствии с требованиями законодательства Республики Казахстан. Для целей Соглашения термин "уничтожить", использованный в отношении Конфиденциальной Информации, которая хранится в электронной форме, означает удаление такой Конфиденциальной Информации со всех электронных вычислительных машин, процессоров, дисков, магнитных лент и иных носителей;</w:t>
      </w:r>
    </w:p>
    <w:p w14:paraId="0E82527C" w14:textId="1B4A81CE" w:rsidR="00996914"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3.1.6. соблюдать конфиденциальность и осуществлять защиту, не разглашать и не передавать третьим лицам, не опубликовывать Конфиденциальную Информацию.</w:t>
      </w:r>
    </w:p>
    <w:p w14:paraId="14628C16" w14:textId="15E11B42"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3.2. Принимающая сторона, как в период действия Соглашения, так и после его прекращения, не имеет права раскрывать полностью или частично полученную от Раскрывающей стороны Конфиденциальную информацию, с целью передачи ее третьим лицам, в том числе ассоциированным организациям Принимающей стороны.</w:t>
      </w:r>
    </w:p>
    <w:p w14:paraId="77DF6912" w14:textId="766A9F61" w:rsidR="006F2072" w:rsidRPr="005A0C1C" w:rsidRDefault="006F2072"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3.3. Принимающая сторона имеет право сообщать Конфиденциальную Информацию своим работникам, консультантам, агентам и иным представителям, если это необходимо для исполнения обязательств Принимающей стороны, при условии, что в каждом случае передачи Конфиденциальной Информации лицо, которому сообщается Конфиденциальная Информация, будет проинформировано о конфиденциальном характере такой информации и обязанностях Принимающей стороны по Соглашению.</w:t>
      </w:r>
    </w:p>
    <w:p w14:paraId="737145FE" w14:textId="47F846B2" w:rsidR="006F2072" w:rsidRPr="005A0C1C" w:rsidRDefault="006F2072"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3.4. Стороны обязаны направлять любые сообщения, связанные с Соглашением, с курьером (курьерской почтой) под расписку в получении, по электронной почте, указанной в Соглашении с электронной почты, указанной в Соглашении с использованием электронной цифровой подписи в понимании п. 16 части 1 статьи 1 Закона Республики Казахстан «О6 электронном документе и электронной цифровой подписи» или по факсу с подтверждением доставки. Все сообщения составляются на казахском или русском языках.</w:t>
      </w:r>
    </w:p>
    <w:p w14:paraId="6ED48A7F" w14:textId="77777777" w:rsidR="00291631" w:rsidRPr="005A0C1C" w:rsidRDefault="00291631" w:rsidP="00291631">
      <w:pPr>
        <w:tabs>
          <w:tab w:val="left" w:pos="1080"/>
        </w:tabs>
        <w:autoSpaceDE w:val="0"/>
        <w:autoSpaceDN w:val="0"/>
        <w:adjustRightInd w:val="0"/>
        <w:spacing w:after="0" w:line="240" w:lineRule="auto"/>
        <w:ind w:firstLine="567"/>
        <w:jc w:val="both"/>
        <w:rPr>
          <w:rFonts w:ascii="Times New Roman" w:hAnsi="Times New Roman"/>
          <w:sz w:val="24"/>
          <w:szCs w:val="24"/>
        </w:rPr>
      </w:pPr>
    </w:p>
    <w:p w14:paraId="4108D02F" w14:textId="2E0BA769" w:rsidR="00996914" w:rsidRPr="005A0C1C" w:rsidRDefault="00404D5D" w:rsidP="008D31B4">
      <w:pPr>
        <w:spacing w:after="0" w:line="240" w:lineRule="auto"/>
        <w:jc w:val="center"/>
        <w:rPr>
          <w:rFonts w:ascii="Times New Roman" w:hAnsi="Times New Roman"/>
          <w:b/>
          <w:sz w:val="24"/>
          <w:szCs w:val="24"/>
        </w:rPr>
      </w:pPr>
      <w:r w:rsidRPr="005A0C1C">
        <w:rPr>
          <w:rFonts w:ascii="Times New Roman" w:hAnsi="Times New Roman"/>
          <w:b/>
          <w:sz w:val="24"/>
          <w:szCs w:val="24"/>
        </w:rPr>
        <w:t>4</w:t>
      </w:r>
      <w:r w:rsidR="00996914" w:rsidRPr="005A0C1C">
        <w:rPr>
          <w:rFonts w:ascii="Times New Roman" w:hAnsi="Times New Roman"/>
          <w:b/>
          <w:sz w:val="24"/>
          <w:szCs w:val="24"/>
        </w:rPr>
        <w:t>. ОТВЕТСТВЕННОСТЬ СТОРОН</w:t>
      </w:r>
    </w:p>
    <w:p w14:paraId="0A2773A5" w14:textId="19FFE5DE" w:rsidR="00996914" w:rsidRPr="005A0C1C" w:rsidRDefault="00404D5D" w:rsidP="00404D5D">
      <w:pPr>
        <w:spacing w:after="0" w:line="240" w:lineRule="auto"/>
        <w:ind w:firstLine="567"/>
        <w:jc w:val="both"/>
        <w:rPr>
          <w:rFonts w:ascii="Times New Roman" w:hAnsi="Times New Roman"/>
          <w:sz w:val="24"/>
          <w:szCs w:val="24"/>
        </w:rPr>
      </w:pPr>
      <w:r w:rsidRPr="005A0C1C">
        <w:rPr>
          <w:rFonts w:ascii="Times New Roman" w:hAnsi="Times New Roman"/>
          <w:sz w:val="24"/>
          <w:szCs w:val="24"/>
        </w:rPr>
        <w:t>4</w:t>
      </w:r>
      <w:r w:rsidR="00996914" w:rsidRPr="005A0C1C">
        <w:rPr>
          <w:rFonts w:ascii="Times New Roman" w:hAnsi="Times New Roman"/>
          <w:sz w:val="24"/>
          <w:szCs w:val="24"/>
        </w:rPr>
        <w:t xml:space="preserve">.1. </w:t>
      </w:r>
      <w:r w:rsidRPr="005A0C1C">
        <w:rPr>
          <w:rFonts w:ascii="Times New Roman" w:hAnsi="Times New Roman"/>
          <w:sz w:val="24"/>
          <w:szCs w:val="24"/>
        </w:rPr>
        <w:t>В случае неправомерного раскрытия Принимающей стороной конфиденциальной информации третьим лицам, Принимающая сторона обязана возместить Раскрывающей стороне реальный ущерб в понимании ч. 4 статьи 9 Гражданского кодекса Республики Казахстан, причиненный Раскрывающей стороне в результате такого нарушения обязательств, в размере суммы фактически нанесенного ущерба, понесенного Раскрывающей стороной, и возникший напрямую из-за раскрытия Конфиденциальной информации со стороны Принимающей стороны в нарушение настоящего Соглашения</w:t>
      </w:r>
      <w:r w:rsidR="00996914" w:rsidRPr="005A0C1C">
        <w:rPr>
          <w:rFonts w:ascii="Times New Roman" w:hAnsi="Times New Roman"/>
          <w:sz w:val="24"/>
          <w:szCs w:val="24"/>
        </w:rPr>
        <w:t>.</w:t>
      </w:r>
    </w:p>
    <w:p w14:paraId="268C28E1" w14:textId="7669DA92" w:rsidR="00996914" w:rsidRPr="005A0C1C" w:rsidRDefault="00404D5D" w:rsidP="00404D5D">
      <w:pPr>
        <w:spacing w:after="0" w:line="240" w:lineRule="auto"/>
        <w:ind w:firstLine="567"/>
        <w:jc w:val="both"/>
        <w:rPr>
          <w:rFonts w:ascii="Times New Roman" w:hAnsi="Times New Roman"/>
          <w:sz w:val="24"/>
          <w:szCs w:val="24"/>
        </w:rPr>
      </w:pPr>
      <w:r w:rsidRPr="005A0C1C">
        <w:rPr>
          <w:rFonts w:ascii="Times New Roman" w:hAnsi="Times New Roman"/>
          <w:sz w:val="24"/>
          <w:szCs w:val="24"/>
        </w:rPr>
        <w:t>4</w:t>
      </w:r>
      <w:r w:rsidR="00996914" w:rsidRPr="005A0C1C">
        <w:rPr>
          <w:rFonts w:ascii="Times New Roman" w:hAnsi="Times New Roman"/>
          <w:sz w:val="24"/>
          <w:szCs w:val="24"/>
        </w:rPr>
        <w:t>.2</w:t>
      </w:r>
      <w:r w:rsidRPr="005A0C1C">
        <w:rPr>
          <w:rFonts w:ascii="Times New Roman" w:hAnsi="Times New Roman"/>
          <w:sz w:val="24"/>
          <w:szCs w:val="24"/>
        </w:rPr>
        <w:t>.</w:t>
      </w:r>
      <w:r w:rsidR="00996914" w:rsidRPr="005A0C1C">
        <w:rPr>
          <w:rFonts w:ascii="Times New Roman" w:hAnsi="Times New Roman"/>
          <w:sz w:val="24"/>
          <w:szCs w:val="24"/>
        </w:rPr>
        <w:t xml:space="preserve"> </w:t>
      </w:r>
      <w:r w:rsidRPr="005A0C1C">
        <w:rPr>
          <w:rFonts w:ascii="Times New Roman" w:hAnsi="Times New Roman"/>
          <w:sz w:val="24"/>
          <w:szCs w:val="24"/>
        </w:rPr>
        <w:t>В случае нарушения обязательств, установленных настоящим Соглашением третьим лицом, привлеченным к исполнению обязательств Принимающей стороной, Принимающая сторона несет ответственность, предусмотренную действующим законодательством Республики Казахстан положениями, предусмотренные пунктом 4.1 настоящего Соглашения</w:t>
      </w:r>
      <w:r w:rsidR="00996914" w:rsidRPr="005A0C1C">
        <w:rPr>
          <w:rFonts w:ascii="Times New Roman" w:hAnsi="Times New Roman"/>
          <w:sz w:val="24"/>
          <w:szCs w:val="24"/>
        </w:rPr>
        <w:t>.</w:t>
      </w:r>
    </w:p>
    <w:p w14:paraId="221FF999" w14:textId="224D4212" w:rsidR="00996914" w:rsidRPr="005A0C1C" w:rsidRDefault="00996914" w:rsidP="00996914">
      <w:pPr>
        <w:spacing w:line="240" w:lineRule="auto"/>
        <w:ind w:firstLine="567"/>
        <w:jc w:val="both"/>
        <w:rPr>
          <w:rFonts w:ascii="Times New Roman" w:hAnsi="Times New Roman"/>
          <w:sz w:val="24"/>
          <w:szCs w:val="24"/>
        </w:rPr>
      </w:pPr>
      <w:r w:rsidRPr="005A0C1C">
        <w:rPr>
          <w:rFonts w:ascii="Times New Roman" w:hAnsi="Times New Roman"/>
          <w:sz w:val="24"/>
          <w:szCs w:val="24"/>
        </w:rPr>
        <w:t>.</w:t>
      </w:r>
    </w:p>
    <w:p w14:paraId="3FB730F5" w14:textId="1E63BEC2" w:rsidR="00996914" w:rsidRPr="005A0C1C" w:rsidRDefault="00192DF7" w:rsidP="008D31B4">
      <w:pPr>
        <w:spacing w:after="0" w:line="240" w:lineRule="auto"/>
        <w:jc w:val="center"/>
        <w:rPr>
          <w:rFonts w:ascii="Times New Roman" w:hAnsi="Times New Roman"/>
          <w:b/>
          <w:sz w:val="24"/>
          <w:szCs w:val="24"/>
        </w:rPr>
      </w:pPr>
      <w:r w:rsidRPr="005A0C1C">
        <w:rPr>
          <w:rFonts w:ascii="Times New Roman" w:hAnsi="Times New Roman"/>
          <w:b/>
          <w:sz w:val="24"/>
          <w:szCs w:val="24"/>
        </w:rPr>
        <w:t>5</w:t>
      </w:r>
      <w:r w:rsidR="00996914" w:rsidRPr="005A0C1C">
        <w:rPr>
          <w:rFonts w:ascii="Times New Roman" w:hAnsi="Times New Roman"/>
          <w:b/>
          <w:sz w:val="24"/>
          <w:szCs w:val="24"/>
        </w:rPr>
        <w:t xml:space="preserve">. </w:t>
      </w:r>
      <w:r w:rsidRPr="005A0C1C">
        <w:rPr>
          <w:rFonts w:ascii="Times New Roman" w:hAnsi="Times New Roman"/>
          <w:b/>
          <w:sz w:val="24"/>
          <w:szCs w:val="24"/>
        </w:rPr>
        <w:t>ПРАВА СОБСТВЕННОСТИ</w:t>
      </w:r>
    </w:p>
    <w:p w14:paraId="6CCD7066" w14:textId="7542D2EB" w:rsidR="00996914" w:rsidRPr="005A0C1C" w:rsidRDefault="00497C3A" w:rsidP="00192DF7">
      <w:pPr>
        <w:spacing w:line="240" w:lineRule="auto"/>
        <w:ind w:firstLine="540"/>
        <w:jc w:val="both"/>
        <w:rPr>
          <w:rFonts w:ascii="Times New Roman" w:hAnsi="Times New Roman"/>
          <w:sz w:val="24"/>
          <w:szCs w:val="24"/>
        </w:rPr>
      </w:pPr>
      <w:r w:rsidRPr="005A0C1C">
        <w:rPr>
          <w:rFonts w:ascii="Times New Roman" w:hAnsi="Times New Roman"/>
          <w:sz w:val="24"/>
          <w:szCs w:val="24"/>
        </w:rPr>
        <w:t>5</w:t>
      </w:r>
      <w:r w:rsidR="00996914" w:rsidRPr="005A0C1C">
        <w:rPr>
          <w:rFonts w:ascii="Times New Roman" w:hAnsi="Times New Roman"/>
          <w:sz w:val="24"/>
          <w:szCs w:val="24"/>
        </w:rPr>
        <w:t xml:space="preserve">.1. </w:t>
      </w:r>
      <w:r w:rsidR="00192DF7" w:rsidRPr="005A0C1C">
        <w:rPr>
          <w:rFonts w:ascii="Times New Roman" w:hAnsi="Times New Roman"/>
          <w:sz w:val="24"/>
          <w:szCs w:val="24"/>
        </w:rPr>
        <w:t>Все документы, содержащие Конфиденциальную информацию, предоставляемую в рамках настоящего Соглашения, и все копии таких документов, выполненные Принимающей стороной, являются и остаются собственностью Раскрывающей стороны, если иное не предусмотрено сделками в понимании статьи 147 Гражданского кодекса Республики Казахстан между Сторонами и по окончании действия настоящего Соглашения подлежат возврату или уничтожению по требованию Раскрывающей стороны в соответствии с пунктом 3.1.5 Соглашения</w:t>
      </w:r>
      <w:r w:rsidR="00996914" w:rsidRPr="005A0C1C">
        <w:rPr>
          <w:rFonts w:ascii="Times New Roman" w:hAnsi="Times New Roman"/>
          <w:sz w:val="24"/>
          <w:szCs w:val="24"/>
        </w:rPr>
        <w:t xml:space="preserve">. </w:t>
      </w:r>
    </w:p>
    <w:p w14:paraId="3DA45F94" w14:textId="4E5138C0" w:rsidR="008C4A70" w:rsidRPr="005A0C1C" w:rsidRDefault="008C77A0" w:rsidP="008D31B4">
      <w:pPr>
        <w:autoSpaceDE w:val="0"/>
        <w:autoSpaceDN w:val="0"/>
        <w:adjustRightInd w:val="0"/>
        <w:spacing w:before="240" w:after="0" w:line="240" w:lineRule="auto"/>
        <w:jc w:val="center"/>
        <w:rPr>
          <w:rFonts w:ascii="Times New Roman" w:hAnsi="Times New Roman"/>
          <w:b/>
          <w:sz w:val="24"/>
          <w:szCs w:val="24"/>
        </w:rPr>
      </w:pPr>
      <w:r w:rsidRPr="005A0C1C">
        <w:rPr>
          <w:rFonts w:ascii="Times New Roman" w:hAnsi="Times New Roman"/>
          <w:b/>
          <w:sz w:val="24"/>
          <w:szCs w:val="24"/>
        </w:rPr>
        <w:t>6</w:t>
      </w:r>
      <w:r w:rsidR="008C4A70" w:rsidRPr="005A0C1C">
        <w:rPr>
          <w:rFonts w:ascii="Times New Roman" w:hAnsi="Times New Roman"/>
          <w:b/>
          <w:sz w:val="24"/>
          <w:szCs w:val="24"/>
        </w:rPr>
        <w:t>. СРОК ДЕЙСТВИЯ СОГЛАШЕНИЯ</w:t>
      </w:r>
    </w:p>
    <w:p w14:paraId="65F387E8" w14:textId="39A7654B" w:rsidR="008C4A70" w:rsidRPr="005A0C1C" w:rsidRDefault="008C77A0" w:rsidP="008C77A0">
      <w:pPr>
        <w:spacing w:after="0" w:line="240" w:lineRule="auto"/>
        <w:ind w:firstLine="539"/>
        <w:jc w:val="both"/>
        <w:rPr>
          <w:rFonts w:ascii="Times New Roman" w:hAnsi="Times New Roman"/>
          <w:sz w:val="24"/>
          <w:szCs w:val="24"/>
        </w:rPr>
      </w:pPr>
      <w:r w:rsidRPr="005A0C1C">
        <w:rPr>
          <w:rFonts w:ascii="Times New Roman" w:hAnsi="Times New Roman"/>
          <w:sz w:val="24"/>
          <w:szCs w:val="24"/>
        </w:rPr>
        <w:lastRenderedPageBreak/>
        <w:t>6</w:t>
      </w:r>
      <w:r w:rsidR="008C4A70" w:rsidRPr="005A0C1C">
        <w:rPr>
          <w:rFonts w:ascii="Times New Roman" w:hAnsi="Times New Roman"/>
          <w:sz w:val="24"/>
          <w:szCs w:val="24"/>
        </w:rPr>
        <w:t>.1. Настоящее Соглашение вступает в силу с даты его подписания Сторонами и действует в течение всего срока действия договоров/соглашений, заключенных между Сторонами, а также в течение 5 (пяти) лет с момента прекращения последнего из них.</w:t>
      </w:r>
    </w:p>
    <w:p w14:paraId="4AB1B2A3" w14:textId="505D9E63" w:rsidR="008C4A70" w:rsidRPr="005A0C1C" w:rsidRDefault="008C77A0" w:rsidP="008C77A0">
      <w:pPr>
        <w:autoSpaceDE w:val="0"/>
        <w:autoSpaceDN w:val="0"/>
        <w:spacing w:after="0" w:line="240" w:lineRule="auto"/>
        <w:ind w:firstLine="539"/>
        <w:jc w:val="both"/>
        <w:rPr>
          <w:rFonts w:ascii="Times New Roman" w:hAnsi="Times New Roman"/>
          <w:sz w:val="24"/>
          <w:szCs w:val="24"/>
        </w:rPr>
      </w:pPr>
      <w:r w:rsidRPr="005A0C1C">
        <w:rPr>
          <w:rFonts w:ascii="Times New Roman" w:hAnsi="Times New Roman"/>
          <w:sz w:val="24"/>
          <w:szCs w:val="24"/>
        </w:rPr>
        <w:t>6</w:t>
      </w:r>
      <w:r w:rsidR="008C4A70" w:rsidRPr="005A0C1C">
        <w:rPr>
          <w:rFonts w:ascii="Times New Roman" w:hAnsi="Times New Roman"/>
          <w:sz w:val="24"/>
          <w:szCs w:val="24"/>
        </w:rPr>
        <w:t>.2. Настоящее Соглашение не может быть расторгнуто в одностороннем порядке.</w:t>
      </w:r>
    </w:p>
    <w:p w14:paraId="1E1EEB83" w14:textId="271B9FD4" w:rsidR="008C4A70" w:rsidRPr="005A0C1C" w:rsidRDefault="008C77A0" w:rsidP="008C4A70">
      <w:pPr>
        <w:autoSpaceDE w:val="0"/>
        <w:autoSpaceDN w:val="0"/>
        <w:adjustRightInd w:val="0"/>
        <w:spacing w:after="0" w:line="240" w:lineRule="auto"/>
        <w:ind w:firstLine="539"/>
        <w:jc w:val="both"/>
        <w:rPr>
          <w:rFonts w:ascii="Times New Roman" w:hAnsi="Times New Roman"/>
          <w:sz w:val="24"/>
          <w:szCs w:val="24"/>
        </w:rPr>
      </w:pPr>
      <w:r w:rsidRPr="005A0C1C">
        <w:rPr>
          <w:rFonts w:ascii="Times New Roman" w:hAnsi="Times New Roman"/>
          <w:sz w:val="24"/>
          <w:szCs w:val="24"/>
        </w:rPr>
        <w:t>6</w:t>
      </w:r>
      <w:r w:rsidR="008C4A70" w:rsidRPr="005A0C1C">
        <w:rPr>
          <w:rFonts w:ascii="Times New Roman" w:hAnsi="Times New Roman"/>
          <w:sz w:val="24"/>
          <w:szCs w:val="24"/>
        </w:rPr>
        <w:t>.3. В случае реорганизации Принимающей стороны все права и обязанности по настоящему Соглашению переходят к ее правопреемнику. Кроме того, лица, в силу должностных обязанностей имеющие доступ к Конфиденциальной информации, но не ставшие работниками правопреемника, продолжают нести обязанности по сохранению Конфиденциальной информации в секрете в соответствии с условиями настоящего Соглашения.</w:t>
      </w:r>
    </w:p>
    <w:p w14:paraId="233DC154" w14:textId="46EEBAC8" w:rsidR="008C4A70" w:rsidRPr="005A0C1C" w:rsidRDefault="008C77A0" w:rsidP="00497C3A">
      <w:pPr>
        <w:autoSpaceDE w:val="0"/>
        <w:autoSpaceDN w:val="0"/>
        <w:adjustRightInd w:val="0"/>
        <w:spacing w:after="0" w:line="240" w:lineRule="auto"/>
        <w:ind w:firstLine="567"/>
        <w:jc w:val="both"/>
        <w:rPr>
          <w:rFonts w:ascii="Times New Roman" w:hAnsi="Times New Roman"/>
          <w:sz w:val="24"/>
          <w:szCs w:val="24"/>
        </w:rPr>
      </w:pPr>
      <w:r w:rsidRPr="005A0C1C">
        <w:rPr>
          <w:rFonts w:ascii="Times New Roman" w:hAnsi="Times New Roman"/>
          <w:sz w:val="24"/>
          <w:szCs w:val="24"/>
        </w:rPr>
        <w:t>6</w:t>
      </w:r>
      <w:r w:rsidR="008C4A70" w:rsidRPr="005A0C1C">
        <w:rPr>
          <w:rFonts w:ascii="Times New Roman" w:hAnsi="Times New Roman"/>
          <w:sz w:val="24"/>
          <w:szCs w:val="24"/>
        </w:rPr>
        <w:t>.4. В случае ликвидации Принимающей стороны обязанности по настоящему Соглашению несет каждый, кто в силу своих должностных обязанностей имел доступ к Конфиденциальной информации.</w:t>
      </w:r>
    </w:p>
    <w:p w14:paraId="4289DB06" w14:textId="77777777" w:rsidR="008C4A70" w:rsidRPr="005A0C1C" w:rsidRDefault="008C4A70" w:rsidP="00497C3A">
      <w:pPr>
        <w:spacing w:line="240" w:lineRule="auto"/>
        <w:ind w:firstLine="567"/>
        <w:jc w:val="both"/>
        <w:rPr>
          <w:rFonts w:ascii="Times New Roman" w:hAnsi="Times New Roman"/>
          <w:sz w:val="24"/>
          <w:szCs w:val="24"/>
        </w:rPr>
      </w:pPr>
    </w:p>
    <w:p w14:paraId="13653DBC" w14:textId="6CFD32CF" w:rsidR="00996914" w:rsidRPr="005A0C1C" w:rsidRDefault="0098216D" w:rsidP="00CB6CA1">
      <w:pPr>
        <w:spacing w:after="0" w:line="240" w:lineRule="auto"/>
        <w:jc w:val="center"/>
        <w:rPr>
          <w:rFonts w:ascii="Times New Roman" w:hAnsi="Times New Roman"/>
          <w:b/>
          <w:sz w:val="24"/>
          <w:szCs w:val="24"/>
        </w:rPr>
      </w:pPr>
      <w:r w:rsidRPr="005A0C1C">
        <w:rPr>
          <w:rFonts w:ascii="Times New Roman" w:hAnsi="Times New Roman"/>
          <w:b/>
          <w:sz w:val="24"/>
          <w:szCs w:val="24"/>
        </w:rPr>
        <w:t>7</w:t>
      </w:r>
      <w:r w:rsidR="00996914" w:rsidRPr="005A0C1C">
        <w:rPr>
          <w:rFonts w:ascii="Times New Roman" w:hAnsi="Times New Roman"/>
          <w:b/>
          <w:sz w:val="24"/>
          <w:szCs w:val="24"/>
        </w:rPr>
        <w:t xml:space="preserve">. </w:t>
      </w:r>
      <w:r w:rsidR="008D31B4" w:rsidRPr="005A0C1C">
        <w:rPr>
          <w:rFonts w:ascii="Times New Roman" w:hAnsi="Times New Roman"/>
          <w:b/>
          <w:sz w:val="24"/>
          <w:szCs w:val="24"/>
        </w:rPr>
        <w:t>ЗАКЛЮЧИТЕЛЬНЫЕ ПОЛОЖЕНИЯ</w:t>
      </w:r>
    </w:p>
    <w:p w14:paraId="605CE43F" w14:textId="2669935B" w:rsidR="0098216D" w:rsidRPr="005A0C1C" w:rsidRDefault="00996914" w:rsidP="00CB6CA1">
      <w:pPr>
        <w:pStyle w:val="1"/>
        <w:numPr>
          <w:ilvl w:val="1"/>
          <w:numId w:val="20"/>
        </w:numPr>
        <w:tabs>
          <w:tab w:val="left" w:pos="567"/>
          <w:tab w:val="left" w:pos="709"/>
          <w:tab w:val="left" w:pos="851"/>
        </w:tabs>
        <w:spacing w:after="0" w:line="240" w:lineRule="auto"/>
        <w:ind w:left="0" w:firstLine="567"/>
        <w:jc w:val="both"/>
        <w:rPr>
          <w:rFonts w:ascii="Times New Roman" w:hAnsi="Times New Roman"/>
          <w:sz w:val="24"/>
          <w:szCs w:val="24"/>
        </w:rPr>
      </w:pPr>
      <w:r w:rsidRPr="005A0C1C">
        <w:rPr>
          <w:rFonts w:ascii="Times New Roman" w:hAnsi="Times New Roman"/>
          <w:color w:val="000000"/>
          <w:sz w:val="24"/>
          <w:szCs w:val="24"/>
        </w:rPr>
        <w:t>Стороны освобождаются от ответственности за частичное или полное неисполнение обязательств по настоящему Соглашению, если это неисполнение явилось следствием обстоятельств непреодолимой силы (форс-мажор).</w:t>
      </w:r>
    </w:p>
    <w:p w14:paraId="2DFE1EE1" w14:textId="2A1B0396" w:rsidR="00996914" w:rsidRPr="005A0C1C" w:rsidRDefault="0098216D" w:rsidP="0098216D">
      <w:pPr>
        <w:pStyle w:val="1"/>
        <w:numPr>
          <w:ilvl w:val="1"/>
          <w:numId w:val="20"/>
        </w:numPr>
        <w:tabs>
          <w:tab w:val="left" w:pos="567"/>
          <w:tab w:val="left" w:pos="709"/>
          <w:tab w:val="left" w:pos="851"/>
        </w:tabs>
        <w:spacing w:line="240" w:lineRule="auto"/>
        <w:ind w:left="0" w:firstLine="567"/>
        <w:jc w:val="both"/>
        <w:rPr>
          <w:rFonts w:ascii="Times New Roman" w:hAnsi="Times New Roman"/>
          <w:sz w:val="24"/>
          <w:szCs w:val="24"/>
        </w:rPr>
      </w:pPr>
      <w:r w:rsidRPr="005A0C1C">
        <w:rPr>
          <w:rFonts w:ascii="Times New Roman" w:hAnsi="Times New Roman"/>
          <w:color w:val="000000"/>
          <w:sz w:val="24"/>
          <w:szCs w:val="24"/>
        </w:rPr>
        <w:t xml:space="preserve">Если какое-либо из положений Соглашения окажется недействительным, станет недействительным после заключения Соглашения, либо будет признано недействительным по решению суда, иные положения Соглашения </w:t>
      </w:r>
      <w:r w:rsidR="00CB6CA1" w:rsidRPr="005A0C1C">
        <w:rPr>
          <w:rFonts w:ascii="Times New Roman" w:hAnsi="Times New Roman"/>
          <w:color w:val="000000"/>
          <w:sz w:val="24"/>
          <w:szCs w:val="24"/>
        </w:rPr>
        <w:t>остаются</w:t>
      </w:r>
      <w:r w:rsidRPr="005A0C1C">
        <w:rPr>
          <w:rFonts w:ascii="Times New Roman" w:hAnsi="Times New Roman"/>
          <w:color w:val="000000"/>
          <w:sz w:val="24"/>
          <w:szCs w:val="24"/>
        </w:rPr>
        <w:t xml:space="preserve"> в силе и </w:t>
      </w:r>
      <w:r w:rsidR="002A16C7" w:rsidRPr="005A0C1C">
        <w:rPr>
          <w:rFonts w:ascii="Times New Roman" w:hAnsi="Times New Roman"/>
          <w:color w:val="000000"/>
          <w:sz w:val="24"/>
          <w:szCs w:val="24"/>
        </w:rPr>
        <w:t>являются</w:t>
      </w:r>
      <w:r w:rsidRPr="005A0C1C">
        <w:rPr>
          <w:rFonts w:ascii="Times New Roman" w:hAnsi="Times New Roman"/>
          <w:color w:val="000000"/>
          <w:sz w:val="24"/>
          <w:szCs w:val="24"/>
        </w:rPr>
        <w:t xml:space="preserve"> </w:t>
      </w:r>
      <w:r w:rsidR="00CB6CA1" w:rsidRPr="005A0C1C">
        <w:rPr>
          <w:rFonts w:ascii="Times New Roman" w:hAnsi="Times New Roman"/>
          <w:color w:val="000000"/>
          <w:sz w:val="24"/>
          <w:szCs w:val="24"/>
        </w:rPr>
        <w:t>обязательными</w:t>
      </w:r>
      <w:r w:rsidRPr="005A0C1C">
        <w:rPr>
          <w:rFonts w:ascii="Times New Roman" w:hAnsi="Times New Roman"/>
          <w:color w:val="000000"/>
          <w:sz w:val="24"/>
          <w:szCs w:val="24"/>
        </w:rPr>
        <w:t xml:space="preserve"> для Сторон. </w:t>
      </w:r>
    </w:p>
    <w:p w14:paraId="35BDF7F1" w14:textId="53DDAABF" w:rsidR="0098216D" w:rsidRPr="005A0C1C" w:rsidRDefault="0098216D" w:rsidP="0098216D">
      <w:pPr>
        <w:pStyle w:val="1"/>
        <w:tabs>
          <w:tab w:val="left" w:pos="1134"/>
        </w:tabs>
        <w:spacing w:before="240" w:after="0" w:line="240" w:lineRule="auto"/>
        <w:jc w:val="both"/>
        <w:rPr>
          <w:rFonts w:ascii="Times New Roman" w:hAnsi="Times New Roman"/>
          <w:sz w:val="24"/>
          <w:szCs w:val="24"/>
        </w:rPr>
      </w:pPr>
    </w:p>
    <w:p w14:paraId="7827408A" w14:textId="77777777" w:rsidR="0098216D" w:rsidRPr="005A0C1C" w:rsidRDefault="0098216D" w:rsidP="0098216D">
      <w:pPr>
        <w:spacing w:after="0" w:line="240" w:lineRule="auto"/>
        <w:jc w:val="center"/>
        <w:rPr>
          <w:rFonts w:ascii="Times New Roman" w:hAnsi="Times New Roman"/>
          <w:b/>
          <w:bCs/>
          <w:sz w:val="24"/>
          <w:szCs w:val="24"/>
        </w:rPr>
      </w:pPr>
      <w:r w:rsidRPr="005A0C1C">
        <w:rPr>
          <w:rFonts w:ascii="Times New Roman" w:hAnsi="Times New Roman"/>
          <w:b/>
          <w:sz w:val="24"/>
          <w:szCs w:val="24"/>
        </w:rPr>
        <w:t>8.  ПРОЧИЕ УСЛОВИЯ</w:t>
      </w:r>
    </w:p>
    <w:p w14:paraId="14E3E2F3" w14:textId="77777777" w:rsidR="0098216D" w:rsidRPr="005A0C1C" w:rsidRDefault="0098216D" w:rsidP="0098216D">
      <w:pPr>
        <w:pStyle w:val="ab"/>
        <w:widowControl w:val="0"/>
        <w:numPr>
          <w:ilvl w:val="1"/>
          <w:numId w:val="19"/>
        </w:numPr>
        <w:tabs>
          <w:tab w:val="left" w:pos="993"/>
        </w:tabs>
        <w:autoSpaceDE w:val="0"/>
        <w:autoSpaceDN w:val="0"/>
        <w:adjustRightInd w:val="0"/>
        <w:spacing w:before="60" w:after="0" w:line="240" w:lineRule="auto"/>
        <w:ind w:left="0" w:firstLine="567"/>
        <w:jc w:val="both"/>
        <w:rPr>
          <w:rFonts w:ascii="Times New Roman" w:hAnsi="Times New Roman"/>
          <w:sz w:val="24"/>
          <w:szCs w:val="24"/>
        </w:rPr>
      </w:pPr>
      <w:r w:rsidRPr="005A0C1C">
        <w:rPr>
          <w:rFonts w:ascii="Times New Roman" w:hAnsi="Times New Roman"/>
          <w:sz w:val="24"/>
          <w:szCs w:val="24"/>
        </w:rPr>
        <w:t>Ни одна из Сторон по настоящему Соглашению не вправе информировать Третье лицо о содержании и условиях настоящего Соглашения без письменного разрешения другой Стороны.</w:t>
      </w:r>
    </w:p>
    <w:p w14:paraId="05863EA6" w14:textId="77777777" w:rsidR="0098216D" w:rsidRPr="005A0C1C" w:rsidRDefault="0098216D" w:rsidP="0098216D">
      <w:pPr>
        <w:pStyle w:val="ab"/>
        <w:widowControl w:val="0"/>
        <w:numPr>
          <w:ilvl w:val="1"/>
          <w:numId w:val="19"/>
        </w:numPr>
        <w:tabs>
          <w:tab w:val="left" w:pos="993"/>
          <w:tab w:val="num" w:pos="1134"/>
        </w:tabs>
        <w:autoSpaceDE w:val="0"/>
        <w:autoSpaceDN w:val="0"/>
        <w:adjustRightInd w:val="0"/>
        <w:spacing w:before="60" w:after="60" w:line="240" w:lineRule="auto"/>
        <w:ind w:left="0" w:firstLine="567"/>
        <w:jc w:val="both"/>
        <w:rPr>
          <w:rFonts w:ascii="Times New Roman" w:hAnsi="Times New Roman"/>
          <w:sz w:val="24"/>
          <w:szCs w:val="24"/>
        </w:rPr>
      </w:pPr>
      <w:r w:rsidRPr="005A0C1C">
        <w:rPr>
          <w:rFonts w:ascii="Times New Roman" w:hAnsi="Times New Roman"/>
          <w:sz w:val="24"/>
          <w:szCs w:val="24"/>
        </w:rPr>
        <w:t>Ни одна из Сторон по настоящему Соглашению не вправе передавать свои права и обязанности по Соглашению любому Третьему лицу без письменного согласия на это каждой из Сторон.</w:t>
      </w:r>
    </w:p>
    <w:p w14:paraId="0A1E2CE4" w14:textId="77777777" w:rsidR="0098216D" w:rsidRPr="005A0C1C" w:rsidRDefault="0098216D" w:rsidP="0098216D">
      <w:pPr>
        <w:pStyle w:val="ab"/>
        <w:widowControl w:val="0"/>
        <w:numPr>
          <w:ilvl w:val="1"/>
          <w:numId w:val="19"/>
        </w:numPr>
        <w:tabs>
          <w:tab w:val="left" w:pos="993"/>
          <w:tab w:val="num" w:pos="1134"/>
        </w:tabs>
        <w:autoSpaceDE w:val="0"/>
        <w:autoSpaceDN w:val="0"/>
        <w:adjustRightInd w:val="0"/>
        <w:spacing w:before="60" w:after="60" w:line="240" w:lineRule="auto"/>
        <w:ind w:left="0" w:firstLine="567"/>
        <w:jc w:val="both"/>
        <w:rPr>
          <w:rFonts w:ascii="Times New Roman" w:hAnsi="Times New Roman"/>
          <w:sz w:val="24"/>
          <w:szCs w:val="24"/>
        </w:rPr>
      </w:pPr>
      <w:r w:rsidRPr="005A0C1C">
        <w:rPr>
          <w:rFonts w:ascii="Times New Roman" w:hAnsi="Times New Roman"/>
          <w:sz w:val="24"/>
          <w:szCs w:val="24"/>
        </w:rPr>
        <w:t>Все приложения к настоящему Соглашению являются его неотъемлемой частью.</w:t>
      </w:r>
    </w:p>
    <w:p w14:paraId="42ACDE5A" w14:textId="6965669C" w:rsidR="0098216D" w:rsidRPr="005A0C1C" w:rsidRDefault="0098216D" w:rsidP="0098216D">
      <w:pPr>
        <w:pStyle w:val="ab"/>
        <w:widowControl w:val="0"/>
        <w:numPr>
          <w:ilvl w:val="1"/>
          <w:numId w:val="19"/>
        </w:numPr>
        <w:tabs>
          <w:tab w:val="left" w:pos="993"/>
          <w:tab w:val="num" w:pos="1134"/>
        </w:tabs>
        <w:autoSpaceDE w:val="0"/>
        <w:autoSpaceDN w:val="0"/>
        <w:adjustRightInd w:val="0"/>
        <w:spacing w:before="60" w:after="60" w:line="240" w:lineRule="auto"/>
        <w:ind w:left="0" w:firstLine="567"/>
        <w:jc w:val="both"/>
        <w:rPr>
          <w:rFonts w:ascii="Times New Roman" w:hAnsi="Times New Roman"/>
          <w:sz w:val="24"/>
          <w:szCs w:val="24"/>
        </w:rPr>
      </w:pPr>
      <w:r w:rsidRPr="005A0C1C">
        <w:rPr>
          <w:rFonts w:ascii="Times New Roman" w:hAnsi="Times New Roman"/>
          <w:sz w:val="24"/>
          <w:szCs w:val="24"/>
        </w:rPr>
        <w:t>Все уведомления, включая уведомление об изменении адреса местонахождения, должны быть в трехдневный срок отправлены в электронном виде/по факсимильной связи с обязательным последующим направлением уведомления в письменном виде по адресу другой Стороны, указанному в настоящем Соглашении.</w:t>
      </w:r>
    </w:p>
    <w:p w14:paraId="721E55B2" w14:textId="2F259C30" w:rsidR="002A16C7" w:rsidRPr="00EC6756" w:rsidRDefault="002A16C7" w:rsidP="0098216D">
      <w:pPr>
        <w:pStyle w:val="ab"/>
        <w:widowControl w:val="0"/>
        <w:numPr>
          <w:ilvl w:val="1"/>
          <w:numId w:val="19"/>
        </w:numPr>
        <w:tabs>
          <w:tab w:val="left" w:pos="993"/>
          <w:tab w:val="num" w:pos="1134"/>
        </w:tabs>
        <w:autoSpaceDE w:val="0"/>
        <w:autoSpaceDN w:val="0"/>
        <w:adjustRightInd w:val="0"/>
        <w:spacing w:before="60" w:after="60" w:line="240" w:lineRule="auto"/>
        <w:ind w:left="0" w:firstLine="567"/>
        <w:jc w:val="both"/>
        <w:rPr>
          <w:rFonts w:ascii="Times New Roman" w:hAnsi="Times New Roman"/>
          <w:sz w:val="24"/>
          <w:szCs w:val="24"/>
        </w:rPr>
      </w:pPr>
      <w:r w:rsidRPr="005A0C1C">
        <w:rPr>
          <w:rFonts w:ascii="Times New Roman" w:hAnsi="Times New Roman"/>
          <w:sz w:val="24"/>
          <w:szCs w:val="24"/>
        </w:rPr>
        <w:t xml:space="preserve">Все споры, возникающие по Соглашению, регулируются Сторонам путем переговоров в течение тридцати календарных дней с даты направления первой досудебной претензии любой из Сторон. При этом если одна из Сторон имеет основания полагать, что ее интересны будут наращены вследствие соблюдения указанного срока, такая Сторона имеет право обратиться в суд с ходатайством о применении обеспечительных мер. При не достижении согласия в ходе переговоров все споры, разногласия или требования, возникающие из Соглашения или в связи с ним, в том числе касающиеся его исполнения, нарушения, прекращения или недействительности, подлежат разрешению в судебном </w:t>
      </w:r>
      <w:r w:rsidRPr="00EC6756">
        <w:rPr>
          <w:rFonts w:ascii="Times New Roman" w:hAnsi="Times New Roman"/>
          <w:sz w:val="24"/>
          <w:szCs w:val="24"/>
        </w:rPr>
        <w:t>порядке</w:t>
      </w:r>
      <w:r w:rsidR="00C630BC" w:rsidRPr="00EC6756">
        <w:rPr>
          <w:rFonts w:ascii="Times New Roman" w:hAnsi="Times New Roman"/>
          <w:sz w:val="24"/>
          <w:szCs w:val="24"/>
        </w:rPr>
        <w:t xml:space="preserve"> в Специализированном межрайонном экономическом суде </w:t>
      </w:r>
      <w:proofErr w:type="spellStart"/>
      <w:r w:rsidR="00C630BC" w:rsidRPr="00EC6756">
        <w:rPr>
          <w:rFonts w:ascii="Times New Roman" w:hAnsi="Times New Roman"/>
          <w:sz w:val="24"/>
          <w:szCs w:val="24"/>
        </w:rPr>
        <w:t>г.Шымкент</w:t>
      </w:r>
      <w:proofErr w:type="spellEnd"/>
      <w:r w:rsidRPr="00EC6756">
        <w:rPr>
          <w:rFonts w:ascii="Times New Roman" w:hAnsi="Times New Roman"/>
          <w:sz w:val="24"/>
          <w:szCs w:val="24"/>
        </w:rPr>
        <w:t xml:space="preserve">. </w:t>
      </w:r>
    </w:p>
    <w:p w14:paraId="7CDAED05" w14:textId="77777777" w:rsidR="0098216D" w:rsidRPr="005A0C1C" w:rsidRDefault="0098216D" w:rsidP="0098216D">
      <w:pPr>
        <w:pStyle w:val="ab"/>
        <w:widowControl w:val="0"/>
        <w:numPr>
          <w:ilvl w:val="1"/>
          <w:numId w:val="19"/>
        </w:numPr>
        <w:tabs>
          <w:tab w:val="left" w:pos="993"/>
          <w:tab w:val="num" w:pos="1134"/>
        </w:tabs>
        <w:autoSpaceDE w:val="0"/>
        <w:autoSpaceDN w:val="0"/>
        <w:adjustRightInd w:val="0"/>
        <w:spacing w:before="60" w:after="60" w:line="240" w:lineRule="auto"/>
        <w:ind w:left="0" w:firstLine="567"/>
        <w:jc w:val="both"/>
        <w:rPr>
          <w:rFonts w:ascii="Times New Roman" w:hAnsi="Times New Roman"/>
          <w:sz w:val="24"/>
          <w:szCs w:val="24"/>
        </w:rPr>
      </w:pPr>
      <w:r w:rsidRPr="005A0C1C">
        <w:rPr>
          <w:rFonts w:ascii="Times New Roman" w:hAnsi="Times New Roman"/>
          <w:sz w:val="24"/>
          <w:szCs w:val="24"/>
        </w:rPr>
        <w:t xml:space="preserve">Настоящее Соглашение толкуется и регулируется в соответствии с законодательством Республики Казахстан. </w:t>
      </w:r>
    </w:p>
    <w:p w14:paraId="75C3E035" w14:textId="77777777" w:rsidR="0098216D" w:rsidRPr="005A0C1C" w:rsidRDefault="0098216D" w:rsidP="0098216D">
      <w:pPr>
        <w:pStyle w:val="ab"/>
        <w:widowControl w:val="0"/>
        <w:numPr>
          <w:ilvl w:val="1"/>
          <w:numId w:val="19"/>
        </w:numPr>
        <w:tabs>
          <w:tab w:val="left" w:pos="993"/>
          <w:tab w:val="num" w:pos="1134"/>
        </w:tabs>
        <w:autoSpaceDE w:val="0"/>
        <w:autoSpaceDN w:val="0"/>
        <w:adjustRightInd w:val="0"/>
        <w:spacing w:before="60" w:after="60" w:line="240" w:lineRule="auto"/>
        <w:ind w:left="0" w:firstLine="567"/>
        <w:jc w:val="both"/>
        <w:rPr>
          <w:rFonts w:ascii="Times New Roman" w:hAnsi="Times New Roman"/>
          <w:sz w:val="24"/>
          <w:szCs w:val="24"/>
        </w:rPr>
      </w:pPr>
      <w:r w:rsidRPr="005A0C1C">
        <w:rPr>
          <w:rFonts w:ascii="Times New Roman" w:hAnsi="Times New Roman"/>
          <w:sz w:val="24"/>
          <w:szCs w:val="24"/>
        </w:rPr>
        <w:t>Настоящее Соглашение подписано в двух идентичных экземплярах, имеющих равную юридическую силу, по одному оригинальному экземпляру для каждой из Сторон.</w:t>
      </w:r>
    </w:p>
    <w:p w14:paraId="35DB6D4C" w14:textId="36E7F088" w:rsidR="00996914" w:rsidRDefault="00996914" w:rsidP="00996914">
      <w:pPr>
        <w:spacing w:line="240" w:lineRule="auto"/>
        <w:ind w:firstLine="540"/>
        <w:jc w:val="both"/>
        <w:rPr>
          <w:rFonts w:ascii="Times New Roman" w:hAnsi="Times New Roman"/>
          <w:sz w:val="24"/>
          <w:szCs w:val="24"/>
        </w:rPr>
      </w:pPr>
    </w:p>
    <w:p w14:paraId="7B036493" w14:textId="77777777" w:rsidR="005A0C1C" w:rsidRPr="005A0C1C" w:rsidRDefault="005A0C1C" w:rsidP="00996914">
      <w:pPr>
        <w:spacing w:line="240" w:lineRule="auto"/>
        <w:ind w:firstLine="540"/>
        <w:jc w:val="both"/>
        <w:rPr>
          <w:rFonts w:ascii="Times New Roman" w:hAnsi="Times New Roman"/>
          <w:sz w:val="24"/>
          <w:szCs w:val="24"/>
        </w:rPr>
      </w:pPr>
    </w:p>
    <w:p w14:paraId="3DFCC7C3" w14:textId="785AD7E8" w:rsidR="00996914" w:rsidRPr="005A0C1C" w:rsidRDefault="00875AEB" w:rsidP="00996914">
      <w:pPr>
        <w:autoSpaceDE w:val="0"/>
        <w:autoSpaceDN w:val="0"/>
        <w:adjustRightInd w:val="0"/>
        <w:spacing w:line="240" w:lineRule="auto"/>
        <w:ind w:firstLine="709"/>
        <w:jc w:val="center"/>
        <w:rPr>
          <w:rFonts w:ascii="Times New Roman" w:hAnsi="Times New Roman"/>
          <w:b/>
          <w:sz w:val="24"/>
          <w:szCs w:val="24"/>
        </w:rPr>
      </w:pPr>
      <w:r>
        <w:rPr>
          <w:rFonts w:ascii="Times New Roman" w:hAnsi="Times New Roman"/>
          <w:b/>
          <w:sz w:val="24"/>
          <w:szCs w:val="24"/>
        </w:rPr>
        <w:t>9</w:t>
      </w:r>
      <w:r w:rsidR="00996914" w:rsidRPr="005A0C1C">
        <w:rPr>
          <w:rFonts w:ascii="Times New Roman" w:hAnsi="Times New Roman"/>
          <w:b/>
          <w:sz w:val="24"/>
          <w:szCs w:val="24"/>
        </w:rPr>
        <w:t>. АДРЕСА, РЕКВИЗИТЫ И ПОДПИСИ СТОРОН</w:t>
      </w:r>
    </w:p>
    <w:tbl>
      <w:tblPr>
        <w:tblW w:w="0" w:type="auto"/>
        <w:tblLook w:val="00A0" w:firstRow="1" w:lastRow="0" w:firstColumn="1" w:lastColumn="0" w:noHBand="0" w:noVBand="0"/>
      </w:tblPr>
      <w:tblGrid>
        <w:gridCol w:w="4624"/>
        <w:gridCol w:w="4447"/>
      </w:tblGrid>
      <w:tr w:rsidR="00996914" w:rsidRPr="005A0C1C" w14:paraId="43672170" w14:textId="77777777" w:rsidTr="00531D87">
        <w:tc>
          <w:tcPr>
            <w:tcW w:w="4624" w:type="dxa"/>
          </w:tcPr>
          <w:p w14:paraId="258864CD" w14:textId="36A7A1C8" w:rsidR="00996914" w:rsidRPr="005A0C1C" w:rsidRDefault="00996914" w:rsidP="008D203A">
            <w:pPr>
              <w:spacing w:after="0" w:line="240" w:lineRule="auto"/>
              <w:rPr>
                <w:rFonts w:ascii="Times New Roman" w:hAnsi="Times New Roman"/>
                <w:b/>
                <w:sz w:val="24"/>
                <w:szCs w:val="24"/>
              </w:rPr>
            </w:pPr>
            <w:r w:rsidRPr="005A0C1C">
              <w:rPr>
                <w:rFonts w:ascii="Times New Roman" w:hAnsi="Times New Roman"/>
                <w:b/>
                <w:sz w:val="24"/>
                <w:szCs w:val="24"/>
              </w:rPr>
              <w:t xml:space="preserve">Раскрывающая сторона </w:t>
            </w:r>
            <w:r w:rsidRPr="005A0C1C">
              <w:rPr>
                <w:rFonts w:ascii="Times New Roman" w:hAnsi="Times New Roman"/>
                <w:b/>
                <w:sz w:val="24"/>
                <w:szCs w:val="24"/>
              </w:rPr>
              <w:br/>
            </w:r>
            <w:r w:rsidR="00C630BC">
              <w:rPr>
                <w:rFonts w:ascii="Times New Roman" w:hAnsi="Times New Roman"/>
                <w:b/>
                <w:sz w:val="24"/>
                <w:szCs w:val="24"/>
              </w:rPr>
              <w:t>ТОО</w:t>
            </w:r>
            <w:r w:rsidRPr="005A0C1C">
              <w:rPr>
                <w:rFonts w:ascii="Times New Roman" w:hAnsi="Times New Roman"/>
                <w:b/>
                <w:sz w:val="24"/>
                <w:szCs w:val="24"/>
              </w:rPr>
              <w:t xml:space="preserve"> «Добывающее предприятия «ОРТАЛЫК»</w:t>
            </w:r>
          </w:p>
          <w:p w14:paraId="7C8FC198"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Юридический адрес:</w:t>
            </w:r>
          </w:p>
          <w:p w14:paraId="3202DC1B"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 xml:space="preserve">161007, Туркестанская область, </w:t>
            </w:r>
            <w:proofErr w:type="spellStart"/>
            <w:r w:rsidRPr="005A0C1C">
              <w:rPr>
                <w:rFonts w:ascii="Times New Roman" w:hAnsi="Times New Roman"/>
                <w:sz w:val="24"/>
                <w:szCs w:val="24"/>
              </w:rPr>
              <w:t>Созакский</w:t>
            </w:r>
            <w:proofErr w:type="spellEnd"/>
            <w:r w:rsidRPr="005A0C1C">
              <w:rPr>
                <w:rFonts w:ascii="Times New Roman" w:hAnsi="Times New Roman"/>
                <w:sz w:val="24"/>
                <w:szCs w:val="24"/>
              </w:rPr>
              <w:t xml:space="preserve"> район, </w:t>
            </w:r>
            <w:proofErr w:type="spellStart"/>
            <w:r w:rsidRPr="005A0C1C">
              <w:rPr>
                <w:rFonts w:ascii="Times New Roman" w:hAnsi="Times New Roman"/>
                <w:sz w:val="24"/>
                <w:szCs w:val="24"/>
              </w:rPr>
              <w:t>Созакский</w:t>
            </w:r>
            <w:proofErr w:type="spellEnd"/>
            <w:r w:rsidRPr="005A0C1C">
              <w:rPr>
                <w:rFonts w:ascii="Times New Roman" w:hAnsi="Times New Roman"/>
                <w:sz w:val="24"/>
                <w:szCs w:val="24"/>
              </w:rPr>
              <w:t xml:space="preserve"> сельский округ, село </w:t>
            </w:r>
            <w:proofErr w:type="spellStart"/>
            <w:r w:rsidRPr="005A0C1C">
              <w:rPr>
                <w:rFonts w:ascii="Times New Roman" w:hAnsi="Times New Roman"/>
                <w:sz w:val="24"/>
                <w:szCs w:val="24"/>
              </w:rPr>
              <w:t>Созак</w:t>
            </w:r>
            <w:proofErr w:type="spellEnd"/>
            <w:r w:rsidRPr="005A0C1C">
              <w:rPr>
                <w:rFonts w:ascii="Times New Roman" w:hAnsi="Times New Roman"/>
                <w:sz w:val="24"/>
                <w:szCs w:val="24"/>
              </w:rPr>
              <w:t>, 033 квартал, здание 28.</w:t>
            </w:r>
          </w:p>
          <w:p w14:paraId="32C2C343" w14:textId="77777777" w:rsidR="00996914" w:rsidRPr="005A0C1C" w:rsidRDefault="00996914" w:rsidP="008D203A">
            <w:pPr>
              <w:spacing w:after="0" w:line="240" w:lineRule="auto"/>
              <w:rPr>
                <w:rFonts w:ascii="Times New Roman" w:hAnsi="Times New Roman"/>
                <w:sz w:val="24"/>
                <w:szCs w:val="24"/>
              </w:rPr>
            </w:pPr>
            <w:r w:rsidRPr="005A0C1C">
              <w:rPr>
                <w:rFonts w:ascii="Times New Roman" w:hAnsi="Times New Roman"/>
                <w:sz w:val="24"/>
                <w:szCs w:val="24"/>
              </w:rPr>
              <w:t xml:space="preserve">Фактическое место нахождения: </w:t>
            </w:r>
          </w:p>
          <w:p w14:paraId="74C9B7CE"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 xml:space="preserve">161013, г. Шымкент, </w:t>
            </w:r>
            <w:proofErr w:type="spellStart"/>
            <w:r w:rsidRPr="005A0C1C">
              <w:rPr>
                <w:rFonts w:ascii="Times New Roman" w:hAnsi="Times New Roman"/>
                <w:sz w:val="24"/>
                <w:szCs w:val="24"/>
              </w:rPr>
              <w:t>Каратауский</w:t>
            </w:r>
            <w:proofErr w:type="spellEnd"/>
            <w:r w:rsidRPr="005A0C1C">
              <w:rPr>
                <w:rFonts w:ascii="Times New Roman" w:hAnsi="Times New Roman"/>
                <w:sz w:val="24"/>
                <w:szCs w:val="24"/>
              </w:rPr>
              <w:t xml:space="preserve"> район, </w:t>
            </w:r>
          </w:p>
          <w:p w14:paraId="799D4B33"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 xml:space="preserve">проспект </w:t>
            </w:r>
            <w:proofErr w:type="spellStart"/>
            <w:r w:rsidRPr="005A0C1C">
              <w:rPr>
                <w:rFonts w:ascii="Times New Roman" w:hAnsi="Times New Roman"/>
                <w:sz w:val="24"/>
                <w:szCs w:val="24"/>
              </w:rPr>
              <w:t>Байдибек</w:t>
            </w:r>
            <w:proofErr w:type="spellEnd"/>
            <w:r w:rsidRPr="005A0C1C">
              <w:rPr>
                <w:rFonts w:ascii="Times New Roman" w:hAnsi="Times New Roman"/>
                <w:sz w:val="24"/>
                <w:szCs w:val="24"/>
              </w:rPr>
              <w:t xml:space="preserve"> би, здание 27 «А».</w:t>
            </w:r>
          </w:p>
          <w:p w14:paraId="225ADCFD"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Тел./факс: +7 (7252) 99-71-65</w:t>
            </w:r>
          </w:p>
          <w:p w14:paraId="12DC9A53"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e-</w:t>
            </w:r>
            <w:proofErr w:type="spellStart"/>
            <w:r w:rsidRPr="005A0C1C">
              <w:rPr>
                <w:rFonts w:ascii="Times New Roman" w:hAnsi="Times New Roman"/>
                <w:sz w:val="24"/>
                <w:szCs w:val="24"/>
              </w:rPr>
              <w:t>mail</w:t>
            </w:r>
            <w:proofErr w:type="spellEnd"/>
            <w:r w:rsidRPr="005A0C1C">
              <w:rPr>
                <w:rFonts w:ascii="Times New Roman" w:hAnsi="Times New Roman"/>
                <w:sz w:val="24"/>
                <w:szCs w:val="24"/>
              </w:rPr>
              <w:t xml:space="preserve">: </w:t>
            </w:r>
            <w:hyperlink r:id="rId7" w:history="1">
              <w:r w:rsidRPr="005A0C1C">
                <w:rPr>
                  <w:rStyle w:val="aa"/>
                  <w:rFonts w:ascii="Times New Roman" w:hAnsi="Times New Roman"/>
                  <w:sz w:val="24"/>
                  <w:szCs w:val="24"/>
                </w:rPr>
                <w:t>info@dportalyk.kazatomprom.kz</w:t>
              </w:r>
            </w:hyperlink>
            <w:r w:rsidRPr="005A0C1C">
              <w:rPr>
                <w:rFonts w:ascii="Times New Roman" w:hAnsi="Times New Roman"/>
                <w:sz w:val="24"/>
                <w:szCs w:val="24"/>
              </w:rPr>
              <w:t xml:space="preserve">. </w:t>
            </w:r>
          </w:p>
          <w:p w14:paraId="34190F69"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БИН 110240020102</w:t>
            </w:r>
          </w:p>
          <w:p w14:paraId="4070FDE5"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БИК HSBKKZKX</w:t>
            </w:r>
          </w:p>
          <w:p w14:paraId="49C9105C" w14:textId="77777777" w:rsidR="00996914" w:rsidRPr="005A0C1C" w:rsidRDefault="00996914" w:rsidP="008D203A">
            <w:pPr>
              <w:spacing w:after="0" w:line="240" w:lineRule="auto"/>
              <w:jc w:val="both"/>
              <w:rPr>
                <w:rFonts w:ascii="Times New Roman" w:hAnsi="Times New Roman"/>
                <w:sz w:val="24"/>
                <w:szCs w:val="24"/>
              </w:rPr>
            </w:pPr>
            <w:r w:rsidRPr="005A0C1C">
              <w:rPr>
                <w:rFonts w:ascii="Times New Roman" w:hAnsi="Times New Roman"/>
                <w:sz w:val="24"/>
                <w:szCs w:val="24"/>
              </w:rPr>
              <w:t>IBAN KZ036010291000087281</w:t>
            </w:r>
          </w:p>
          <w:p w14:paraId="41856EEA" w14:textId="77777777" w:rsidR="00996914" w:rsidRPr="005A0C1C" w:rsidRDefault="00996914" w:rsidP="008D203A">
            <w:pPr>
              <w:autoSpaceDE w:val="0"/>
              <w:autoSpaceDN w:val="0"/>
              <w:adjustRightInd w:val="0"/>
              <w:spacing w:after="0" w:line="240" w:lineRule="auto"/>
              <w:rPr>
                <w:rFonts w:ascii="Times New Roman" w:hAnsi="Times New Roman"/>
                <w:sz w:val="24"/>
                <w:szCs w:val="24"/>
              </w:rPr>
            </w:pPr>
            <w:r w:rsidRPr="005A0C1C">
              <w:rPr>
                <w:rFonts w:ascii="Times New Roman" w:hAnsi="Times New Roman"/>
                <w:sz w:val="24"/>
                <w:szCs w:val="24"/>
              </w:rPr>
              <w:t>АО «Народный Банк Казахстана»</w:t>
            </w:r>
          </w:p>
        </w:tc>
        <w:tc>
          <w:tcPr>
            <w:tcW w:w="4447" w:type="dxa"/>
          </w:tcPr>
          <w:p w14:paraId="36FCEA83" w14:textId="77777777" w:rsidR="00996914" w:rsidRPr="00531D87" w:rsidRDefault="00996914" w:rsidP="008D203A">
            <w:pPr>
              <w:spacing w:after="0" w:line="240" w:lineRule="auto"/>
              <w:ind w:firstLine="252"/>
              <w:rPr>
                <w:rFonts w:ascii="Times New Roman" w:hAnsi="Times New Roman"/>
                <w:b/>
                <w:sz w:val="24"/>
                <w:szCs w:val="24"/>
              </w:rPr>
            </w:pPr>
            <w:r w:rsidRPr="005A0C1C">
              <w:rPr>
                <w:rFonts w:ascii="Times New Roman" w:hAnsi="Times New Roman"/>
                <w:b/>
                <w:sz w:val="24"/>
                <w:szCs w:val="24"/>
              </w:rPr>
              <w:t>Принимающая</w:t>
            </w:r>
            <w:r w:rsidRPr="00531D87">
              <w:rPr>
                <w:rFonts w:ascii="Times New Roman" w:hAnsi="Times New Roman"/>
                <w:b/>
                <w:sz w:val="24"/>
                <w:szCs w:val="24"/>
              </w:rPr>
              <w:t xml:space="preserve"> </w:t>
            </w:r>
            <w:r w:rsidRPr="005A0C1C">
              <w:rPr>
                <w:rFonts w:ascii="Times New Roman" w:hAnsi="Times New Roman"/>
                <w:b/>
                <w:sz w:val="24"/>
                <w:szCs w:val="24"/>
              </w:rPr>
              <w:t>сторона</w:t>
            </w:r>
          </w:p>
          <w:p w14:paraId="0908E4E7" w14:textId="2DA85A07" w:rsidR="00C630BC" w:rsidRPr="009523AE" w:rsidRDefault="00C630BC" w:rsidP="00C630BC">
            <w:pPr>
              <w:spacing w:after="0" w:line="240" w:lineRule="auto"/>
              <w:ind w:left="242"/>
              <w:rPr>
                <w:rFonts w:ascii="Times New Roman" w:hAnsi="Times New Roman"/>
                <w:b/>
                <w:sz w:val="24"/>
                <w:szCs w:val="24"/>
              </w:rPr>
            </w:pPr>
            <w:r>
              <w:rPr>
                <w:rFonts w:ascii="Times New Roman" w:hAnsi="Times New Roman"/>
                <w:sz w:val="24"/>
                <w:szCs w:val="24"/>
              </w:rPr>
              <w:t>А</w:t>
            </w:r>
            <w:r w:rsidRPr="005A0C1C">
              <w:rPr>
                <w:rFonts w:ascii="Times New Roman" w:hAnsi="Times New Roman"/>
                <w:sz w:val="24"/>
                <w:szCs w:val="24"/>
              </w:rPr>
              <w:t>дрес:</w:t>
            </w:r>
          </w:p>
          <w:p w14:paraId="211691FF" w14:textId="63893531" w:rsidR="00996914" w:rsidRDefault="00C630BC" w:rsidP="008D203A">
            <w:pPr>
              <w:spacing w:after="0" w:line="240" w:lineRule="auto"/>
              <w:ind w:firstLine="252"/>
              <w:rPr>
                <w:rFonts w:ascii="Times New Roman" w:hAnsi="Times New Roman"/>
                <w:sz w:val="24"/>
                <w:szCs w:val="24"/>
              </w:rPr>
            </w:pPr>
            <w:r w:rsidRPr="00C630BC">
              <w:rPr>
                <w:rFonts w:ascii="Times New Roman" w:hAnsi="Times New Roman"/>
                <w:sz w:val="24"/>
                <w:szCs w:val="24"/>
              </w:rPr>
              <w:t xml:space="preserve">БИН </w:t>
            </w:r>
          </w:p>
          <w:p w14:paraId="0C7E1AA8" w14:textId="25EBBBE9" w:rsidR="009523AE" w:rsidRDefault="009523AE" w:rsidP="008D203A">
            <w:pPr>
              <w:spacing w:after="0" w:line="240" w:lineRule="auto"/>
              <w:ind w:firstLine="252"/>
              <w:rPr>
                <w:rFonts w:ascii="Times New Roman" w:hAnsi="Times New Roman"/>
                <w:sz w:val="24"/>
                <w:szCs w:val="24"/>
              </w:rPr>
            </w:pPr>
            <w:r>
              <w:rPr>
                <w:rFonts w:ascii="Times New Roman" w:hAnsi="Times New Roman"/>
                <w:sz w:val="24"/>
                <w:szCs w:val="24"/>
              </w:rPr>
              <w:t xml:space="preserve">Телефон: </w:t>
            </w:r>
          </w:p>
          <w:p w14:paraId="5A377425" w14:textId="18DBF57C" w:rsidR="00996914" w:rsidRDefault="009523AE" w:rsidP="00EB0D87">
            <w:pPr>
              <w:spacing w:after="0" w:line="240" w:lineRule="auto"/>
              <w:ind w:firstLine="252"/>
              <w:rPr>
                <w:rFonts w:ascii="Times New Roman" w:hAnsi="Times New Roman"/>
                <w:b/>
                <w:sz w:val="24"/>
                <w:szCs w:val="24"/>
              </w:rPr>
            </w:pPr>
            <w:r w:rsidRPr="0072405D">
              <w:rPr>
                <w:rFonts w:ascii="Times New Roman" w:hAnsi="Times New Roman"/>
                <w:sz w:val="24"/>
                <w:szCs w:val="24"/>
              </w:rPr>
              <w:t>e-mail:</w:t>
            </w:r>
            <w:bookmarkStart w:id="0" w:name="_GoBack"/>
            <w:bookmarkEnd w:id="0"/>
            <w:r w:rsidR="00EB0D87">
              <w:rPr>
                <w:rFonts w:ascii="Times New Roman" w:hAnsi="Times New Roman"/>
                <w:b/>
                <w:sz w:val="24"/>
                <w:szCs w:val="24"/>
              </w:rPr>
              <w:t xml:space="preserve"> </w:t>
            </w:r>
          </w:p>
          <w:p w14:paraId="7E00C02E" w14:textId="77777777" w:rsidR="005A0C1C" w:rsidRDefault="005A0C1C" w:rsidP="008D203A">
            <w:pPr>
              <w:autoSpaceDE w:val="0"/>
              <w:autoSpaceDN w:val="0"/>
              <w:adjustRightInd w:val="0"/>
              <w:spacing w:after="0" w:line="240" w:lineRule="auto"/>
              <w:jc w:val="center"/>
              <w:rPr>
                <w:rFonts w:ascii="Times New Roman" w:hAnsi="Times New Roman"/>
                <w:b/>
                <w:sz w:val="24"/>
                <w:szCs w:val="24"/>
              </w:rPr>
            </w:pPr>
          </w:p>
          <w:p w14:paraId="1E70BB2C" w14:textId="77777777" w:rsidR="005A0C1C" w:rsidRDefault="005A0C1C" w:rsidP="008D203A">
            <w:pPr>
              <w:autoSpaceDE w:val="0"/>
              <w:autoSpaceDN w:val="0"/>
              <w:adjustRightInd w:val="0"/>
              <w:spacing w:after="0" w:line="240" w:lineRule="auto"/>
              <w:jc w:val="center"/>
              <w:rPr>
                <w:rFonts w:ascii="Times New Roman" w:hAnsi="Times New Roman"/>
                <w:b/>
                <w:sz w:val="24"/>
                <w:szCs w:val="24"/>
              </w:rPr>
            </w:pPr>
          </w:p>
          <w:p w14:paraId="76EDEED8" w14:textId="77777777" w:rsidR="005A0C1C" w:rsidRDefault="005A0C1C" w:rsidP="008D203A">
            <w:pPr>
              <w:autoSpaceDE w:val="0"/>
              <w:autoSpaceDN w:val="0"/>
              <w:adjustRightInd w:val="0"/>
              <w:spacing w:after="0" w:line="240" w:lineRule="auto"/>
              <w:jc w:val="center"/>
              <w:rPr>
                <w:rFonts w:ascii="Times New Roman" w:hAnsi="Times New Roman"/>
                <w:b/>
                <w:sz w:val="24"/>
                <w:szCs w:val="24"/>
              </w:rPr>
            </w:pPr>
          </w:p>
          <w:p w14:paraId="629D30D4" w14:textId="65C94F23" w:rsidR="005A0C1C" w:rsidRPr="005A0C1C" w:rsidRDefault="005A0C1C" w:rsidP="008D203A">
            <w:pPr>
              <w:autoSpaceDE w:val="0"/>
              <w:autoSpaceDN w:val="0"/>
              <w:adjustRightInd w:val="0"/>
              <w:spacing w:after="0" w:line="240" w:lineRule="auto"/>
              <w:jc w:val="center"/>
              <w:rPr>
                <w:rFonts w:ascii="Times New Roman" w:hAnsi="Times New Roman"/>
                <w:b/>
                <w:sz w:val="24"/>
                <w:szCs w:val="24"/>
              </w:rPr>
            </w:pPr>
          </w:p>
        </w:tc>
      </w:tr>
      <w:tr w:rsidR="00996914" w:rsidRPr="005A0C1C" w14:paraId="0F858205" w14:textId="77777777" w:rsidTr="00531D87">
        <w:tc>
          <w:tcPr>
            <w:tcW w:w="4624" w:type="dxa"/>
          </w:tcPr>
          <w:p w14:paraId="667A9928" w14:textId="77777777" w:rsidR="00996914" w:rsidRPr="005A0C1C" w:rsidRDefault="00996914" w:rsidP="008D203A">
            <w:pPr>
              <w:autoSpaceDE w:val="0"/>
              <w:autoSpaceDN w:val="0"/>
              <w:adjustRightInd w:val="0"/>
              <w:spacing w:after="0" w:line="240" w:lineRule="auto"/>
              <w:rPr>
                <w:rFonts w:ascii="Times New Roman" w:hAnsi="Times New Roman"/>
                <w:b/>
                <w:sz w:val="24"/>
                <w:szCs w:val="24"/>
              </w:rPr>
            </w:pPr>
          </w:p>
        </w:tc>
        <w:tc>
          <w:tcPr>
            <w:tcW w:w="4447" w:type="dxa"/>
          </w:tcPr>
          <w:p w14:paraId="66A97F4C" w14:textId="477C190C" w:rsidR="00996914" w:rsidRPr="005A0C1C" w:rsidRDefault="00996914" w:rsidP="008D203A">
            <w:pPr>
              <w:autoSpaceDE w:val="0"/>
              <w:autoSpaceDN w:val="0"/>
              <w:adjustRightInd w:val="0"/>
              <w:spacing w:after="0" w:line="240" w:lineRule="auto"/>
              <w:rPr>
                <w:rFonts w:ascii="Times New Roman" w:hAnsi="Times New Roman"/>
                <w:b/>
                <w:sz w:val="24"/>
                <w:szCs w:val="24"/>
              </w:rPr>
            </w:pPr>
            <w:r w:rsidRPr="005A0C1C">
              <w:rPr>
                <w:rFonts w:ascii="Times New Roman" w:hAnsi="Times New Roman"/>
                <w:sz w:val="24"/>
                <w:szCs w:val="24"/>
              </w:rPr>
              <w:t xml:space="preserve"> </w:t>
            </w:r>
          </w:p>
        </w:tc>
      </w:tr>
      <w:tr w:rsidR="00996914" w:rsidRPr="005A0C1C" w14:paraId="7F7750AF" w14:textId="77777777" w:rsidTr="00531D87">
        <w:tc>
          <w:tcPr>
            <w:tcW w:w="4624" w:type="dxa"/>
          </w:tcPr>
          <w:p w14:paraId="0FD9B384" w14:textId="77777777" w:rsidR="00996914" w:rsidRPr="005A0C1C" w:rsidRDefault="00996914" w:rsidP="008D203A">
            <w:pPr>
              <w:spacing w:after="0" w:line="240" w:lineRule="auto"/>
              <w:rPr>
                <w:rFonts w:ascii="Times New Roman" w:hAnsi="Times New Roman"/>
                <w:b/>
                <w:sz w:val="24"/>
                <w:szCs w:val="24"/>
              </w:rPr>
            </w:pPr>
          </w:p>
        </w:tc>
        <w:tc>
          <w:tcPr>
            <w:tcW w:w="4447" w:type="dxa"/>
          </w:tcPr>
          <w:p w14:paraId="2DC87D2F" w14:textId="77777777" w:rsidR="00996914" w:rsidRPr="005A0C1C" w:rsidRDefault="00996914" w:rsidP="008D203A">
            <w:pPr>
              <w:spacing w:after="0" w:line="240" w:lineRule="auto"/>
              <w:ind w:firstLine="252"/>
              <w:rPr>
                <w:rFonts w:ascii="Times New Roman" w:hAnsi="Times New Roman"/>
                <w:b/>
                <w:sz w:val="24"/>
                <w:szCs w:val="24"/>
              </w:rPr>
            </w:pPr>
          </w:p>
        </w:tc>
      </w:tr>
      <w:tr w:rsidR="00EC6756" w:rsidRPr="009523AE" w14:paraId="79941F2A" w14:textId="77777777" w:rsidTr="00531D87">
        <w:tc>
          <w:tcPr>
            <w:tcW w:w="4624" w:type="dxa"/>
          </w:tcPr>
          <w:p w14:paraId="1699D593" w14:textId="77777777" w:rsidR="009523AE" w:rsidRDefault="00996914" w:rsidP="008D203A">
            <w:pPr>
              <w:spacing w:after="0" w:line="240" w:lineRule="auto"/>
              <w:rPr>
                <w:rFonts w:ascii="Times New Roman" w:hAnsi="Times New Roman"/>
                <w:b/>
                <w:sz w:val="24"/>
                <w:szCs w:val="24"/>
              </w:rPr>
            </w:pPr>
            <w:r w:rsidRPr="005A0C1C">
              <w:rPr>
                <w:rFonts w:ascii="Times New Roman" w:hAnsi="Times New Roman"/>
                <w:b/>
                <w:sz w:val="24"/>
                <w:szCs w:val="24"/>
              </w:rPr>
              <w:t xml:space="preserve">Генеральный директор </w:t>
            </w:r>
          </w:p>
          <w:p w14:paraId="1F5F36E6" w14:textId="49BDEF80" w:rsidR="00996914" w:rsidRPr="005A0C1C" w:rsidRDefault="00996914" w:rsidP="008D203A">
            <w:pPr>
              <w:spacing w:after="0" w:line="240" w:lineRule="auto"/>
              <w:rPr>
                <w:rFonts w:ascii="Times New Roman" w:hAnsi="Times New Roman"/>
                <w:b/>
                <w:sz w:val="24"/>
                <w:szCs w:val="24"/>
              </w:rPr>
            </w:pPr>
            <w:r w:rsidRPr="005A0C1C">
              <w:rPr>
                <w:rFonts w:ascii="Times New Roman" w:hAnsi="Times New Roman"/>
                <w:b/>
                <w:sz w:val="24"/>
                <w:szCs w:val="24"/>
              </w:rPr>
              <w:t xml:space="preserve">ТОО «ДП «ОРТАЛЫК» </w:t>
            </w:r>
          </w:p>
          <w:p w14:paraId="22C9C9A2" w14:textId="77777777" w:rsidR="00996914" w:rsidRPr="005A0C1C" w:rsidRDefault="00996914" w:rsidP="008D203A">
            <w:pPr>
              <w:spacing w:after="0" w:line="240" w:lineRule="auto"/>
              <w:rPr>
                <w:rFonts w:ascii="Times New Roman" w:hAnsi="Times New Roman"/>
                <w:sz w:val="24"/>
                <w:szCs w:val="24"/>
              </w:rPr>
            </w:pPr>
          </w:p>
          <w:p w14:paraId="3249088B" w14:textId="77777777" w:rsidR="00996914" w:rsidRPr="005A0C1C" w:rsidRDefault="00996914" w:rsidP="008D203A">
            <w:pPr>
              <w:spacing w:after="0" w:line="240" w:lineRule="auto"/>
              <w:ind w:firstLine="99"/>
              <w:rPr>
                <w:rFonts w:ascii="Times New Roman" w:hAnsi="Times New Roman"/>
                <w:sz w:val="24"/>
                <w:szCs w:val="24"/>
              </w:rPr>
            </w:pPr>
            <w:r w:rsidRPr="005A0C1C">
              <w:rPr>
                <w:rFonts w:ascii="Times New Roman" w:hAnsi="Times New Roman"/>
                <w:sz w:val="24"/>
                <w:szCs w:val="24"/>
              </w:rPr>
              <w:t xml:space="preserve">_________________ </w:t>
            </w:r>
            <w:proofErr w:type="spellStart"/>
            <w:r w:rsidRPr="005A0C1C">
              <w:rPr>
                <w:rFonts w:ascii="Times New Roman" w:hAnsi="Times New Roman"/>
                <w:sz w:val="24"/>
                <w:szCs w:val="24"/>
              </w:rPr>
              <w:t>Бейсенбеков</w:t>
            </w:r>
            <w:proofErr w:type="spellEnd"/>
            <w:r w:rsidRPr="005A0C1C">
              <w:rPr>
                <w:rFonts w:ascii="Times New Roman" w:hAnsi="Times New Roman"/>
                <w:sz w:val="24"/>
                <w:szCs w:val="24"/>
              </w:rPr>
              <w:t xml:space="preserve"> А.Ж.</w:t>
            </w:r>
          </w:p>
          <w:p w14:paraId="5526EA61" w14:textId="1EFA0D25" w:rsidR="00996914" w:rsidRPr="005A0C1C" w:rsidRDefault="00996914" w:rsidP="005A0C1C">
            <w:pPr>
              <w:tabs>
                <w:tab w:val="left" w:pos="3533"/>
              </w:tabs>
              <w:autoSpaceDE w:val="0"/>
              <w:autoSpaceDN w:val="0"/>
              <w:adjustRightInd w:val="0"/>
              <w:spacing w:after="0" w:line="240" w:lineRule="auto"/>
              <w:rPr>
                <w:rFonts w:ascii="Times New Roman" w:hAnsi="Times New Roman"/>
                <w:b/>
                <w:sz w:val="24"/>
                <w:szCs w:val="24"/>
              </w:rPr>
            </w:pPr>
            <w:r w:rsidRPr="005A0C1C">
              <w:rPr>
                <w:rFonts w:ascii="Times New Roman" w:hAnsi="Times New Roman"/>
                <w:sz w:val="24"/>
                <w:szCs w:val="24"/>
              </w:rPr>
              <w:t>"___" ____________ 2024 г.</w:t>
            </w:r>
            <w:r w:rsidR="005A0C1C" w:rsidRPr="005A0C1C">
              <w:rPr>
                <w:rFonts w:ascii="Times New Roman" w:hAnsi="Times New Roman"/>
                <w:sz w:val="24"/>
                <w:szCs w:val="24"/>
              </w:rPr>
              <w:tab/>
            </w:r>
          </w:p>
        </w:tc>
        <w:tc>
          <w:tcPr>
            <w:tcW w:w="4447" w:type="dxa"/>
          </w:tcPr>
          <w:p w14:paraId="1E048A73" w14:textId="79A8CB74" w:rsidR="00996914" w:rsidRPr="00531D87" w:rsidRDefault="00EB0D87" w:rsidP="00C630BC">
            <w:pPr>
              <w:spacing w:after="0" w:line="240" w:lineRule="auto"/>
              <w:ind w:left="242"/>
              <w:rPr>
                <w:rFonts w:ascii="Times New Roman" w:hAnsi="Times New Roman"/>
                <w:sz w:val="24"/>
                <w:szCs w:val="24"/>
              </w:rPr>
            </w:pPr>
            <w:r>
              <w:rPr>
                <w:rFonts w:ascii="Times New Roman" w:hAnsi="Times New Roman"/>
                <w:b/>
                <w:sz w:val="24"/>
                <w:szCs w:val="24"/>
                <w:lang w:val="kk-KZ"/>
              </w:rPr>
              <w:t>Исполнитель</w:t>
            </w:r>
          </w:p>
          <w:p w14:paraId="2F4020D7" w14:textId="19184178" w:rsidR="00996914" w:rsidRPr="00531D87" w:rsidRDefault="00996914" w:rsidP="008D203A">
            <w:pPr>
              <w:spacing w:after="0" w:line="240" w:lineRule="auto"/>
              <w:ind w:firstLine="72"/>
              <w:rPr>
                <w:rFonts w:ascii="Times New Roman" w:hAnsi="Times New Roman"/>
                <w:sz w:val="24"/>
                <w:szCs w:val="24"/>
              </w:rPr>
            </w:pPr>
          </w:p>
          <w:p w14:paraId="52945BBB" w14:textId="6480D685" w:rsidR="00C630BC" w:rsidRPr="00531D87" w:rsidRDefault="00C630BC" w:rsidP="00C630BC">
            <w:pPr>
              <w:spacing w:after="0" w:line="240" w:lineRule="auto"/>
              <w:ind w:left="242" w:firstLine="72"/>
              <w:rPr>
                <w:rFonts w:ascii="Times New Roman" w:hAnsi="Times New Roman"/>
                <w:sz w:val="24"/>
                <w:szCs w:val="24"/>
              </w:rPr>
            </w:pPr>
            <w:r w:rsidRPr="00531D87">
              <w:rPr>
                <w:rFonts w:ascii="Times New Roman" w:hAnsi="Times New Roman"/>
                <w:sz w:val="24"/>
                <w:szCs w:val="24"/>
              </w:rPr>
              <w:t xml:space="preserve">_________________ </w:t>
            </w:r>
          </w:p>
          <w:p w14:paraId="4A38A163" w14:textId="4E5007F1" w:rsidR="00996914" w:rsidRPr="00EC6756" w:rsidRDefault="00996914" w:rsidP="00C630BC">
            <w:pPr>
              <w:autoSpaceDE w:val="0"/>
              <w:autoSpaceDN w:val="0"/>
              <w:adjustRightInd w:val="0"/>
              <w:spacing w:after="0" w:line="240" w:lineRule="auto"/>
              <w:ind w:left="242"/>
              <w:rPr>
                <w:rFonts w:ascii="Times New Roman" w:hAnsi="Times New Roman"/>
                <w:b/>
                <w:sz w:val="24"/>
                <w:szCs w:val="24"/>
                <w:lang w:val="en-US"/>
              </w:rPr>
            </w:pPr>
            <w:r w:rsidRPr="00EC6756">
              <w:rPr>
                <w:rFonts w:ascii="Times New Roman" w:hAnsi="Times New Roman"/>
                <w:sz w:val="24"/>
                <w:szCs w:val="24"/>
                <w:lang w:val="en-US"/>
              </w:rPr>
              <w:t>"___" ____________ 202</w:t>
            </w:r>
            <w:r w:rsidR="005A0C1C" w:rsidRPr="00EC6756">
              <w:rPr>
                <w:rFonts w:ascii="Times New Roman" w:hAnsi="Times New Roman"/>
                <w:sz w:val="24"/>
                <w:szCs w:val="24"/>
                <w:lang w:val="en-US"/>
              </w:rPr>
              <w:t>4</w:t>
            </w:r>
            <w:r w:rsidRPr="00EC6756">
              <w:rPr>
                <w:rFonts w:ascii="Times New Roman" w:hAnsi="Times New Roman"/>
                <w:sz w:val="24"/>
                <w:szCs w:val="24"/>
                <w:lang w:val="en-US"/>
              </w:rPr>
              <w:t xml:space="preserve"> </w:t>
            </w:r>
            <w:r w:rsidRPr="00EC6756">
              <w:rPr>
                <w:rFonts w:ascii="Times New Roman" w:hAnsi="Times New Roman"/>
                <w:sz w:val="24"/>
                <w:szCs w:val="24"/>
              </w:rPr>
              <w:t>г</w:t>
            </w:r>
            <w:r w:rsidRPr="00EC6756">
              <w:rPr>
                <w:rFonts w:ascii="Times New Roman" w:hAnsi="Times New Roman"/>
                <w:sz w:val="24"/>
                <w:szCs w:val="24"/>
                <w:lang w:val="en-US"/>
              </w:rPr>
              <w:t>.</w:t>
            </w:r>
          </w:p>
        </w:tc>
      </w:tr>
    </w:tbl>
    <w:p w14:paraId="24B41B37" w14:textId="1630DDA3" w:rsidR="00C737B6" w:rsidRPr="00C630BC" w:rsidRDefault="00C737B6" w:rsidP="005A0C1C">
      <w:pPr>
        <w:rPr>
          <w:rFonts w:ascii="Times New Roman" w:hAnsi="Times New Roman"/>
          <w:sz w:val="24"/>
          <w:szCs w:val="24"/>
          <w:lang w:val="en-US"/>
        </w:rPr>
      </w:pPr>
    </w:p>
    <w:sectPr w:rsidR="00C737B6" w:rsidRPr="00C630BC" w:rsidSect="00413D86">
      <w:footerReference w:type="even" r:id="rId8"/>
      <w:footerReference w:type="default" r:id="rId9"/>
      <w:pgSz w:w="11906" w:h="16838"/>
      <w:pgMar w:top="851" w:right="113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BA1440" w14:textId="77777777" w:rsidR="00EA4DE6" w:rsidRDefault="00EA4DE6">
      <w:pPr>
        <w:spacing w:after="0" w:line="240" w:lineRule="auto"/>
      </w:pPr>
      <w:r>
        <w:separator/>
      </w:r>
    </w:p>
  </w:endnote>
  <w:endnote w:type="continuationSeparator" w:id="0">
    <w:p w14:paraId="1CF0FEEF" w14:textId="77777777" w:rsidR="00EA4DE6" w:rsidRDefault="00EA4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28884" w14:textId="77777777" w:rsidR="00CF20A8" w:rsidRDefault="00F920B0" w:rsidP="007F2839">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69C06B9" w14:textId="77777777" w:rsidR="00CF20A8" w:rsidRDefault="00EB0D87" w:rsidP="0066044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126BF" w14:textId="7E4F0E24" w:rsidR="00CF20A8" w:rsidRPr="006A65A5" w:rsidRDefault="00F920B0" w:rsidP="006A65A5">
    <w:pPr>
      <w:pStyle w:val="a5"/>
      <w:framePr w:wrap="around" w:vAnchor="text" w:hAnchor="page" w:x="10531" w:y="9"/>
      <w:rPr>
        <w:rStyle w:val="a7"/>
        <w:sz w:val="18"/>
        <w:szCs w:val="18"/>
      </w:rPr>
    </w:pPr>
    <w:r w:rsidRPr="006A65A5">
      <w:rPr>
        <w:rStyle w:val="a7"/>
        <w:sz w:val="18"/>
        <w:szCs w:val="18"/>
      </w:rPr>
      <w:fldChar w:fldCharType="begin"/>
    </w:r>
    <w:r w:rsidRPr="006A65A5">
      <w:rPr>
        <w:rStyle w:val="a7"/>
        <w:sz w:val="18"/>
        <w:szCs w:val="18"/>
      </w:rPr>
      <w:instrText xml:space="preserve">PAGE  </w:instrText>
    </w:r>
    <w:r w:rsidRPr="006A65A5">
      <w:rPr>
        <w:rStyle w:val="a7"/>
        <w:sz w:val="18"/>
        <w:szCs w:val="18"/>
      </w:rPr>
      <w:fldChar w:fldCharType="separate"/>
    </w:r>
    <w:r w:rsidR="00EB0D87">
      <w:rPr>
        <w:rStyle w:val="a7"/>
        <w:noProof/>
        <w:sz w:val="18"/>
        <w:szCs w:val="18"/>
      </w:rPr>
      <w:t>6</w:t>
    </w:r>
    <w:r w:rsidRPr="006A65A5">
      <w:rPr>
        <w:rStyle w:val="a7"/>
        <w:sz w:val="18"/>
        <w:szCs w:val="18"/>
      </w:rPr>
      <w:fldChar w:fldCharType="end"/>
    </w:r>
    <w:r w:rsidRPr="006A65A5">
      <w:rPr>
        <w:rStyle w:val="a7"/>
        <w:sz w:val="18"/>
        <w:szCs w:val="18"/>
      </w:rPr>
      <w:t>/5</w:t>
    </w:r>
  </w:p>
  <w:p w14:paraId="5DF82C40" w14:textId="77777777" w:rsidR="00CF20A8" w:rsidRPr="006A65A5" w:rsidRDefault="00EB0D87" w:rsidP="00660447">
    <w:pPr>
      <w:pStyle w:val="a5"/>
      <w:ind w:right="36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A2C6" w14:textId="77777777" w:rsidR="00EA4DE6" w:rsidRDefault="00EA4DE6">
      <w:pPr>
        <w:spacing w:after="0" w:line="240" w:lineRule="auto"/>
      </w:pPr>
      <w:r>
        <w:separator/>
      </w:r>
    </w:p>
  </w:footnote>
  <w:footnote w:type="continuationSeparator" w:id="0">
    <w:p w14:paraId="4715A34A" w14:textId="77777777" w:rsidR="00EA4DE6" w:rsidRDefault="00EA4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0155"/>
    <w:multiLevelType w:val="multilevel"/>
    <w:tmpl w:val="CE368024"/>
    <w:lvl w:ilvl="0">
      <w:start w:val="2"/>
      <w:numFmt w:val="decimal"/>
      <w:lvlText w:val="5.%1."/>
      <w:lvlJc w:val="left"/>
      <w:pPr>
        <w:tabs>
          <w:tab w:val="num" w:pos="360"/>
        </w:tabs>
        <w:ind w:left="360" w:hanging="360"/>
      </w:pPr>
      <w:rPr>
        <w:rFonts w:cs="Times New Roman" w:hint="default"/>
        <w:sz w:val="26"/>
      </w:rPr>
    </w:lvl>
    <w:lvl w:ilvl="1">
      <w:start w:val="1"/>
      <w:numFmt w:val="decimal"/>
      <w:lvlText w:val="9.%2."/>
      <w:lvlJc w:val="left"/>
      <w:pPr>
        <w:tabs>
          <w:tab w:val="num" w:pos="792"/>
        </w:tabs>
        <w:ind w:left="792" w:hanging="432"/>
      </w:pPr>
      <w:rPr>
        <w:rFonts w:cs="Times New Roman" w:hint="default"/>
        <w:sz w:val="20"/>
        <w:szCs w:val="20"/>
      </w:rPr>
    </w:lvl>
    <w:lvl w:ilvl="2">
      <w:start w:val="1"/>
      <w:numFmt w:val="decimal"/>
      <w:lvlText w:val="6.%3."/>
      <w:lvlJc w:val="left"/>
      <w:pPr>
        <w:tabs>
          <w:tab w:val="num" w:pos="1440"/>
        </w:tabs>
        <w:ind w:left="1224" w:hanging="504"/>
      </w:pPr>
      <w:rPr>
        <w:rFonts w:cs="Times New Roman" w:hint="default"/>
        <w:sz w:val="26"/>
      </w:rPr>
    </w:lvl>
    <w:lvl w:ilvl="3">
      <w:start w:val="1"/>
      <w:numFmt w:val="decimal"/>
      <w:lvlText w:val="%1.%2.%3.%4."/>
      <w:lvlJc w:val="left"/>
      <w:pPr>
        <w:tabs>
          <w:tab w:val="num" w:pos="1800"/>
        </w:tabs>
        <w:ind w:left="1728" w:hanging="648"/>
      </w:pPr>
      <w:rPr>
        <w:rFonts w:cs="Times New Roman" w:hint="default"/>
        <w:sz w:val="26"/>
      </w:rPr>
    </w:lvl>
    <w:lvl w:ilvl="4">
      <w:start w:val="1"/>
      <w:numFmt w:val="decimal"/>
      <w:lvlText w:val="%1.%2.%3.%4.%5."/>
      <w:lvlJc w:val="left"/>
      <w:pPr>
        <w:tabs>
          <w:tab w:val="num" w:pos="2520"/>
        </w:tabs>
        <w:ind w:left="2232" w:hanging="792"/>
      </w:pPr>
      <w:rPr>
        <w:rFonts w:cs="Times New Roman" w:hint="default"/>
        <w:sz w:val="26"/>
      </w:rPr>
    </w:lvl>
    <w:lvl w:ilvl="5">
      <w:start w:val="1"/>
      <w:numFmt w:val="decimal"/>
      <w:lvlText w:val="%1.%2.%3.%4.%5.%6."/>
      <w:lvlJc w:val="left"/>
      <w:pPr>
        <w:tabs>
          <w:tab w:val="num" w:pos="2880"/>
        </w:tabs>
        <w:ind w:left="2736" w:hanging="936"/>
      </w:pPr>
      <w:rPr>
        <w:rFonts w:cs="Times New Roman" w:hint="default"/>
        <w:sz w:val="26"/>
      </w:rPr>
    </w:lvl>
    <w:lvl w:ilvl="6">
      <w:start w:val="1"/>
      <w:numFmt w:val="decimal"/>
      <w:lvlText w:val="%1.%2.%3.%4.%5.%6.%7."/>
      <w:lvlJc w:val="left"/>
      <w:pPr>
        <w:tabs>
          <w:tab w:val="num" w:pos="3600"/>
        </w:tabs>
        <w:ind w:left="3240" w:hanging="1080"/>
      </w:pPr>
      <w:rPr>
        <w:rFonts w:cs="Times New Roman" w:hint="default"/>
        <w:sz w:val="26"/>
      </w:rPr>
    </w:lvl>
    <w:lvl w:ilvl="7">
      <w:start w:val="1"/>
      <w:numFmt w:val="decimal"/>
      <w:lvlText w:val="%1.%2.%3.%4.%5.%6.%7.%8."/>
      <w:lvlJc w:val="left"/>
      <w:pPr>
        <w:tabs>
          <w:tab w:val="num" w:pos="3960"/>
        </w:tabs>
        <w:ind w:left="3744" w:hanging="1224"/>
      </w:pPr>
      <w:rPr>
        <w:rFonts w:cs="Times New Roman" w:hint="default"/>
        <w:sz w:val="26"/>
      </w:rPr>
    </w:lvl>
    <w:lvl w:ilvl="8">
      <w:start w:val="1"/>
      <w:numFmt w:val="decimal"/>
      <w:lvlText w:val="%1.%2.%3.%4.%5.%6.%7.%8.%9."/>
      <w:lvlJc w:val="left"/>
      <w:pPr>
        <w:tabs>
          <w:tab w:val="num" w:pos="4680"/>
        </w:tabs>
        <w:ind w:left="4320" w:hanging="1440"/>
      </w:pPr>
      <w:rPr>
        <w:rFonts w:cs="Times New Roman" w:hint="default"/>
        <w:sz w:val="26"/>
      </w:rPr>
    </w:lvl>
  </w:abstractNum>
  <w:abstractNum w:abstractNumId="1" w15:restartNumberingAfterBreak="0">
    <w:nsid w:val="06F80D09"/>
    <w:multiLevelType w:val="multilevel"/>
    <w:tmpl w:val="9BD6F6AC"/>
    <w:lvl w:ilvl="0">
      <w:start w:val="1"/>
      <w:numFmt w:val="decimal"/>
      <w:lvlText w:val="%1."/>
      <w:lvlJc w:val="left"/>
      <w:pPr>
        <w:ind w:left="372" w:hanging="372"/>
      </w:pPr>
      <w:rPr>
        <w:rFonts w:hint="default"/>
      </w:rPr>
    </w:lvl>
    <w:lvl w:ilvl="1">
      <w:start w:val="1"/>
      <w:numFmt w:val="decimal"/>
      <w:lvlText w:val="%1.%2."/>
      <w:lvlJc w:val="left"/>
      <w:pPr>
        <w:ind w:left="911" w:hanging="372"/>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 w15:restartNumberingAfterBreak="0">
    <w:nsid w:val="0A951F41"/>
    <w:multiLevelType w:val="multilevel"/>
    <w:tmpl w:val="4AF644D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C3E6537"/>
    <w:multiLevelType w:val="hybridMultilevel"/>
    <w:tmpl w:val="85A0AD7A"/>
    <w:lvl w:ilvl="0" w:tplc="04190001">
      <w:start w:val="1"/>
      <w:numFmt w:val="bullet"/>
      <w:lvlText w:val=""/>
      <w:lvlJc w:val="left"/>
      <w:pPr>
        <w:ind w:left="1309" w:hanging="360"/>
      </w:pPr>
      <w:rPr>
        <w:rFonts w:ascii="Symbol" w:hAnsi="Symbol" w:hint="default"/>
      </w:rPr>
    </w:lvl>
    <w:lvl w:ilvl="1" w:tplc="04190003" w:tentative="1">
      <w:start w:val="1"/>
      <w:numFmt w:val="bullet"/>
      <w:lvlText w:val="o"/>
      <w:lvlJc w:val="left"/>
      <w:pPr>
        <w:ind w:left="2029" w:hanging="360"/>
      </w:pPr>
      <w:rPr>
        <w:rFonts w:ascii="Courier New" w:hAnsi="Courier New" w:cs="Courier New" w:hint="default"/>
      </w:rPr>
    </w:lvl>
    <w:lvl w:ilvl="2" w:tplc="04190005" w:tentative="1">
      <w:start w:val="1"/>
      <w:numFmt w:val="bullet"/>
      <w:lvlText w:val=""/>
      <w:lvlJc w:val="left"/>
      <w:pPr>
        <w:ind w:left="2749" w:hanging="360"/>
      </w:pPr>
      <w:rPr>
        <w:rFonts w:ascii="Wingdings" w:hAnsi="Wingdings" w:hint="default"/>
      </w:rPr>
    </w:lvl>
    <w:lvl w:ilvl="3" w:tplc="04190001" w:tentative="1">
      <w:start w:val="1"/>
      <w:numFmt w:val="bullet"/>
      <w:lvlText w:val=""/>
      <w:lvlJc w:val="left"/>
      <w:pPr>
        <w:ind w:left="3469" w:hanging="360"/>
      </w:pPr>
      <w:rPr>
        <w:rFonts w:ascii="Symbol" w:hAnsi="Symbol" w:hint="default"/>
      </w:rPr>
    </w:lvl>
    <w:lvl w:ilvl="4" w:tplc="04190003" w:tentative="1">
      <w:start w:val="1"/>
      <w:numFmt w:val="bullet"/>
      <w:lvlText w:val="o"/>
      <w:lvlJc w:val="left"/>
      <w:pPr>
        <w:ind w:left="4189" w:hanging="360"/>
      </w:pPr>
      <w:rPr>
        <w:rFonts w:ascii="Courier New" w:hAnsi="Courier New" w:cs="Courier New" w:hint="default"/>
      </w:rPr>
    </w:lvl>
    <w:lvl w:ilvl="5" w:tplc="04190005" w:tentative="1">
      <w:start w:val="1"/>
      <w:numFmt w:val="bullet"/>
      <w:lvlText w:val=""/>
      <w:lvlJc w:val="left"/>
      <w:pPr>
        <w:ind w:left="4909" w:hanging="360"/>
      </w:pPr>
      <w:rPr>
        <w:rFonts w:ascii="Wingdings" w:hAnsi="Wingdings" w:hint="default"/>
      </w:rPr>
    </w:lvl>
    <w:lvl w:ilvl="6" w:tplc="04190001" w:tentative="1">
      <w:start w:val="1"/>
      <w:numFmt w:val="bullet"/>
      <w:lvlText w:val=""/>
      <w:lvlJc w:val="left"/>
      <w:pPr>
        <w:ind w:left="5629" w:hanging="360"/>
      </w:pPr>
      <w:rPr>
        <w:rFonts w:ascii="Symbol" w:hAnsi="Symbol" w:hint="default"/>
      </w:rPr>
    </w:lvl>
    <w:lvl w:ilvl="7" w:tplc="04190003" w:tentative="1">
      <w:start w:val="1"/>
      <w:numFmt w:val="bullet"/>
      <w:lvlText w:val="o"/>
      <w:lvlJc w:val="left"/>
      <w:pPr>
        <w:ind w:left="6349" w:hanging="360"/>
      </w:pPr>
      <w:rPr>
        <w:rFonts w:ascii="Courier New" w:hAnsi="Courier New" w:cs="Courier New" w:hint="default"/>
      </w:rPr>
    </w:lvl>
    <w:lvl w:ilvl="8" w:tplc="04190005" w:tentative="1">
      <w:start w:val="1"/>
      <w:numFmt w:val="bullet"/>
      <w:lvlText w:val=""/>
      <w:lvlJc w:val="left"/>
      <w:pPr>
        <w:ind w:left="7069" w:hanging="360"/>
      </w:pPr>
      <w:rPr>
        <w:rFonts w:ascii="Wingdings" w:hAnsi="Wingdings" w:hint="default"/>
      </w:rPr>
    </w:lvl>
  </w:abstractNum>
  <w:abstractNum w:abstractNumId="4" w15:restartNumberingAfterBreak="0">
    <w:nsid w:val="0D774380"/>
    <w:multiLevelType w:val="multilevel"/>
    <w:tmpl w:val="7B8A0166"/>
    <w:lvl w:ilvl="0">
      <w:start w:val="2"/>
      <w:numFmt w:val="decimal"/>
      <w:lvlText w:val="5.%1."/>
      <w:lvlJc w:val="left"/>
      <w:pPr>
        <w:tabs>
          <w:tab w:val="num" w:pos="360"/>
        </w:tabs>
        <w:ind w:left="360" w:hanging="360"/>
      </w:pPr>
      <w:rPr>
        <w:rFonts w:cs="Times New Roman" w:hint="default"/>
        <w:i w:val="0"/>
      </w:rPr>
    </w:lvl>
    <w:lvl w:ilvl="1">
      <w:start w:val="1"/>
      <w:numFmt w:val="decimal"/>
      <w:lvlText w:val="5.%2."/>
      <w:lvlJc w:val="left"/>
      <w:pPr>
        <w:tabs>
          <w:tab w:val="num" w:pos="792"/>
        </w:tabs>
        <w:ind w:left="792" w:hanging="432"/>
      </w:pPr>
      <w:rPr>
        <w:rFonts w:cs="Times New Roman" w:hint="default"/>
        <w:i w:val="0"/>
      </w:rPr>
    </w:lvl>
    <w:lvl w:ilvl="2">
      <w:start w:val="1"/>
      <w:numFmt w:val="decimal"/>
      <w:lvlText w:val="6.%3."/>
      <w:lvlJc w:val="left"/>
      <w:pPr>
        <w:tabs>
          <w:tab w:val="num" w:pos="1440"/>
        </w:tabs>
        <w:ind w:left="1224" w:hanging="504"/>
      </w:pPr>
      <w:rPr>
        <w:rFonts w:cs="Times New Roman" w:hint="default"/>
        <w:i w:val="0"/>
      </w:rPr>
    </w:lvl>
    <w:lvl w:ilvl="3">
      <w:start w:val="1"/>
      <w:numFmt w:val="decimal"/>
      <w:lvlText w:val="%1.%2.%3.%4."/>
      <w:lvlJc w:val="left"/>
      <w:pPr>
        <w:tabs>
          <w:tab w:val="num" w:pos="1800"/>
        </w:tabs>
        <w:ind w:left="1728" w:hanging="648"/>
      </w:pPr>
      <w:rPr>
        <w:rFonts w:cs="Times New Roman" w:hint="default"/>
        <w:i w:val="0"/>
      </w:rPr>
    </w:lvl>
    <w:lvl w:ilvl="4">
      <w:start w:val="1"/>
      <w:numFmt w:val="decimal"/>
      <w:lvlText w:val="%1.%2.%3.%4.%5."/>
      <w:lvlJc w:val="left"/>
      <w:pPr>
        <w:tabs>
          <w:tab w:val="num" w:pos="2520"/>
        </w:tabs>
        <w:ind w:left="2232" w:hanging="792"/>
      </w:pPr>
      <w:rPr>
        <w:rFonts w:cs="Times New Roman" w:hint="default"/>
        <w:i w:val="0"/>
      </w:rPr>
    </w:lvl>
    <w:lvl w:ilvl="5">
      <w:start w:val="1"/>
      <w:numFmt w:val="decimal"/>
      <w:lvlText w:val="%1.%2.%3.%4.%5.%6."/>
      <w:lvlJc w:val="left"/>
      <w:pPr>
        <w:tabs>
          <w:tab w:val="num" w:pos="2880"/>
        </w:tabs>
        <w:ind w:left="2736" w:hanging="936"/>
      </w:pPr>
      <w:rPr>
        <w:rFonts w:cs="Times New Roman" w:hint="default"/>
        <w:i w:val="0"/>
      </w:rPr>
    </w:lvl>
    <w:lvl w:ilvl="6">
      <w:start w:val="1"/>
      <w:numFmt w:val="decimal"/>
      <w:lvlText w:val="%1.%2.%3.%4.%5.%6.%7."/>
      <w:lvlJc w:val="left"/>
      <w:pPr>
        <w:tabs>
          <w:tab w:val="num" w:pos="3600"/>
        </w:tabs>
        <w:ind w:left="3240" w:hanging="1080"/>
      </w:pPr>
      <w:rPr>
        <w:rFonts w:cs="Times New Roman" w:hint="default"/>
        <w:i w:val="0"/>
      </w:rPr>
    </w:lvl>
    <w:lvl w:ilvl="7">
      <w:start w:val="1"/>
      <w:numFmt w:val="decimal"/>
      <w:lvlText w:val="%1.%2.%3.%4.%5.%6.%7.%8."/>
      <w:lvlJc w:val="left"/>
      <w:pPr>
        <w:tabs>
          <w:tab w:val="num" w:pos="3960"/>
        </w:tabs>
        <w:ind w:left="3744" w:hanging="1224"/>
      </w:pPr>
      <w:rPr>
        <w:rFonts w:cs="Times New Roman" w:hint="default"/>
        <w:i w:val="0"/>
      </w:rPr>
    </w:lvl>
    <w:lvl w:ilvl="8">
      <w:start w:val="1"/>
      <w:numFmt w:val="decimal"/>
      <w:lvlText w:val="%1.%2.%3.%4.%5.%6.%7.%8.%9."/>
      <w:lvlJc w:val="left"/>
      <w:pPr>
        <w:tabs>
          <w:tab w:val="num" w:pos="4680"/>
        </w:tabs>
        <w:ind w:left="4320" w:hanging="1440"/>
      </w:pPr>
      <w:rPr>
        <w:rFonts w:cs="Times New Roman" w:hint="default"/>
        <w:i w:val="0"/>
      </w:rPr>
    </w:lvl>
  </w:abstractNum>
  <w:abstractNum w:abstractNumId="5" w15:restartNumberingAfterBreak="0">
    <w:nsid w:val="16915F51"/>
    <w:multiLevelType w:val="hybridMultilevel"/>
    <w:tmpl w:val="DBD06A5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1DD1D44"/>
    <w:multiLevelType w:val="hybridMultilevel"/>
    <w:tmpl w:val="FD4625CC"/>
    <w:lvl w:ilvl="0" w:tplc="B5505180">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6471085"/>
    <w:multiLevelType w:val="multilevel"/>
    <w:tmpl w:val="768C4DAA"/>
    <w:lvl w:ilvl="0">
      <w:start w:val="7"/>
      <w:numFmt w:val="decimal"/>
      <w:lvlText w:val="%1."/>
      <w:lvlJc w:val="left"/>
      <w:pPr>
        <w:ind w:left="927" w:hanging="360"/>
      </w:pPr>
      <w:rPr>
        <w:rFonts w:hint="default"/>
        <w:color w:val="000000"/>
      </w:rPr>
    </w:lvl>
    <w:lvl w:ilvl="1">
      <w:start w:val="1"/>
      <w:numFmt w:val="decimal"/>
      <w:isLgl/>
      <w:lvlText w:val="%1.%2"/>
      <w:lvlJc w:val="left"/>
      <w:pPr>
        <w:ind w:left="927" w:hanging="36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287" w:hanging="720"/>
      </w:pPr>
      <w:rPr>
        <w:rFonts w:hint="default"/>
        <w:color w:val="000000"/>
      </w:rPr>
    </w:lvl>
    <w:lvl w:ilvl="4">
      <w:start w:val="1"/>
      <w:numFmt w:val="decimal"/>
      <w:isLgl/>
      <w:lvlText w:val="%1.%2.%3.%4.%5"/>
      <w:lvlJc w:val="left"/>
      <w:pPr>
        <w:ind w:left="1287" w:hanging="720"/>
      </w:pPr>
      <w:rPr>
        <w:rFonts w:hint="default"/>
        <w:color w:val="000000"/>
      </w:rPr>
    </w:lvl>
    <w:lvl w:ilvl="5">
      <w:start w:val="1"/>
      <w:numFmt w:val="decimal"/>
      <w:isLgl/>
      <w:lvlText w:val="%1.%2.%3.%4.%5.%6"/>
      <w:lvlJc w:val="left"/>
      <w:pPr>
        <w:ind w:left="1647" w:hanging="1080"/>
      </w:pPr>
      <w:rPr>
        <w:rFonts w:hint="default"/>
        <w:color w:val="000000"/>
      </w:rPr>
    </w:lvl>
    <w:lvl w:ilvl="6">
      <w:start w:val="1"/>
      <w:numFmt w:val="decimal"/>
      <w:isLgl/>
      <w:lvlText w:val="%1.%2.%3.%4.%5.%6.%7"/>
      <w:lvlJc w:val="left"/>
      <w:pPr>
        <w:ind w:left="1647" w:hanging="1080"/>
      </w:pPr>
      <w:rPr>
        <w:rFonts w:hint="default"/>
        <w:color w:val="000000"/>
      </w:rPr>
    </w:lvl>
    <w:lvl w:ilvl="7">
      <w:start w:val="1"/>
      <w:numFmt w:val="decimal"/>
      <w:isLgl/>
      <w:lvlText w:val="%1.%2.%3.%4.%5.%6.%7.%8"/>
      <w:lvlJc w:val="left"/>
      <w:pPr>
        <w:ind w:left="2007" w:hanging="1440"/>
      </w:pPr>
      <w:rPr>
        <w:rFonts w:hint="default"/>
        <w:color w:val="000000"/>
      </w:rPr>
    </w:lvl>
    <w:lvl w:ilvl="8">
      <w:start w:val="1"/>
      <w:numFmt w:val="decimal"/>
      <w:isLgl/>
      <w:lvlText w:val="%1.%2.%3.%4.%5.%6.%7.%8.%9"/>
      <w:lvlJc w:val="left"/>
      <w:pPr>
        <w:ind w:left="2007" w:hanging="1440"/>
      </w:pPr>
      <w:rPr>
        <w:rFonts w:hint="default"/>
        <w:color w:val="000000"/>
      </w:rPr>
    </w:lvl>
  </w:abstractNum>
  <w:abstractNum w:abstractNumId="8" w15:restartNumberingAfterBreak="0">
    <w:nsid w:val="3B42190B"/>
    <w:multiLevelType w:val="multilevel"/>
    <w:tmpl w:val="4544A6B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B13F3C"/>
    <w:multiLevelType w:val="hybridMultilevel"/>
    <w:tmpl w:val="4AF642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15:restartNumberingAfterBreak="0">
    <w:nsid w:val="4E5D1662"/>
    <w:multiLevelType w:val="hybridMultilevel"/>
    <w:tmpl w:val="D66EC164"/>
    <w:lvl w:ilvl="0" w:tplc="54C0BD62">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5C4472A4"/>
    <w:multiLevelType w:val="hybridMultilevel"/>
    <w:tmpl w:val="1EB8D21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64A424D1"/>
    <w:multiLevelType w:val="multilevel"/>
    <w:tmpl w:val="57A82092"/>
    <w:lvl w:ilvl="0">
      <w:start w:val="10"/>
      <w:numFmt w:val="decimal"/>
      <w:lvlText w:val="%1."/>
      <w:lvlJc w:val="left"/>
      <w:pPr>
        <w:ind w:left="405" w:hanging="405"/>
      </w:pPr>
      <w:rPr>
        <w:rFonts w:cs="Times New Roman" w:hint="default"/>
        <w:color w:val="000000"/>
      </w:rPr>
    </w:lvl>
    <w:lvl w:ilvl="1">
      <w:start w:val="1"/>
      <w:numFmt w:val="none"/>
      <w:lvlText w:val="7"/>
      <w:lvlJc w:val="left"/>
      <w:pPr>
        <w:ind w:left="1114" w:hanging="405"/>
      </w:pPr>
      <w:rPr>
        <w:rFonts w:cs="Times New Roman" w:hint="default"/>
        <w:color w:val="000000"/>
      </w:rPr>
    </w:lvl>
    <w:lvl w:ilvl="2">
      <w:start w:val="1"/>
      <w:numFmt w:val="decimal"/>
      <w:lvlText w:val="%1.%2.%3."/>
      <w:lvlJc w:val="left"/>
      <w:pPr>
        <w:ind w:left="2138" w:hanging="720"/>
      </w:pPr>
      <w:rPr>
        <w:rFonts w:cs="Times New Roman" w:hint="default"/>
        <w:color w:val="000000"/>
      </w:rPr>
    </w:lvl>
    <w:lvl w:ilvl="3">
      <w:start w:val="1"/>
      <w:numFmt w:val="decimal"/>
      <w:lvlText w:val="%1.%2.%3.%4."/>
      <w:lvlJc w:val="left"/>
      <w:pPr>
        <w:ind w:left="2847" w:hanging="720"/>
      </w:pPr>
      <w:rPr>
        <w:rFonts w:cs="Times New Roman" w:hint="default"/>
        <w:color w:val="000000"/>
      </w:rPr>
    </w:lvl>
    <w:lvl w:ilvl="4">
      <w:start w:val="1"/>
      <w:numFmt w:val="decimal"/>
      <w:lvlText w:val="%1.%2.%3.%4.%5."/>
      <w:lvlJc w:val="left"/>
      <w:pPr>
        <w:ind w:left="3916" w:hanging="1080"/>
      </w:pPr>
      <w:rPr>
        <w:rFonts w:cs="Times New Roman" w:hint="default"/>
        <w:color w:val="000000"/>
      </w:rPr>
    </w:lvl>
    <w:lvl w:ilvl="5">
      <w:start w:val="1"/>
      <w:numFmt w:val="decimal"/>
      <w:lvlText w:val="%1.%2.%3.%4.%5.%6."/>
      <w:lvlJc w:val="left"/>
      <w:pPr>
        <w:ind w:left="4625" w:hanging="1080"/>
      </w:pPr>
      <w:rPr>
        <w:rFonts w:cs="Times New Roman" w:hint="default"/>
        <w:color w:val="000000"/>
      </w:rPr>
    </w:lvl>
    <w:lvl w:ilvl="6">
      <w:start w:val="1"/>
      <w:numFmt w:val="decimal"/>
      <w:lvlText w:val="%1.%2.%3.%4.%5.%6.%7."/>
      <w:lvlJc w:val="left"/>
      <w:pPr>
        <w:ind w:left="5334" w:hanging="1080"/>
      </w:pPr>
      <w:rPr>
        <w:rFonts w:cs="Times New Roman" w:hint="default"/>
        <w:color w:val="000000"/>
      </w:rPr>
    </w:lvl>
    <w:lvl w:ilvl="7">
      <w:start w:val="1"/>
      <w:numFmt w:val="decimal"/>
      <w:lvlText w:val="%1.%2.%3.%4.%5.%6.%7.%8."/>
      <w:lvlJc w:val="left"/>
      <w:pPr>
        <w:ind w:left="6403" w:hanging="1440"/>
      </w:pPr>
      <w:rPr>
        <w:rFonts w:cs="Times New Roman" w:hint="default"/>
        <w:color w:val="000000"/>
      </w:rPr>
    </w:lvl>
    <w:lvl w:ilvl="8">
      <w:start w:val="1"/>
      <w:numFmt w:val="decimal"/>
      <w:lvlText w:val="%1.%2.%3.%4.%5.%6.%7.%8.%9."/>
      <w:lvlJc w:val="left"/>
      <w:pPr>
        <w:ind w:left="7112" w:hanging="1440"/>
      </w:pPr>
      <w:rPr>
        <w:rFonts w:cs="Times New Roman" w:hint="default"/>
        <w:color w:val="000000"/>
      </w:rPr>
    </w:lvl>
  </w:abstractNum>
  <w:abstractNum w:abstractNumId="13" w15:restartNumberingAfterBreak="0">
    <w:nsid w:val="653C79B2"/>
    <w:multiLevelType w:val="hybridMultilevel"/>
    <w:tmpl w:val="08AE51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AE10834"/>
    <w:multiLevelType w:val="hybridMultilevel"/>
    <w:tmpl w:val="8C5624B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6AE76302"/>
    <w:multiLevelType w:val="hybridMultilevel"/>
    <w:tmpl w:val="271A6628"/>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767C41F7"/>
    <w:multiLevelType w:val="multilevel"/>
    <w:tmpl w:val="4544A6BA"/>
    <w:lvl w:ilvl="0">
      <w:start w:val="7"/>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9E10858"/>
    <w:multiLevelType w:val="multilevel"/>
    <w:tmpl w:val="12F0C952"/>
    <w:lvl w:ilvl="0">
      <w:start w:val="2"/>
      <w:numFmt w:val="decimal"/>
      <w:lvlText w:val="10.%1."/>
      <w:lvlJc w:val="left"/>
      <w:pPr>
        <w:tabs>
          <w:tab w:val="num" w:pos="360"/>
        </w:tabs>
        <w:ind w:left="360" w:hanging="360"/>
      </w:pPr>
      <w:rPr>
        <w:rFonts w:cs="Times New Roman" w:hint="default"/>
      </w:rPr>
    </w:lvl>
    <w:lvl w:ilvl="1">
      <w:start w:val="3"/>
      <w:numFmt w:val="decimal"/>
      <w:lvlText w:val="5.%2."/>
      <w:lvlJc w:val="left"/>
      <w:pPr>
        <w:tabs>
          <w:tab w:val="num" w:pos="792"/>
        </w:tabs>
        <w:ind w:left="792" w:hanging="432"/>
      </w:pPr>
      <w:rPr>
        <w:rFonts w:cs="Times New Roman" w:hint="default"/>
      </w:rPr>
    </w:lvl>
    <w:lvl w:ilvl="2">
      <w:start w:val="1"/>
      <w:numFmt w:val="decimal"/>
      <w:lvlText w:val="6.%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15:restartNumberingAfterBreak="0">
    <w:nsid w:val="7E293F87"/>
    <w:multiLevelType w:val="hybridMultilevel"/>
    <w:tmpl w:val="CF0A409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FBF1B4D"/>
    <w:multiLevelType w:val="multilevel"/>
    <w:tmpl w:val="E9761396"/>
    <w:lvl w:ilvl="0">
      <w:start w:val="1"/>
      <w:numFmt w:val="none"/>
      <w:lvlText w:val="3.2."/>
      <w:lvlJc w:val="left"/>
      <w:pPr>
        <w:tabs>
          <w:tab w:val="num" w:pos="360"/>
        </w:tabs>
        <w:ind w:left="360" w:hanging="360"/>
      </w:pPr>
      <w:rPr>
        <w:rFonts w:cs="Times New Roman" w:hint="default"/>
      </w:rPr>
    </w:lvl>
    <w:lvl w:ilvl="1">
      <w:start w:val="1"/>
      <w:numFmt w:val="decimal"/>
      <w:lvlText w:val="3.%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19"/>
  </w:num>
  <w:num w:numId="2">
    <w:abstractNumId w:val="13"/>
  </w:num>
  <w:num w:numId="3">
    <w:abstractNumId w:val="4"/>
  </w:num>
  <w:num w:numId="4">
    <w:abstractNumId w:val="17"/>
  </w:num>
  <w:num w:numId="5">
    <w:abstractNumId w:val="0"/>
  </w:num>
  <w:num w:numId="6">
    <w:abstractNumId w:val="9"/>
  </w:num>
  <w:num w:numId="7">
    <w:abstractNumId w:val="12"/>
  </w:num>
  <w:num w:numId="8">
    <w:abstractNumId w:val="3"/>
  </w:num>
  <w:num w:numId="9">
    <w:abstractNumId w:val="15"/>
  </w:num>
  <w:num w:numId="10">
    <w:abstractNumId w:val="1"/>
  </w:num>
  <w:num w:numId="11">
    <w:abstractNumId w:val="11"/>
  </w:num>
  <w:num w:numId="12">
    <w:abstractNumId w:val="2"/>
  </w:num>
  <w:num w:numId="13">
    <w:abstractNumId w:val="14"/>
  </w:num>
  <w:num w:numId="14">
    <w:abstractNumId w:val="5"/>
  </w:num>
  <w:num w:numId="15">
    <w:abstractNumId w:val="6"/>
  </w:num>
  <w:num w:numId="16">
    <w:abstractNumId w:val="10"/>
  </w:num>
  <w:num w:numId="17">
    <w:abstractNumId w:val="18"/>
  </w:num>
  <w:num w:numId="18">
    <w:abstractNumId w:val="8"/>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7A"/>
    <w:rsid w:val="00051B04"/>
    <w:rsid w:val="001125B7"/>
    <w:rsid w:val="00157AB8"/>
    <w:rsid w:val="00192DF7"/>
    <w:rsid w:val="001A787C"/>
    <w:rsid w:val="00214163"/>
    <w:rsid w:val="002904BB"/>
    <w:rsid w:val="00291631"/>
    <w:rsid w:val="0029287F"/>
    <w:rsid w:val="00297BB4"/>
    <w:rsid w:val="002A16C7"/>
    <w:rsid w:val="003666E2"/>
    <w:rsid w:val="00386E55"/>
    <w:rsid w:val="00404D5D"/>
    <w:rsid w:val="00497C3A"/>
    <w:rsid w:val="00531D87"/>
    <w:rsid w:val="005976C8"/>
    <w:rsid w:val="005A0C1C"/>
    <w:rsid w:val="006F2072"/>
    <w:rsid w:val="0072405D"/>
    <w:rsid w:val="00847D7A"/>
    <w:rsid w:val="00874772"/>
    <w:rsid w:val="00875AEB"/>
    <w:rsid w:val="00881AF3"/>
    <w:rsid w:val="008C4A70"/>
    <w:rsid w:val="008C77A0"/>
    <w:rsid w:val="008D31B4"/>
    <w:rsid w:val="008D3565"/>
    <w:rsid w:val="00935377"/>
    <w:rsid w:val="009523AE"/>
    <w:rsid w:val="00976444"/>
    <w:rsid w:val="0098216D"/>
    <w:rsid w:val="009900E7"/>
    <w:rsid w:val="00996914"/>
    <w:rsid w:val="009F2045"/>
    <w:rsid w:val="00A60481"/>
    <w:rsid w:val="00AE08D1"/>
    <w:rsid w:val="00AE4985"/>
    <w:rsid w:val="00AF1579"/>
    <w:rsid w:val="00B155FC"/>
    <w:rsid w:val="00BE17A5"/>
    <w:rsid w:val="00C52501"/>
    <w:rsid w:val="00C52708"/>
    <w:rsid w:val="00C630BC"/>
    <w:rsid w:val="00C737B6"/>
    <w:rsid w:val="00CA6640"/>
    <w:rsid w:val="00CB6CA1"/>
    <w:rsid w:val="00CC5C1E"/>
    <w:rsid w:val="00D01D1D"/>
    <w:rsid w:val="00D57FD6"/>
    <w:rsid w:val="00D65DA3"/>
    <w:rsid w:val="00D86CF0"/>
    <w:rsid w:val="00DA2EE3"/>
    <w:rsid w:val="00DF260D"/>
    <w:rsid w:val="00E325AF"/>
    <w:rsid w:val="00EA4DE6"/>
    <w:rsid w:val="00EB0D87"/>
    <w:rsid w:val="00EC6756"/>
    <w:rsid w:val="00ED5810"/>
    <w:rsid w:val="00ED7339"/>
    <w:rsid w:val="00EE0DCB"/>
    <w:rsid w:val="00F11FB2"/>
    <w:rsid w:val="00F67358"/>
    <w:rsid w:val="00F920B0"/>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32D3"/>
  <w15:chartTrackingRefBased/>
  <w15:docId w15:val="{967DD5E8-6DFA-4414-B80D-05C361A70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6914"/>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6914"/>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rsid w:val="00996914"/>
    <w:rPr>
      <w:rFonts w:ascii="Times New Roman" w:eastAsia="Times New Roman" w:hAnsi="Times New Roman" w:cs="Times New Roman"/>
      <w:sz w:val="24"/>
      <w:szCs w:val="24"/>
      <w:lang w:eastAsia="ru-RU"/>
    </w:rPr>
  </w:style>
  <w:style w:type="paragraph" w:styleId="a5">
    <w:name w:val="footer"/>
    <w:basedOn w:val="a"/>
    <w:link w:val="a6"/>
    <w:rsid w:val="00996914"/>
    <w:pPr>
      <w:tabs>
        <w:tab w:val="center" w:pos="4677"/>
        <w:tab w:val="right" w:pos="9355"/>
      </w:tabs>
      <w:spacing w:after="0" w:line="240" w:lineRule="auto"/>
    </w:pPr>
    <w:rPr>
      <w:rFonts w:ascii="Times New Roman" w:hAnsi="Times New Roman"/>
      <w:sz w:val="24"/>
      <w:szCs w:val="24"/>
    </w:rPr>
  </w:style>
  <w:style w:type="character" w:customStyle="1" w:styleId="a6">
    <w:name w:val="Нижний колонтитул Знак"/>
    <w:basedOn w:val="a0"/>
    <w:link w:val="a5"/>
    <w:rsid w:val="00996914"/>
    <w:rPr>
      <w:rFonts w:ascii="Times New Roman" w:eastAsia="Times New Roman" w:hAnsi="Times New Roman" w:cs="Times New Roman"/>
      <w:sz w:val="24"/>
      <w:szCs w:val="24"/>
      <w:lang w:eastAsia="ru-RU"/>
    </w:rPr>
  </w:style>
  <w:style w:type="character" w:styleId="a7">
    <w:name w:val="page number"/>
    <w:rsid w:val="00996914"/>
    <w:rPr>
      <w:rFonts w:cs="Times New Roman"/>
    </w:rPr>
  </w:style>
  <w:style w:type="paragraph" w:styleId="a8">
    <w:name w:val="Body Text"/>
    <w:basedOn w:val="a"/>
    <w:link w:val="a9"/>
    <w:rsid w:val="00996914"/>
    <w:pPr>
      <w:spacing w:after="0" w:line="240" w:lineRule="auto"/>
      <w:jc w:val="both"/>
    </w:pPr>
    <w:rPr>
      <w:rFonts w:ascii="Times New Roman" w:hAnsi="Times New Roman"/>
      <w:sz w:val="24"/>
      <w:szCs w:val="20"/>
    </w:rPr>
  </w:style>
  <w:style w:type="character" w:customStyle="1" w:styleId="a9">
    <w:name w:val="Основной текст Знак"/>
    <w:basedOn w:val="a0"/>
    <w:link w:val="a8"/>
    <w:rsid w:val="00996914"/>
    <w:rPr>
      <w:rFonts w:ascii="Times New Roman" w:eastAsia="Times New Roman" w:hAnsi="Times New Roman" w:cs="Times New Roman"/>
      <w:sz w:val="24"/>
      <w:szCs w:val="20"/>
      <w:lang w:eastAsia="ru-RU"/>
    </w:rPr>
  </w:style>
  <w:style w:type="character" w:customStyle="1" w:styleId="rvts482213">
    <w:name w:val="rvts482213"/>
    <w:rsid w:val="00996914"/>
    <w:rPr>
      <w:rFonts w:ascii="Arial" w:hAnsi="Arial" w:cs="Arial"/>
      <w:color w:val="000000"/>
      <w:sz w:val="20"/>
      <w:szCs w:val="20"/>
      <w:u w:val="none"/>
      <w:effect w:val="none"/>
      <w:shd w:val="clear" w:color="auto" w:fill="auto"/>
    </w:rPr>
  </w:style>
  <w:style w:type="paragraph" w:customStyle="1" w:styleId="1">
    <w:name w:val="Абзац списка1"/>
    <w:basedOn w:val="a"/>
    <w:rsid w:val="00996914"/>
    <w:pPr>
      <w:ind w:left="720"/>
      <w:contextualSpacing/>
    </w:pPr>
  </w:style>
  <w:style w:type="character" w:styleId="aa">
    <w:name w:val="Hyperlink"/>
    <w:rsid w:val="00996914"/>
    <w:rPr>
      <w:color w:val="0563C1"/>
      <w:u w:val="single"/>
    </w:rPr>
  </w:style>
  <w:style w:type="paragraph" w:styleId="ab">
    <w:name w:val="List Paragraph"/>
    <w:basedOn w:val="a"/>
    <w:uiPriority w:val="34"/>
    <w:qFormat/>
    <w:rsid w:val="00AE08D1"/>
    <w:pPr>
      <w:ind w:left="720"/>
      <w:contextualSpacing/>
    </w:pPr>
  </w:style>
  <w:style w:type="paragraph" w:styleId="ac">
    <w:name w:val="Balloon Text"/>
    <w:basedOn w:val="a"/>
    <w:link w:val="ad"/>
    <w:uiPriority w:val="99"/>
    <w:semiHidden/>
    <w:unhideWhenUsed/>
    <w:rsid w:val="00B155FC"/>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155F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dportalyk.kazatomprom.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2598</Words>
  <Characters>14813</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Алтынбек Галым Талгатович</dc:creator>
  <cp:keywords/>
  <dc:description/>
  <cp:lastModifiedBy>Ешманов Бауыржан Асанович</cp:lastModifiedBy>
  <cp:revision>6</cp:revision>
  <cp:lastPrinted>2024-08-21T08:43:00Z</cp:lastPrinted>
  <dcterms:created xsi:type="dcterms:W3CDTF">2024-08-21T08:41:00Z</dcterms:created>
  <dcterms:modified xsi:type="dcterms:W3CDTF">2024-09-18T05:12:00Z</dcterms:modified>
</cp:coreProperties>
</file>