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7B" w:rsidRPr="002C50C0" w:rsidRDefault="005E417B" w:rsidP="005E417B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9E3EB4">
        <w:rPr>
          <w:rFonts w:ascii="Times New Roman" w:hAnsi="Times New Roman" w:cs="Times New Roman"/>
          <w:b/>
          <w:sz w:val="18"/>
          <w:szCs w:val="18"/>
        </w:rPr>
        <w:t>Приложение №</w:t>
      </w:r>
      <w:r w:rsidR="00D93EE1" w:rsidRPr="00D93EE1">
        <w:rPr>
          <w:rFonts w:ascii="Times New Roman" w:hAnsi="Times New Roman" w:cs="Times New Roman"/>
          <w:b/>
          <w:sz w:val="18"/>
          <w:szCs w:val="18"/>
        </w:rPr>
        <w:t>_</w:t>
      </w:r>
      <w:r w:rsidR="00D93EE1" w:rsidRPr="002C50C0">
        <w:rPr>
          <w:rFonts w:ascii="Times New Roman" w:hAnsi="Times New Roman" w:cs="Times New Roman"/>
          <w:b/>
          <w:sz w:val="18"/>
          <w:szCs w:val="18"/>
        </w:rPr>
        <w:t>__</w:t>
      </w:r>
    </w:p>
    <w:p w:rsidR="00770394" w:rsidRPr="000923C4" w:rsidRDefault="005E417B" w:rsidP="00770394">
      <w:pPr>
        <w:spacing w:line="254" w:lineRule="auto"/>
        <w:jc w:val="right"/>
        <w:outlineLvl w:val="0"/>
        <w:rPr>
          <w:b/>
          <w:bCs/>
          <w:color w:val="000000" w:themeColor="text1"/>
          <w:sz w:val="18"/>
          <w:szCs w:val="18"/>
        </w:rPr>
      </w:pPr>
      <w:r w:rsidRPr="009E3EB4">
        <w:rPr>
          <w:rFonts w:ascii="Times New Roman" w:hAnsi="Times New Roman" w:cs="Times New Roman"/>
          <w:b/>
          <w:sz w:val="18"/>
          <w:szCs w:val="18"/>
        </w:rPr>
        <w:t>к Договору</w:t>
      </w:r>
      <w:r w:rsidR="007703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0394" w:rsidRPr="00770394">
        <w:rPr>
          <w:rFonts w:ascii="Times New Roman" w:hAnsi="Times New Roman" w:cs="Times New Roman"/>
          <w:b/>
          <w:sz w:val="18"/>
          <w:szCs w:val="18"/>
        </w:rPr>
        <w:t>№_____ от «___» __________ 202</w:t>
      </w:r>
      <w:r w:rsidR="00BC32F9">
        <w:rPr>
          <w:rFonts w:ascii="Times New Roman" w:hAnsi="Times New Roman" w:cs="Times New Roman"/>
          <w:b/>
          <w:sz w:val="18"/>
          <w:szCs w:val="18"/>
        </w:rPr>
        <w:t>__</w:t>
      </w:r>
      <w:r w:rsidR="00EA3D7F" w:rsidRPr="00EA3D7F">
        <w:rPr>
          <w:rFonts w:ascii="Times New Roman" w:hAnsi="Times New Roman" w:cs="Times New Roman"/>
          <w:b/>
          <w:sz w:val="18"/>
          <w:szCs w:val="18"/>
        </w:rPr>
        <w:t>_</w:t>
      </w:r>
      <w:r w:rsidR="00770394" w:rsidRPr="00770394">
        <w:rPr>
          <w:rFonts w:ascii="Times New Roman" w:hAnsi="Times New Roman" w:cs="Times New Roman"/>
          <w:b/>
          <w:sz w:val="18"/>
          <w:szCs w:val="18"/>
        </w:rPr>
        <w:t>г.</w:t>
      </w:r>
    </w:p>
    <w:p w:rsidR="005E417B" w:rsidRDefault="005E417B" w:rsidP="005E417B">
      <w:pPr>
        <w:tabs>
          <w:tab w:val="left" w:pos="11010"/>
        </w:tabs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118D3" w:rsidRDefault="00E118D3" w:rsidP="005E417B">
      <w:pPr>
        <w:tabs>
          <w:tab w:val="left" w:pos="11010"/>
        </w:tabs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E417B" w:rsidRPr="00565879" w:rsidRDefault="005E417B" w:rsidP="005E417B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65879">
        <w:rPr>
          <w:rFonts w:ascii="Times New Roman" w:hAnsi="Times New Roman" w:cs="Times New Roman"/>
          <w:b/>
          <w:caps/>
          <w:sz w:val="18"/>
          <w:szCs w:val="18"/>
        </w:rPr>
        <w:t>М</w:t>
      </w:r>
      <w:r w:rsidRPr="00565879">
        <w:rPr>
          <w:rFonts w:ascii="Times New Roman" w:hAnsi="Times New Roman" w:cs="Times New Roman"/>
          <w:b/>
          <w:sz w:val="18"/>
          <w:szCs w:val="18"/>
        </w:rPr>
        <w:t>етодика расчета ключевых показателей эффективности</w:t>
      </w:r>
    </w:p>
    <w:p w:rsidR="005E417B" w:rsidRPr="00565879" w:rsidRDefault="005E417B" w:rsidP="005E417B">
      <w:pPr>
        <w:keepLines/>
        <w:tabs>
          <w:tab w:val="left" w:pos="462"/>
          <w:tab w:val="left" w:pos="851"/>
        </w:tabs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658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таблица Ключевых Показателей деятельности</w:t>
      </w:r>
    </w:p>
    <w:tbl>
      <w:tblPr>
        <w:tblW w:w="9799" w:type="dxa"/>
        <w:jc w:val="center"/>
        <w:tblLook w:val="04A0" w:firstRow="1" w:lastRow="0" w:firstColumn="1" w:lastColumn="0" w:noHBand="0" w:noVBand="1"/>
      </w:tblPr>
      <w:tblGrid>
        <w:gridCol w:w="510"/>
        <w:gridCol w:w="2493"/>
        <w:gridCol w:w="2027"/>
        <w:gridCol w:w="1169"/>
        <w:gridCol w:w="1858"/>
        <w:gridCol w:w="1742"/>
      </w:tblGrid>
      <w:tr w:rsidR="005E417B" w:rsidRPr="009A6395" w:rsidTr="003E0A3D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9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Методология оценки</w:t>
            </w:r>
          </w:p>
        </w:tc>
        <w:tc>
          <w:tcPr>
            <w:tcW w:w="11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Удельный вес показателя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Расчет баллов за показатель</w:t>
            </w:r>
          </w:p>
        </w:tc>
      </w:tr>
      <w:tr w:rsidR="005E417B" w:rsidRPr="009A6395" w:rsidTr="003E0A3D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3х4</w:t>
            </w:r>
          </w:p>
        </w:tc>
      </w:tr>
      <w:tr w:rsidR="005E417B" w:rsidRPr="009A6395" w:rsidTr="003E0A3D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Коэффициент исполнения </w:t>
            </w:r>
            <w:r w:rsidR="00BC32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обязательств по поставке в срок</w:t>
            </w: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 срок)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6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К</w:t>
            </w:r>
            <w:r w:rsidRPr="009A6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val="en-US" w:eastAsia="ru-RU"/>
              </w:rPr>
              <w:t>срок</w:t>
            </w: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≥ 30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EA3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EA3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17B" w:rsidRPr="009A6395" w:rsidTr="003E0A3D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≥ </w:t>
            </w:r>
            <w:r w:rsidRPr="009A6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9A6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eastAsia="ru-RU"/>
              </w:rPr>
              <w:t>срок</w:t>
            </w: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&gt; 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17B" w:rsidRPr="009A6395" w:rsidTr="003E0A3D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≥ </w:t>
            </w:r>
            <w:r w:rsidRPr="009A6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9A6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eastAsia="ru-RU"/>
              </w:rPr>
              <w:t>срок</w:t>
            </w: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&gt; 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17B" w:rsidRPr="009A6395" w:rsidTr="003E0A3D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≥ </w:t>
            </w:r>
            <w:r w:rsidRPr="009A6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9A6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eastAsia="ru-RU"/>
              </w:rPr>
              <w:t>срок</w:t>
            </w: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&gt; 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17B" w:rsidRPr="009A6395" w:rsidTr="003E0A3D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9A6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eastAsia="ru-RU"/>
              </w:rPr>
              <w:t>срок</w:t>
            </w: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≤   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17B" w:rsidRPr="009A6395" w:rsidTr="003E0A3D">
        <w:trPr>
          <w:trHeight w:val="263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Коэффициент выполнения условий договора по объему поставки (К объем)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210823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082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21082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eastAsia="ru-RU"/>
              </w:rPr>
              <w:t>объем</w:t>
            </w:r>
            <w:r w:rsidRPr="00210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08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&gt;</w:t>
            </w:r>
            <w:r w:rsidRPr="00210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0,29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EA3D7F" w:rsidRDefault="005E417B" w:rsidP="00EA3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BC32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EA3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17B" w:rsidRPr="009A6395" w:rsidTr="003E0A3D">
        <w:trPr>
          <w:trHeight w:val="26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210823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0,15 &lt; </w:t>
            </w:r>
            <w:r w:rsidRPr="0021082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21082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eastAsia="ru-RU"/>
              </w:rPr>
              <w:t>объем</w:t>
            </w:r>
            <w:r w:rsidRPr="00210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≤ 0,29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17B" w:rsidRPr="009A6395" w:rsidTr="003E0A3D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210823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0,05 &lt; </w:t>
            </w:r>
            <w:r w:rsidRPr="0021082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21082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eastAsia="ru-RU"/>
              </w:rPr>
              <w:t>объем</w:t>
            </w:r>
            <w:r w:rsidRPr="00210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≤ 0,15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17B" w:rsidRPr="009A6395" w:rsidTr="003E0A3D">
        <w:trPr>
          <w:trHeight w:val="51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210823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 &lt; </w:t>
            </w:r>
            <w:r w:rsidRPr="0021082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21082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eastAsia="ru-RU"/>
              </w:rPr>
              <w:t>объем</w:t>
            </w:r>
            <w:r w:rsidRPr="00210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≤ 0,05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17B" w:rsidRPr="009A6395" w:rsidTr="003E0A3D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210823" w:rsidRDefault="005E417B" w:rsidP="003E0A3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21082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21082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eastAsia="ru-RU"/>
              </w:rPr>
              <w:t>объем</w:t>
            </w:r>
            <w:r w:rsidRPr="00210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꞊ 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5E417B" w:rsidRPr="009A6395" w:rsidRDefault="005E417B" w:rsidP="003E0A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17B" w:rsidRPr="009A6395" w:rsidTr="003E0A3D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BC32F9" w:rsidP="003E0A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ap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6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E417B" w:rsidRPr="009A6395" w:rsidRDefault="005E417B" w:rsidP="003E0A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E417B" w:rsidRDefault="005E417B" w:rsidP="005E417B">
      <w:pPr>
        <w:pStyle w:val="a3"/>
        <w:widowControl w:val="0"/>
        <w:tabs>
          <w:tab w:val="left" w:pos="56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5E417B" w:rsidRPr="00565879" w:rsidRDefault="005E417B" w:rsidP="005E417B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65879">
        <w:rPr>
          <w:rFonts w:ascii="Times New Roman" w:hAnsi="Times New Roman" w:cs="Times New Roman"/>
          <w:sz w:val="18"/>
          <w:szCs w:val="18"/>
        </w:rPr>
        <w:t xml:space="preserve">Показатели переводятся в безразмерный множитель, как указано в </w:t>
      </w:r>
      <w:r w:rsidRPr="00565879">
        <w:rPr>
          <w:rFonts w:ascii="Times New Roman" w:hAnsi="Times New Roman" w:cs="Times New Roman"/>
          <w:b/>
          <w:sz w:val="18"/>
          <w:szCs w:val="18"/>
        </w:rPr>
        <w:t>Столбце «Баллы»</w:t>
      </w:r>
      <w:r w:rsidRPr="00565879">
        <w:rPr>
          <w:rFonts w:ascii="Times New Roman" w:hAnsi="Times New Roman" w:cs="Times New Roman"/>
          <w:sz w:val="18"/>
          <w:szCs w:val="18"/>
        </w:rPr>
        <w:t xml:space="preserve">. Далее в целях определения баллов, которые присуждаются по каждому КПД (указанного в Таблице), необходимо перемножить </w:t>
      </w:r>
      <w:r w:rsidRPr="00565879">
        <w:rPr>
          <w:rFonts w:ascii="Times New Roman" w:hAnsi="Times New Roman" w:cs="Times New Roman"/>
          <w:b/>
          <w:sz w:val="18"/>
          <w:szCs w:val="18"/>
        </w:rPr>
        <w:t>весовую долю</w:t>
      </w:r>
      <w:r w:rsidRPr="00565879">
        <w:rPr>
          <w:rFonts w:ascii="Times New Roman" w:hAnsi="Times New Roman" w:cs="Times New Roman"/>
          <w:sz w:val="18"/>
          <w:szCs w:val="18"/>
        </w:rPr>
        <w:t xml:space="preserve"> на безразмерный множитель (из </w:t>
      </w:r>
      <w:r w:rsidRPr="00565879">
        <w:rPr>
          <w:rFonts w:ascii="Times New Roman" w:hAnsi="Times New Roman" w:cs="Times New Roman"/>
          <w:b/>
          <w:sz w:val="18"/>
          <w:szCs w:val="18"/>
        </w:rPr>
        <w:t>Столбца «Баллы»)</w:t>
      </w:r>
      <w:r w:rsidRPr="00565879">
        <w:rPr>
          <w:rFonts w:ascii="Times New Roman" w:hAnsi="Times New Roman" w:cs="Times New Roman"/>
          <w:sz w:val="18"/>
          <w:szCs w:val="18"/>
        </w:rPr>
        <w:t xml:space="preserve">. Для получения итога, полученные </w:t>
      </w:r>
      <w:r w:rsidRPr="00565879">
        <w:rPr>
          <w:rFonts w:ascii="Times New Roman" w:hAnsi="Times New Roman" w:cs="Times New Roman"/>
          <w:b/>
          <w:sz w:val="18"/>
          <w:szCs w:val="18"/>
        </w:rPr>
        <w:t>весовые доли</w:t>
      </w:r>
      <w:r w:rsidRPr="00565879">
        <w:rPr>
          <w:rFonts w:ascii="Times New Roman" w:hAnsi="Times New Roman" w:cs="Times New Roman"/>
          <w:sz w:val="18"/>
          <w:szCs w:val="18"/>
        </w:rPr>
        <w:t xml:space="preserve"> каждого КПД (п. 1 – </w:t>
      </w:r>
      <w:r w:rsidR="008801C3">
        <w:rPr>
          <w:rFonts w:ascii="Times New Roman" w:hAnsi="Times New Roman" w:cs="Times New Roman"/>
          <w:sz w:val="18"/>
          <w:szCs w:val="18"/>
        </w:rPr>
        <w:t>2</w:t>
      </w:r>
      <w:r w:rsidRPr="00565879">
        <w:rPr>
          <w:rFonts w:ascii="Times New Roman" w:hAnsi="Times New Roman" w:cs="Times New Roman"/>
          <w:sz w:val="18"/>
          <w:szCs w:val="18"/>
        </w:rPr>
        <w:t xml:space="preserve"> Таблицы) суммируются.</w:t>
      </w:r>
    </w:p>
    <w:p w:rsidR="005E417B" w:rsidRPr="00565879" w:rsidRDefault="005E417B" w:rsidP="005E417B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65879">
        <w:rPr>
          <w:rFonts w:ascii="Times New Roman" w:hAnsi="Times New Roman" w:cs="Times New Roman"/>
          <w:sz w:val="18"/>
          <w:szCs w:val="18"/>
        </w:rPr>
        <w:t>В случае если итоговые баллы по результатам оценки Поставщика эквивалентны следующим показателям:</w:t>
      </w:r>
    </w:p>
    <w:p w:rsidR="005E417B" w:rsidRPr="00565879" w:rsidRDefault="005E417B" w:rsidP="005E417B">
      <w:pPr>
        <w:jc w:val="both"/>
        <w:rPr>
          <w:rFonts w:ascii="Times New Roman" w:hAnsi="Times New Roman" w:cs="Times New Roman"/>
          <w:sz w:val="18"/>
          <w:szCs w:val="18"/>
        </w:rPr>
      </w:pPr>
      <w:r w:rsidRPr="00565879">
        <w:rPr>
          <w:rFonts w:ascii="Times New Roman" w:hAnsi="Times New Roman" w:cs="Times New Roman"/>
          <w:b/>
          <w:i/>
          <w:sz w:val="18"/>
          <w:szCs w:val="18"/>
        </w:rPr>
        <w:t>Итог по</w:t>
      </w:r>
      <w:r w:rsidRPr="0056587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65879">
        <w:rPr>
          <w:rFonts w:ascii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  <w:t>Расчету баллов</w:t>
      </w:r>
      <w:r w:rsidRPr="00565879">
        <w:rPr>
          <w:rFonts w:ascii="Times New Roman" w:hAnsi="Times New Roman" w:cs="Times New Roman"/>
          <w:sz w:val="18"/>
          <w:szCs w:val="18"/>
        </w:rPr>
        <w:t xml:space="preserve"> </w:t>
      </w:r>
      <w:r w:rsidR="00EA3D7F" w:rsidRPr="00EA3D7F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≥</w:t>
      </w:r>
      <w:r w:rsidRPr="00565879">
        <w:rPr>
          <w:rFonts w:ascii="Times New Roman" w:hAnsi="Times New Roman" w:cs="Times New Roman"/>
          <w:b/>
          <w:sz w:val="18"/>
          <w:szCs w:val="18"/>
        </w:rPr>
        <w:t xml:space="preserve"> 0,</w:t>
      </w:r>
      <w:r w:rsidR="008801C3">
        <w:rPr>
          <w:rFonts w:ascii="Times New Roman" w:hAnsi="Times New Roman" w:cs="Times New Roman"/>
          <w:b/>
          <w:sz w:val="18"/>
          <w:szCs w:val="18"/>
        </w:rPr>
        <w:t>75</w:t>
      </w:r>
      <w:r w:rsidRPr="00565879">
        <w:rPr>
          <w:rFonts w:ascii="Times New Roman" w:hAnsi="Times New Roman" w:cs="Times New Roman"/>
          <w:sz w:val="18"/>
          <w:szCs w:val="18"/>
        </w:rPr>
        <w:tab/>
        <w:t xml:space="preserve">- </w:t>
      </w:r>
      <w:r w:rsidR="000062A7">
        <w:rPr>
          <w:rFonts w:ascii="Times New Roman" w:hAnsi="Times New Roman" w:cs="Times New Roman"/>
          <w:sz w:val="18"/>
          <w:szCs w:val="18"/>
        </w:rPr>
        <w:t>Заказчик</w:t>
      </w:r>
      <w:r w:rsidRPr="00565879">
        <w:rPr>
          <w:rFonts w:ascii="Times New Roman" w:hAnsi="Times New Roman" w:cs="Times New Roman"/>
          <w:sz w:val="18"/>
          <w:szCs w:val="18"/>
        </w:rPr>
        <w:t xml:space="preserve"> будет иметь право на </w:t>
      </w:r>
      <w:r w:rsidR="000062A7">
        <w:rPr>
          <w:rFonts w:ascii="Times New Roman" w:hAnsi="Times New Roman" w:cs="Times New Roman"/>
          <w:sz w:val="18"/>
          <w:szCs w:val="18"/>
        </w:rPr>
        <w:t xml:space="preserve">предоставление </w:t>
      </w:r>
      <w:r w:rsidRPr="00565879">
        <w:rPr>
          <w:rFonts w:ascii="Times New Roman" w:hAnsi="Times New Roman" w:cs="Times New Roman"/>
          <w:sz w:val="18"/>
          <w:szCs w:val="18"/>
        </w:rPr>
        <w:t>дополнительны</w:t>
      </w:r>
      <w:r w:rsidR="000062A7">
        <w:rPr>
          <w:rFonts w:ascii="Times New Roman" w:hAnsi="Times New Roman" w:cs="Times New Roman"/>
          <w:sz w:val="18"/>
          <w:szCs w:val="18"/>
        </w:rPr>
        <w:t>х</w:t>
      </w:r>
      <w:r w:rsidRPr="00565879">
        <w:rPr>
          <w:rFonts w:ascii="Times New Roman" w:hAnsi="Times New Roman" w:cs="Times New Roman"/>
          <w:sz w:val="18"/>
          <w:szCs w:val="18"/>
        </w:rPr>
        <w:t xml:space="preserve"> объем</w:t>
      </w:r>
      <w:r w:rsidR="000062A7">
        <w:rPr>
          <w:rFonts w:ascii="Times New Roman" w:hAnsi="Times New Roman" w:cs="Times New Roman"/>
          <w:sz w:val="18"/>
          <w:szCs w:val="18"/>
        </w:rPr>
        <w:t xml:space="preserve">ов химических реагентов, </w:t>
      </w:r>
      <w:r w:rsidRPr="00565879">
        <w:rPr>
          <w:rFonts w:ascii="Times New Roman" w:hAnsi="Times New Roman" w:cs="Times New Roman"/>
          <w:sz w:val="18"/>
          <w:szCs w:val="18"/>
        </w:rPr>
        <w:t>путем подписания с По</w:t>
      </w:r>
      <w:r w:rsidR="000062A7">
        <w:rPr>
          <w:rFonts w:ascii="Times New Roman" w:hAnsi="Times New Roman" w:cs="Times New Roman"/>
          <w:sz w:val="18"/>
          <w:szCs w:val="18"/>
        </w:rPr>
        <w:t>ставщиком</w:t>
      </w:r>
      <w:r w:rsidRPr="00565879">
        <w:rPr>
          <w:rFonts w:ascii="Times New Roman" w:hAnsi="Times New Roman" w:cs="Times New Roman"/>
          <w:sz w:val="18"/>
          <w:szCs w:val="18"/>
        </w:rPr>
        <w:t xml:space="preserve"> дополнительного соглашения сроком на 1 год на условиях действующего договора</w:t>
      </w:r>
      <w:r w:rsidR="000062A7">
        <w:rPr>
          <w:rFonts w:ascii="Times New Roman" w:hAnsi="Times New Roman" w:cs="Times New Roman"/>
          <w:sz w:val="18"/>
          <w:szCs w:val="18"/>
        </w:rPr>
        <w:t>, в случае сохранения Поставщиком итогового среднего значения в установленном диапазоне до окончания срока действия Договора</w:t>
      </w:r>
      <w:r w:rsidRPr="00565879">
        <w:rPr>
          <w:rFonts w:ascii="Times New Roman" w:hAnsi="Times New Roman" w:cs="Times New Roman"/>
          <w:sz w:val="18"/>
          <w:szCs w:val="18"/>
        </w:rPr>
        <w:t>;</w:t>
      </w:r>
    </w:p>
    <w:p w:rsidR="005E417B" w:rsidRPr="00565879" w:rsidRDefault="005E417B" w:rsidP="005E417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0,</w:t>
      </w:r>
      <w:r w:rsidRPr="00565879">
        <w:rPr>
          <w:rFonts w:ascii="Times New Roman" w:hAnsi="Times New Roman" w:cs="Times New Roman"/>
          <w:sz w:val="18"/>
          <w:szCs w:val="18"/>
        </w:rPr>
        <w:t xml:space="preserve">5 ≤ </w:t>
      </w:r>
      <w:r w:rsidRPr="00565879">
        <w:rPr>
          <w:rFonts w:ascii="Times New Roman" w:hAnsi="Times New Roman" w:cs="Times New Roman"/>
          <w:b/>
          <w:i/>
          <w:sz w:val="18"/>
          <w:szCs w:val="18"/>
        </w:rPr>
        <w:t>Итог по</w:t>
      </w:r>
      <w:r w:rsidRPr="0056587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65879">
        <w:rPr>
          <w:rFonts w:ascii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  <w:t>Расчету баллов</w:t>
      </w:r>
      <w:r w:rsidRPr="00565879">
        <w:rPr>
          <w:rFonts w:ascii="Times New Roman" w:hAnsi="Times New Roman" w:cs="Times New Roman"/>
          <w:sz w:val="18"/>
          <w:szCs w:val="18"/>
        </w:rPr>
        <w:t xml:space="preserve">  - </w:t>
      </w:r>
      <w:r w:rsidRPr="002E0BA6">
        <w:rPr>
          <w:rFonts w:ascii="Times New Roman" w:hAnsi="Times New Roman" w:cs="Times New Roman"/>
          <w:sz w:val="18"/>
          <w:szCs w:val="18"/>
        </w:rPr>
        <w:t>Договор подлежит расторжению, закуп на следующий год проводится повторно</w:t>
      </w:r>
      <w:r w:rsidRPr="00565879">
        <w:rPr>
          <w:rFonts w:ascii="Times New Roman" w:hAnsi="Times New Roman" w:cs="Times New Roman"/>
          <w:sz w:val="18"/>
          <w:szCs w:val="18"/>
        </w:rPr>
        <w:t>;</w:t>
      </w:r>
    </w:p>
    <w:p w:rsidR="005E417B" w:rsidRPr="009F45A0" w:rsidRDefault="005E417B" w:rsidP="005E417B">
      <w:pPr>
        <w:jc w:val="both"/>
        <w:rPr>
          <w:rFonts w:ascii="Times New Roman" w:hAnsi="Times New Roman" w:cs="Times New Roman"/>
          <w:b/>
          <w:caps/>
          <w:sz w:val="18"/>
          <w:szCs w:val="18"/>
        </w:rPr>
      </w:pPr>
      <w:r w:rsidRPr="00565879">
        <w:rPr>
          <w:rFonts w:ascii="Times New Roman" w:hAnsi="Times New Roman" w:cs="Times New Roman"/>
          <w:b/>
          <w:i/>
          <w:sz w:val="18"/>
          <w:szCs w:val="18"/>
        </w:rPr>
        <w:t>Итог по</w:t>
      </w:r>
      <w:r w:rsidRPr="0056587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65879">
        <w:rPr>
          <w:rFonts w:ascii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  <w:t>Расчету баллов</w:t>
      </w:r>
      <w:r w:rsidRPr="00565879">
        <w:rPr>
          <w:rFonts w:ascii="Times New Roman" w:hAnsi="Times New Roman" w:cs="Times New Roman"/>
          <w:sz w:val="18"/>
          <w:szCs w:val="18"/>
        </w:rPr>
        <w:t xml:space="preserve"> &lt; 0,5</w:t>
      </w:r>
      <w:r w:rsidRPr="00565879">
        <w:rPr>
          <w:rFonts w:ascii="Times New Roman" w:hAnsi="Times New Roman" w:cs="Times New Roman"/>
          <w:sz w:val="18"/>
          <w:szCs w:val="18"/>
        </w:rPr>
        <w:tab/>
        <w:t xml:space="preserve">- </w:t>
      </w:r>
      <w:r w:rsidRPr="00A56F0B">
        <w:rPr>
          <w:rFonts w:ascii="Times New Roman" w:hAnsi="Times New Roman" w:cs="Times New Roman"/>
          <w:sz w:val="18"/>
          <w:szCs w:val="18"/>
        </w:rPr>
        <w:t xml:space="preserve">Поставщик оплачивает единовременный штраф в размере 5% от суммы поставленного за отчетный год Товара. </w:t>
      </w:r>
      <w:r w:rsidRPr="00830E0F">
        <w:rPr>
          <w:rFonts w:ascii="Times New Roman" w:hAnsi="Times New Roman" w:cs="Times New Roman"/>
          <w:sz w:val="18"/>
          <w:szCs w:val="18"/>
        </w:rPr>
        <w:t xml:space="preserve">Оплата </w:t>
      </w:r>
      <w:r>
        <w:rPr>
          <w:rFonts w:ascii="Times New Roman" w:hAnsi="Times New Roman" w:cs="Times New Roman"/>
          <w:sz w:val="18"/>
          <w:szCs w:val="18"/>
        </w:rPr>
        <w:t xml:space="preserve">штрафа </w:t>
      </w:r>
      <w:r w:rsidRPr="00830E0F">
        <w:rPr>
          <w:rFonts w:ascii="Times New Roman" w:hAnsi="Times New Roman" w:cs="Times New Roman"/>
          <w:sz w:val="18"/>
          <w:szCs w:val="18"/>
        </w:rPr>
        <w:t xml:space="preserve">производится в течение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830E0F">
        <w:rPr>
          <w:rFonts w:ascii="Times New Roman" w:hAnsi="Times New Roman" w:cs="Times New Roman"/>
          <w:sz w:val="18"/>
          <w:szCs w:val="18"/>
        </w:rPr>
        <w:t xml:space="preserve"> календарных дней с момента получения </w:t>
      </w:r>
      <w:r w:rsidR="00F40590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>оответствующей счет-фактуры</w:t>
      </w:r>
      <w:r w:rsidRPr="00830E0F">
        <w:rPr>
          <w:rFonts w:ascii="Times New Roman" w:hAnsi="Times New Roman" w:cs="Times New Roman"/>
          <w:sz w:val="18"/>
          <w:szCs w:val="18"/>
        </w:rPr>
        <w:t>.</w:t>
      </w:r>
    </w:p>
    <w:p w:rsidR="005E417B" w:rsidRPr="00565879" w:rsidRDefault="005E417B" w:rsidP="005E417B">
      <w:pPr>
        <w:spacing w:after="120"/>
        <w:ind w:left="851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5E417B" w:rsidRPr="00565879" w:rsidRDefault="005E417B" w:rsidP="005E417B">
      <w:pPr>
        <w:numPr>
          <w:ilvl w:val="0"/>
          <w:numId w:val="1"/>
        </w:numPr>
        <w:spacing w:after="120" w:line="240" w:lineRule="auto"/>
        <w:ind w:right="-2"/>
        <w:jc w:val="both"/>
        <w:rPr>
          <w:rFonts w:ascii="Times New Roman" w:hAnsi="Times New Roman" w:cs="Times New Roman"/>
          <w:b/>
          <w:caps/>
          <w:noProof/>
          <w:sz w:val="18"/>
          <w:szCs w:val="18"/>
        </w:rPr>
      </w:pPr>
      <w:r w:rsidRPr="00565879">
        <w:rPr>
          <w:rFonts w:ascii="Times New Roman" w:hAnsi="Times New Roman" w:cs="Times New Roman"/>
          <w:b/>
          <w:caps/>
          <w:noProof/>
          <w:sz w:val="18"/>
          <w:szCs w:val="18"/>
        </w:rPr>
        <w:t xml:space="preserve">Коэффициент исполнения обязательств по поставке в срок </w:t>
      </w:r>
    </w:p>
    <w:p w:rsidR="005E417B" w:rsidRPr="00565879" w:rsidRDefault="005E417B" w:rsidP="005E417B">
      <w:pPr>
        <w:spacing w:after="120"/>
        <w:ind w:left="851" w:right="-2"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565879">
        <w:rPr>
          <w:rFonts w:ascii="Times New Roman" w:hAnsi="Times New Roman" w:cs="Times New Roman"/>
          <w:noProof/>
          <w:sz w:val="18"/>
          <w:szCs w:val="18"/>
        </w:rPr>
        <w:t>Коэффициент (</w:t>
      </w:r>
      <w:r w:rsidRPr="00565879">
        <w:rPr>
          <w:rFonts w:ascii="Times New Roman" w:hAnsi="Times New Roman" w:cs="Times New Roman"/>
          <w:i/>
          <w:noProof/>
          <w:sz w:val="18"/>
          <w:szCs w:val="18"/>
        </w:rPr>
        <w:t>К</w:t>
      </w:r>
      <w:r w:rsidRPr="00565879"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срок</w:t>
      </w:r>
      <w:r w:rsidRPr="00565879">
        <w:rPr>
          <w:rFonts w:ascii="Times New Roman" w:hAnsi="Times New Roman" w:cs="Times New Roman"/>
          <w:noProof/>
          <w:sz w:val="18"/>
          <w:szCs w:val="18"/>
        </w:rPr>
        <w:t>) характеризует качество показателя по исполнению Поставщиком обязательств по поставке Товаров в сроки, предусмотренные Договором. Расчитывается по следующей формуле:</w:t>
      </w:r>
    </w:p>
    <w:p w:rsidR="005E417B" w:rsidRPr="00565879" w:rsidRDefault="005E417B" w:rsidP="005E417B">
      <w:pPr>
        <w:spacing w:after="120"/>
        <w:ind w:left="851" w:right="-2"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565879">
        <w:rPr>
          <w:rFonts w:ascii="Times New Roman" w:hAnsi="Times New Roman" w:cs="Times New Roman"/>
          <w:i/>
          <w:noProof/>
          <w:sz w:val="18"/>
          <w:szCs w:val="18"/>
        </w:rPr>
        <w:t>К</w:t>
      </w:r>
      <w:r w:rsidRPr="00565879"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срок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=  </w:t>
      </w:r>
      <w:r w:rsidRPr="00565879">
        <w:rPr>
          <w:rFonts w:ascii="Times New Roman" w:hAnsi="Times New Roman" w:cs="Times New Roman"/>
          <w:i/>
          <w:noProof/>
          <w:sz w:val="18"/>
          <w:szCs w:val="18"/>
        </w:rPr>
        <w:t>Т</w:t>
      </w:r>
      <w:r w:rsidRPr="00565879"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срок-ф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– </w:t>
      </w:r>
      <w:r w:rsidRPr="00565879">
        <w:rPr>
          <w:rFonts w:ascii="Times New Roman" w:hAnsi="Times New Roman" w:cs="Times New Roman"/>
          <w:i/>
          <w:noProof/>
          <w:sz w:val="18"/>
          <w:szCs w:val="18"/>
        </w:rPr>
        <w:t>Т</w:t>
      </w:r>
      <w:r w:rsidRPr="00565879"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срок-п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 ,</w:t>
      </w:r>
    </w:p>
    <w:p w:rsidR="005E417B" w:rsidRPr="00565879" w:rsidRDefault="005E417B" w:rsidP="005E417B">
      <w:pPr>
        <w:tabs>
          <w:tab w:val="left" w:pos="4500"/>
        </w:tabs>
        <w:spacing w:after="120"/>
        <w:ind w:left="851" w:right="-2" w:firstLine="284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565879">
        <w:rPr>
          <w:rFonts w:ascii="Times New Roman" w:hAnsi="Times New Roman" w:cs="Times New Roman"/>
          <w:noProof/>
          <w:color w:val="000000"/>
          <w:sz w:val="18"/>
          <w:szCs w:val="18"/>
        </w:rPr>
        <w:t>где:</w:t>
      </w:r>
    </w:p>
    <w:p w:rsidR="005E417B" w:rsidRPr="00565879" w:rsidRDefault="005E417B" w:rsidP="005E417B">
      <w:pPr>
        <w:tabs>
          <w:tab w:val="left" w:pos="709"/>
        </w:tabs>
        <w:spacing w:after="120"/>
        <w:ind w:left="851" w:right="-2"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565879">
        <w:rPr>
          <w:rFonts w:ascii="Times New Roman" w:hAnsi="Times New Roman" w:cs="Times New Roman"/>
          <w:i/>
          <w:noProof/>
          <w:sz w:val="18"/>
          <w:szCs w:val="18"/>
        </w:rPr>
        <w:t>Т</w:t>
      </w:r>
      <w:r w:rsidRPr="00565879"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срок-ф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– фактический срок поставки Товара с даты направления Покупателем заявки на поставку; </w:t>
      </w:r>
    </w:p>
    <w:p w:rsidR="005E417B" w:rsidRPr="00565879" w:rsidRDefault="005E417B" w:rsidP="005E417B">
      <w:pPr>
        <w:tabs>
          <w:tab w:val="left" w:pos="709"/>
        </w:tabs>
        <w:spacing w:after="120"/>
        <w:ind w:left="851" w:right="-2"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565879">
        <w:rPr>
          <w:rFonts w:ascii="Times New Roman" w:hAnsi="Times New Roman" w:cs="Times New Roman"/>
          <w:i/>
          <w:noProof/>
          <w:sz w:val="18"/>
          <w:szCs w:val="18"/>
        </w:rPr>
        <w:t>Т</w:t>
      </w:r>
      <w:r w:rsidRPr="00565879"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срок-п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– плановый срок поставки Товара с даты направления Покупателем заявки на поставку, не превышающий установленных сроков в соответствии с Приложением №</w:t>
      </w:r>
      <w:r>
        <w:rPr>
          <w:rFonts w:ascii="Times New Roman" w:hAnsi="Times New Roman" w:cs="Times New Roman"/>
          <w:noProof/>
          <w:sz w:val="18"/>
          <w:szCs w:val="18"/>
        </w:rPr>
        <w:t>1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к Договору.</w:t>
      </w:r>
    </w:p>
    <w:p w:rsidR="005E417B" w:rsidRDefault="005E417B" w:rsidP="005E417B">
      <w:pPr>
        <w:tabs>
          <w:tab w:val="left" w:pos="709"/>
        </w:tabs>
        <w:spacing w:after="120"/>
        <w:ind w:left="851" w:right="-2"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565879">
        <w:rPr>
          <w:rFonts w:ascii="Times New Roman" w:hAnsi="Times New Roman" w:cs="Times New Roman"/>
          <w:noProof/>
          <w:sz w:val="18"/>
          <w:szCs w:val="18"/>
        </w:rPr>
        <w:t>В случае досрочной поставки Товара в срок, не превышающий установленный срок в соответствии с Приложением №</w:t>
      </w:r>
      <w:r>
        <w:rPr>
          <w:rFonts w:ascii="Times New Roman" w:hAnsi="Times New Roman" w:cs="Times New Roman"/>
          <w:noProof/>
          <w:sz w:val="18"/>
          <w:szCs w:val="18"/>
        </w:rPr>
        <w:t>1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к Договору по данному показателю применяется максимальный балл.</w:t>
      </w:r>
    </w:p>
    <w:p w:rsidR="005E417B" w:rsidRPr="00565879" w:rsidRDefault="005E417B" w:rsidP="005E417B">
      <w:pPr>
        <w:tabs>
          <w:tab w:val="left" w:pos="709"/>
        </w:tabs>
        <w:spacing w:after="120"/>
        <w:ind w:left="851" w:right="-2"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5E417B" w:rsidRPr="004610D5" w:rsidRDefault="005E417B" w:rsidP="005E417B">
      <w:pPr>
        <w:numPr>
          <w:ilvl w:val="0"/>
          <w:numId w:val="1"/>
        </w:numPr>
        <w:spacing w:after="120" w:line="240" w:lineRule="auto"/>
        <w:ind w:right="-2"/>
        <w:jc w:val="both"/>
        <w:rPr>
          <w:rFonts w:ascii="Times New Roman" w:hAnsi="Times New Roman" w:cs="Times New Roman"/>
          <w:b/>
          <w:caps/>
          <w:noProof/>
          <w:sz w:val="18"/>
          <w:szCs w:val="18"/>
        </w:rPr>
      </w:pPr>
      <w:r w:rsidRPr="004610D5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К</w:t>
      </w:r>
      <w:r w:rsidRPr="004610D5">
        <w:rPr>
          <w:rFonts w:ascii="Times New Roman" w:hAnsi="Times New Roman" w:cs="Times New Roman"/>
          <w:b/>
          <w:caps/>
          <w:color w:val="000000"/>
          <w:sz w:val="18"/>
          <w:szCs w:val="18"/>
          <w:lang w:eastAsia="ru-RU"/>
        </w:rPr>
        <w:t>оэффициент выполнения условий договора по объему поставки</w:t>
      </w:r>
    </w:p>
    <w:p w:rsidR="005E417B" w:rsidRPr="00565879" w:rsidRDefault="005E417B" w:rsidP="005E417B">
      <w:pPr>
        <w:spacing w:after="120"/>
        <w:ind w:left="851" w:right="-2"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565879">
        <w:rPr>
          <w:rFonts w:ascii="Times New Roman" w:hAnsi="Times New Roman" w:cs="Times New Roman"/>
          <w:bCs/>
          <w:sz w:val="18"/>
          <w:szCs w:val="18"/>
        </w:rPr>
        <w:t>Коэффициент (</w:t>
      </w:r>
      <w:r w:rsidRPr="00565879">
        <w:rPr>
          <w:rFonts w:ascii="Times New Roman" w:hAnsi="Times New Roman" w:cs="Times New Roman"/>
          <w:bCs/>
          <w:i/>
          <w:sz w:val="18"/>
          <w:szCs w:val="18"/>
        </w:rPr>
        <w:t>К</w:t>
      </w:r>
      <w:r>
        <w:rPr>
          <w:rFonts w:ascii="Times New Roman" w:hAnsi="Times New Roman" w:cs="Times New Roman"/>
          <w:bCs/>
          <w:i/>
          <w:sz w:val="18"/>
          <w:szCs w:val="18"/>
          <w:vertAlign w:val="subscript"/>
        </w:rPr>
        <w:t>объем</w:t>
      </w:r>
      <w:r w:rsidRPr="00565879">
        <w:rPr>
          <w:rFonts w:ascii="Times New Roman" w:hAnsi="Times New Roman" w:cs="Times New Roman"/>
          <w:bCs/>
          <w:sz w:val="18"/>
          <w:szCs w:val="18"/>
        </w:rPr>
        <w:t>)</w:t>
      </w:r>
      <w:r w:rsidRPr="0056587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характеризует качество показателя по </w:t>
      </w:r>
      <w:r>
        <w:rPr>
          <w:rFonts w:ascii="Times New Roman" w:hAnsi="Times New Roman" w:cs="Times New Roman"/>
          <w:noProof/>
          <w:sz w:val="18"/>
          <w:szCs w:val="18"/>
        </w:rPr>
        <w:t>вы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полнению Поставщиком обязательств по поставке Товаров в </w:t>
      </w:r>
      <w:r>
        <w:rPr>
          <w:rFonts w:ascii="Times New Roman" w:hAnsi="Times New Roman" w:cs="Times New Roman"/>
          <w:noProof/>
          <w:sz w:val="18"/>
          <w:szCs w:val="18"/>
        </w:rPr>
        <w:t>объеме, предусмотренном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Договором. Расчитывается по следующей формуле:</w:t>
      </w:r>
    </w:p>
    <w:p w:rsidR="005E417B" w:rsidRPr="00565879" w:rsidRDefault="005E417B" w:rsidP="005E417B">
      <w:pPr>
        <w:spacing w:after="120"/>
        <w:ind w:left="851" w:right="-2"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565879">
        <w:rPr>
          <w:rFonts w:ascii="Times New Roman" w:hAnsi="Times New Roman" w:cs="Times New Roman"/>
          <w:i/>
          <w:noProof/>
          <w:sz w:val="18"/>
          <w:szCs w:val="18"/>
        </w:rPr>
        <w:t>К</w:t>
      </w:r>
      <w:r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объем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=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( </w:t>
      </w:r>
      <w:r>
        <w:rPr>
          <w:rFonts w:ascii="Times New Roman" w:hAnsi="Times New Roman" w:cs="Times New Roman"/>
          <w:i/>
          <w:noProof/>
          <w:sz w:val="18"/>
          <w:szCs w:val="18"/>
        </w:rPr>
        <w:t>К</w:t>
      </w:r>
      <w:r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объем-п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– </w:t>
      </w:r>
      <w:r>
        <w:rPr>
          <w:rFonts w:ascii="Times New Roman" w:hAnsi="Times New Roman" w:cs="Times New Roman"/>
          <w:i/>
          <w:noProof/>
          <w:sz w:val="18"/>
          <w:szCs w:val="18"/>
        </w:rPr>
        <w:t>К</w:t>
      </w:r>
      <w:r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объем</w:t>
      </w:r>
      <w:r w:rsidRPr="00565879"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-</w:t>
      </w:r>
      <w:r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ф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) /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noProof/>
          <w:sz w:val="18"/>
          <w:szCs w:val="18"/>
        </w:rPr>
        <w:t>К</w:t>
      </w:r>
      <w:r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объем-п</w:t>
      </w:r>
      <w:r w:rsidRPr="00565879">
        <w:rPr>
          <w:rFonts w:ascii="Times New Roman" w:hAnsi="Times New Roman" w:cs="Times New Roman"/>
          <w:noProof/>
          <w:sz w:val="18"/>
          <w:szCs w:val="18"/>
        </w:rPr>
        <w:t>,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:rsidR="005E417B" w:rsidRPr="00565879" w:rsidRDefault="005E417B" w:rsidP="005E417B">
      <w:pPr>
        <w:tabs>
          <w:tab w:val="left" w:pos="4500"/>
        </w:tabs>
        <w:spacing w:after="120"/>
        <w:ind w:left="851" w:right="-2" w:firstLine="284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565879">
        <w:rPr>
          <w:rFonts w:ascii="Times New Roman" w:hAnsi="Times New Roman" w:cs="Times New Roman"/>
          <w:noProof/>
          <w:color w:val="000000"/>
          <w:sz w:val="18"/>
          <w:szCs w:val="18"/>
        </w:rPr>
        <w:t>где:</w:t>
      </w:r>
    </w:p>
    <w:p w:rsidR="005E417B" w:rsidRPr="00565879" w:rsidRDefault="005E417B" w:rsidP="005E417B">
      <w:pPr>
        <w:tabs>
          <w:tab w:val="left" w:pos="709"/>
        </w:tabs>
        <w:spacing w:after="120"/>
        <w:ind w:left="851" w:right="-2"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w:t>К</w:t>
      </w:r>
      <w:r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объем</w:t>
      </w:r>
      <w:r w:rsidRPr="00565879"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-ф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– фактический </w:t>
      </w:r>
      <w:r>
        <w:rPr>
          <w:rFonts w:ascii="Times New Roman" w:hAnsi="Times New Roman" w:cs="Times New Roman"/>
          <w:noProof/>
          <w:sz w:val="18"/>
          <w:szCs w:val="18"/>
        </w:rPr>
        <w:t>объем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поставки Товара </w:t>
      </w:r>
      <w:r>
        <w:rPr>
          <w:rFonts w:ascii="Times New Roman" w:hAnsi="Times New Roman" w:cs="Times New Roman"/>
          <w:noProof/>
          <w:sz w:val="18"/>
          <w:szCs w:val="18"/>
        </w:rPr>
        <w:t>по Договору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; </w:t>
      </w:r>
    </w:p>
    <w:p w:rsidR="005E417B" w:rsidRPr="00565879" w:rsidRDefault="005E417B" w:rsidP="005E417B">
      <w:pPr>
        <w:tabs>
          <w:tab w:val="left" w:pos="709"/>
        </w:tabs>
        <w:spacing w:after="120"/>
        <w:ind w:left="851" w:right="-2"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w:t>К</w:t>
      </w:r>
      <w:r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объем</w:t>
      </w:r>
      <w:r w:rsidRPr="00565879">
        <w:rPr>
          <w:rFonts w:ascii="Times New Roman" w:hAnsi="Times New Roman" w:cs="Times New Roman"/>
          <w:i/>
          <w:noProof/>
          <w:sz w:val="18"/>
          <w:szCs w:val="18"/>
          <w:vertAlign w:val="subscript"/>
        </w:rPr>
        <w:t>-п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– плановый </w:t>
      </w:r>
      <w:r>
        <w:rPr>
          <w:rFonts w:ascii="Times New Roman" w:hAnsi="Times New Roman" w:cs="Times New Roman"/>
          <w:noProof/>
          <w:sz w:val="18"/>
          <w:szCs w:val="18"/>
        </w:rPr>
        <w:t>объем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поставки Товара </w:t>
      </w:r>
      <w:r>
        <w:rPr>
          <w:rFonts w:ascii="Times New Roman" w:hAnsi="Times New Roman" w:cs="Times New Roman"/>
          <w:noProof/>
          <w:sz w:val="18"/>
          <w:szCs w:val="18"/>
        </w:rPr>
        <w:t>по Договору</w:t>
      </w:r>
      <w:r w:rsidRPr="00565879">
        <w:rPr>
          <w:rFonts w:ascii="Times New Roman" w:hAnsi="Times New Roman" w:cs="Times New Roman"/>
          <w:noProof/>
          <w:sz w:val="18"/>
          <w:szCs w:val="18"/>
        </w:rPr>
        <w:t>, не превышающий установленны</w:t>
      </w:r>
      <w:r>
        <w:rPr>
          <w:rFonts w:ascii="Times New Roman" w:hAnsi="Times New Roman" w:cs="Times New Roman"/>
          <w:noProof/>
          <w:sz w:val="18"/>
          <w:szCs w:val="18"/>
        </w:rPr>
        <w:t>й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объем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в соответствии с Приложением №</w:t>
      </w:r>
      <w:r>
        <w:rPr>
          <w:rFonts w:ascii="Times New Roman" w:hAnsi="Times New Roman" w:cs="Times New Roman"/>
          <w:noProof/>
          <w:sz w:val="18"/>
          <w:szCs w:val="18"/>
        </w:rPr>
        <w:t>1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к Договору.</w:t>
      </w:r>
    </w:p>
    <w:p w:rsidR="005E417B" w:rsidRDefault="005E417B" w:rsidP="005E417B">
      <w:pPr>
        <w:ind w:left="851" w:right="-2"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В случае поставки Товара в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полном объеме </w:t>
      </w:r>
      <w:r w:rsidRPr="00565879">
        <w:rPr>
          <w:rFonts w:ascii="Times New Roman" w:hAnsi="Times New Roman" w:cs="Times New Roman"/>
          <w:noProof/>
          <w:sz w:val="18"/>
          <w:szCs w:val="18"/>
        </w:rPr>
        <w:t>в соответствии с Приложением №</w:t>
      </w:r>
      <w:r>
        <w:rPr>
          <w:rFonts w:ascii="Times New Roman" w:hAnsi="Times New Roman" w:cs="Times New Roman"/>
          <w:noProof/>
          <w:sz w:val="18"/>
          <w:szCs w:val="18"/>
        </w:rPr>
        <w:t>1</w:t>
      </w:r>
      <w:r w:rsidRPr="00565879">
        <w:rPr>
          <w:rFonts w:ascii="Times New Roman" w:hAnsi="Times New Roman" w:cs="Times New Roman"/>
          <w:noProof/>
          <w:sz w:val="18"/>
          <w:szCs w:val="18"/>
        </w:rPr>
        <w:t xml:space="preserve"> к Договору по данному показателю применяется максимальный балл.</w:t>
      </w:r>
    </w:p>
    <w:p w:rsidR="005E417B" w:rsidRPr="00565879" w:rsidRDefault="005E417B" w:rsidP="005E417B">
      <w:pPr>
        <w:ind w:left="851" w:right="-2"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5E417B" w:rsidRPr="00565879" w:rsidRDefault="005E417B" w:rsidP="005E417B">
      <w:pPr>
        <w:spacing w:after="120"/>
        <w:ind w:left="851" w:right="-2"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5E417B" w:rsidRDefault="005E417B" w:rsidP="005E417B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417B" w:rsidRPr="009E3EB4" w:rsidRDefault="00BC32F9" w:rsidP="005E417B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 w:rsidRPr="009E3E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«Заказчик» </w:t>
      </w:r>
      <w:r w:rsidR="005E417B" w:rsidRPr="009E3E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 w:rsidRPr="009E3E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 w:rsidRPr="009E3E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 w:rsidRPr="009E3E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 w:rsidRPr="009E3E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 w:rsidRPr="009E3E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«Поставщик»</w:t>
      </w:r>
    </w:p>
    <w:p w:rsidR="005E417B" w:rsidRDefault="005E417B" w:rsidP="005E417B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44E82" w:rsidRDefault="00BC32F9" w:rsidP="005E417B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 w:rsidRPr="009E3E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</w:t>
      </w:r>
      <w:r w:rsidR="005E417B" w:rsidRPr="009E3E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 w:rsidRPr="009E3E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 w:rsidRPr="009E3E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 w:rsidRPr="009E3E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E417B" w:rsidRPr="009E3E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</w:t>
      </w:r>
    </w:p>
    <w:p w:rsidR="00344E82" w:rsidRP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17B" w:rsidRDefault="00344E82" w:rsidP="00344E82">
      <w:pPr>
        <w:tabs>
          <w:tab w:val="left" w:pos="220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344E82" w:rsidRPr="00344E82" w:rsidRDefault="00344E82" w:rsidP="00344E82">
      <w:pPr>
        <w:tabs>
          <w:tab w:val="left" w:pos="156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44E8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«___» __________ 202_ж</w:t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Шартын</w:t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ың</w:t>
      </w:r>
    </w:p>
    <w:p w:rsidR="00344E82" w:rsidRPr="00344E82" w:rsidRDefault="00344E82" w:rsidP="00344E82">
      <w:pPr>
        <w:tabs>
          <w:tab w:val="left" w:pos="156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44E8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№</w:t>
      </w:r>
      <w:r w:rsidR="00D93EE1" w:rsidRPr="002C50C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</w:t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Қосымшасы</w:t>
      </w:r>
    </w:p>
    <w:p w:rsidR="00344E82" w:rsidRPr="00344E82" w:rsidRDefault="00344E82" w:rsidP="00344E82">
      <w:pPr>
        <w:jc w:val="right"/>
        <w:rPr>
          <w:rFonts w:ascii="Times New Roman" w:eastAsia="Times New Roman" w:hAnsi="Times New Roman" w:cs="Times New Roman"/>
          <w:lang w:val="kk-KZ" w:eastAsia="ru-RU"/>
        </w:rPr>
      </w:pPr>
    </w:p>
    <w:p w:rsidR="00344E82" w:rsidRPr="00344E82" w:rsidRDefault="00344E82" w:rsidP="00344E82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44E8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Тиімділіктің негізгі көрсеткіштерін есептеу әдістемесі</w:t>
      </w:r>
    </w:p>
    <w:p w:rsidR="00344E82" w:rsidRPr="00344E82" w:rsidRDefault="00344E82" w:rsidP="00344E82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44E8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Қызметтің негізгі көрсеткіштерінің кестесі</w:t>
      </w:r>
    </w:p>
    <w:tbl>
      <w:tblPr>
        <w:tblW w:w="9680" w:type="dxa"/>
        <w:jc w:val="center"/>
        <w:tblLook w:val="04A0" w:firstRow="1" w:lastRow="0" w:firstColumn="1" w:lastColumn="0" w:noHBand="0" w:noVBand="1"/>
      </w:tblPr>
      <w:tblGrid>
        <w:gridCol w:w="391"/>
        <w:gridCol w:w="2493"/>
        <w:gridCol w:w="2027"/>
        <w:gridCol w:w="1169"/>
        <w:gridCol w:w="1858"/>
        <w:gridCol w:w="1742"/>
      </w:tblGrid>
      <w:tr w:rsidR="00344E82" w:rsidRPr="00344E82" w:rsidTr="0071794A">
        <w:trPr>
          <w:trHeight w:val="541"/>
          <w:jc w:val="center"/>
        </w:trPr>
        <w:tc>
          <w:tcPr>
            <w:tcW w:w="3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9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К</w:t>
            </w: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өрсеткіш</w:t>
            </w: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Бағалау әдістемесі</w:t>
            </w:r>
          </w:p>
        </w:tc>
        <w:tc>
          <w:tcPr>
            <w:tcW w:w="11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Баллд</w:t>
            </w: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ар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Көрсеткіштің үлес салмағы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Көрсеткіш үшін </w:t>
            </w: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баллд</w:t>
            </w: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арды есептеу</w:t>
            </w:r>
          </w:p>
        </w:tc>
      </w:tr>
      <w:tr w:rsidR="00344E82" w:rsidRPr="00344E82" w:rsidTr="0071794A">
        <w:trPr>
          <w:trHeight w:val="112"/>
          <w:jc w:val="center"/>
        </w:trPr>
        <w:tc>
          <w:tcPr>
            <w:tcW w:w="3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3х4</w:t>
            </w:r>
          </w:p>
        </w:tc>
      </w:tr>
      <w:tr w:rsidR="00344E82" w:rsidRPr="00344E82" w:rsidTr="0071794A">
        <w:trPr>
          <w:trHeight w:val="314"/>
          <w:jc w:val="center"/>
        </w:trPr>
        <w:tc>
          <w:tcPr>
            <w:tcW w:w="391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71794A" w:rsidP="00344E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71794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ерзімінде жеткізу бойынша міндеттемелерді орындау коэффициенті </w:t>
            </w:r>
            <w:r w:rsidR="00344E82"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(К мерзім)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К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val="kk-KZ" w:eastAsia="ru-RU"/>
              </w:rPr>
              <w:t>мерзім</w:t>
            </w: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≥ 30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E82" w:rsidRPr="00344E82" w:rsidTr="0071794A">
        <w:trPr>
          <w:trHeight w:val="401"/>
          <w:jc w:val="center"/>
        </w:trPr>
        <w:tc>
          <w:tcPr>
            <w:tcW w:w="39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≥ 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val="kk-KZ" w:eastAsia="ru-RU"/>
              </w:rPr>
              <w:t>мерзім</w:t>
            </w: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&gt; 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E82" w:rsidRPr="00344E82" w:rsidTr="0071794A">
        <w:trPr>
          <w:trHeight w:val="549"/>
          <w:jc w:val="center"/>
        </w:trPr>
        <w:tc>
          <w:tcPr>
            <w:tcW w:w="39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≥ 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val="kk-KZ" w:eastAsia="ru-RU"/>
              </w:rPr>
              <w:t>мерзім</w:t>
            </w: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&gt; 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E82" w:rsidRPr="00344E82" w:rsidTr="0071794A">
        <w:trPr>
          <w:trHeight w:val="416"/>
          <w:jc w:val="center"/>
        </w:trPr>
        <w:tc>
          <w:tcPr>
            <w:tcW w:w="39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≥ 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val="kk-KZ" w:eastAsia="ru-RU"/>
              </w:rPr>
              <w:t>мерзім</w:t>
            </w: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&gt; 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E82" w:rsidRPr="00344E82" w:rsidTr="0071794A">
        <w:trPr>
          <w:trHeight w:val="60"/>
          <w:jc w:val="center"/>
        </w:trPr>
        <w:tc>
          <w:tcPr>
            <w:tcW w:w="39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val="kk-KZ" w:eastAsia="ru-RU"/>
              </w:rPr>
              <w:t>мерзім</w:t>
            </w: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≤   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E82" w:rsidRPr="00344E82" w:rsidTr="0071794A">
        <w:trPr>
          <w:trHeight w:val="263"/>
          <w:jc w:val="center"/>
        </w:trPr>
        <w:tc>
          <w:tcPr>
            <w:tcW w:w="391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Жеткізу көлемі бойынша Шарт талаптарын орындау коэффициенті (К көлемі)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val="kk-KZ" w:eastAsia="ru-RU"/>
              </w:rPr>
              <w:t>көлем</w:t>
            </w: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&gt;</w:t>
            </w: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0,29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717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71794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E82" w:rsidRPr="00344E82" w:rsidTr="0071794A">
        <w:trPr>
          <w:trHeight w:val="266"/>
          <w:jc w:val="center"/>
        </w:trPr>
        <w:tc>
          <w:tcPr>
            <w:tcW w:w="39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0,15 &lt; 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eastAsia="ru-RU"/>
              </w:rPr>
              <w:t xml:space="preserve">көлем </w:t>
            </w: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≤ 0,29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E82" w:rsidRPr="00344E82" w:rsidTr="0071794A">
        <w:trPr>
          <w:trHeight w:val="510"/>
          <w:jc w:val="center"/>
        </w:trPr>
        <w:tc>
          <w:tcPr>
            <w:tcW w:w="39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0,05 &lt; 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eastAsia="ru-RU"/>
              </w:rPr>
              <w:t>көлем</w:t>
            </w: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≤ 0,15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E82" w:rsidRPr="00344E82" w:rsidTr="0071794A">
        <w:trPr>
          <w:trHeight w:val="510"/>
          <w:jc w:val="center"/>
        </w:trPr>
        <w:tc>
          <w:tcPr>
            <w:tcW w:w="39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 &lt; 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eastAsia="ru-RU"/>
              </w:rPr>
              <w:t>көлем</w:t>
            </w: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≤ 0,05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E82" w:rsidRPr="00344E82" w:rsidTr="0071794A">
        <w:trPr>
          <w:trHeight w:val="327"/>
          <w:jc w:val="center"/>
        </w:trPr>
        <w:tc>
          <w:tcPr>
            <w:tcW w:w="39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344E8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bscript"/>
                <w:lang w:eastAsia="ru-RU"/>
              </w:rPr>
              <w:t xml:space="preserve">көлем </w:t>
            </w: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꞊ 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344E82" w:rsidRPr="00344E82" w:rsidRDefault="00344E82" w:rsidP="00344E8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E82" w:rsidRPr="00344E82" w:rsidTr="0071794A">
        <w:trPr>
          <w:trHeight w:val="429"/>
          <w:jc w:val="center"/>
        </w:trPr>
        <w:tc>
          <w:tcPr>
            <w:tcW w:w="39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71794A" w:rsidP="005E42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45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344E82">
              <w:rPr>
                <w:rFonts w:ascii="Times New Roman" w:hAnsi="Times New Roman" w:cs="Times New Roman"/>
                <w:bCs/>
                <w:caps/>
                <w:color w:val="000000"/>
                <w:sz w:val="18"/>
                <w:szCs w:val="18"/>
                <w:lang w:val="kk-KZ" w:eastAsia="ru-RU"/>
              </w:rPr>
              <w:t>ЖИЫНЫ</w:t>
            </w:r>
          </w:p>
        </w:tc>
        <w:tc>
          <w:tcPr>
            <w:tcW w:w="11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4E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344E82" w:rsidRPr="00344E82" w:rsidRDefault="00344E82" w:rsidP="00344E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44E82" w:rsidRPr="00344E82" w:rsidRDefault="00344E82" w:rsidP="0034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2033"/>
          <w:sz w:val="20"/>
          <w:szCs w:val="20"/>
          <w:lang w:eastAsia="ru-RU"/>
        </w:rPr>
      </w:pPr>
    </w:p>
    <w:p w:rsidR="00344E82" w:rsidRPr="00344E82" w:rsidRDefault="00344E82" w:rsidP="00344E82">
      <w:pPr>
        <w:numPr>
          <w:ilvl w:val="0"/>
          <w:numId w:val="3"/>
        </w:numPr>
        <w:ind w:left="851" w:hanging="425"/>
        <w:contextualSpacing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44E82">
        <w:rPr>
          <w:rFonts w:ascii="Times New Roman" w:hAnsi="Times New Roman" w:cs="Times New Roman"/>
          <w:sz w:val="18"/>
          <w:szCs w:val="18"/>
          <w:lang w:val="kk-KZ"/>
        </w:rPr>
        <w:t xml:space="preserve">Көрсеткіштер </w:t>
      </w:r>
      <w:r w:rsidRPr="00344E82">
        <w:rPr>
          <w:rFonts w:ascii="Times New Roman" w:hAnsi="Times New Roman" w:cs="Times New Roman"/>
          <w:b/>
          <w:sz w:val="18"/>
          <w:szCs w:val="18"/>
          <w:lang w:val="kk-KZ"/>
        </w:rPr>
        <w:t xml:space="preserve">«Баллдар» бағанында </w:t>
      </w:r>
      <w:r w:rsidRPr="00344E82">
        <w:rPr>
          <w:rFonts w:ascii="Times New Roman" w:hAnsi="Times New Roman" w:cs="Times New Roman"/>
          <w:sz w:val="18"/>
          <w:szCs w:val="18"/>
          <w:lang w:val="kk-KZ"/>
        </w:rPr>
        <w:t xml:space="preserve">көрсетілгендей өлшемсіз көбейткішке аударылады. Бұдан әрі әрбір ҚНК (кестеде көрсетілген) бойынша берілетін баллдар айқындау мақсатында </w:t>
      </w:r>
      <w:r w:rsidRPr="00344E82">
        <w:rPr>
          <w:rFonts w:ascii="Times New Roman" w:hAnsi="Times New Roman" w:cs="Times New Roman"/>
          <w:b/>
          <w:sz w:val="18"/>
          <w:szCs w:val="18"/>
          <w:lang w:val="kk-KZ"/>
        </w:rPr>
        <w:t>салмақтық үлесті</w:t>
      </w:r>
      <w:r w:rsidRPr="00344E82">
        <w:rPr>
          <w:rFonts w:ascii="Times New Roman" w:hAnsi="Times New Roman" w:cs="Times New Roman"/>
          <w:sz w:val="18"/>
          <w:szCs w:val="18"/>
          <w:lang w:val="kk-KZ"/>
        </w:rPr>
        <w:t xml:space="preserve"> өлшемсіз көбейткішке («Баллдар» бағанынан) көбейту қажет. Қорытынды алу үшін әрбір ҚНК алынған </w:t>
      </w:r>
      <w:r w:rsidRPr="00344E82">
        <w:rPr>
          <w:rFonts w:ascii="Times New Roman" w:hAnsi="Times New Roman" w:cs="Times New Roman"/>
          <w:b/>
          <w:sz w:val="18"/>
          <w:szCs w:val="18"/>
          <w:lang w:val="kk-KZ"/>
        </w:rPr>
        <w:t>салмақтық үлестер</w:t>
      </w:r>
      <w:r w:rsidRPr="00344E82">
        <w:rPr>
          <w:rFonts w:ascii="Times New Roman" w:hAnsi="Times New Roman" w:cs="Times New Roman"/>
          <w:sz w:val="18"/>
          <w:szCs w:val="18"/>
          <w:lang w:val="kk-KZ"/>
        </w:rPr>
        <w:t xml:space="preserve"> қосылады (кестенің 1-</w:t>
      </w:r>
      <w:r w:rsidR="00B22633">
        <w:rPr>
          <w:rFonts w:ascii="Times New Roman" w:hAnsi="Times New Roman" w:cs="Times New Roman"/>
          <w:sz w:val="18"/>
          <w:szCs w:val="18"/>
          <w:lang w:val="kk-KZ"/>
        </w:rPr>
        <w:t>2</w:t>
      </w:r>
      <w:r w:rsidRPr="00344E82">
        <w:rPr>
          <w:rFonts w:ascii="Times New Roman" w:hAnsi="Times New Roman" w:cs="Times New Roman"/>
          <w:sz w:val="18"/>
          <w:szCs w:val="18"/>
          <w:lang w:val="kk-KZ"/>
        </w:rPr>
        <w:t xml:space="preserve"> тармақтары).</w:t>
      </w:r>
    </w:p>
    <w:p w:rsidR="00344E82" w:rsidRPr="00344E82" w:rsidRDefault="00344E82" w:rsidP="00344E82">
      <w:pPr>
        <w:numPr>
          <w:ilvl w:val="0"/>
          <w:numId w:val="3"/>
        </w:numPr>
        <w:ind w:left="851" w:hanging="425"/>
        <w:contextualSpacing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44E82">
        <w:rPr>
          <w:rFonts w:ascii="Times New Roman" w:hAnsi="Times New Roman" w:cs="Times New Roman"/>
          <w:sz w:val="18"/>
          <w:szCs w:val="18"/>
          <w:lang w:val="kk-KZ"/>
        </w:rPr>
        <w:t>Егер Жеткізушіні бағалау нәтижелері бойынша қорытынды баллдар мынадай көрсеткіштерге баламалы болған жағдайда:</w:t>
      </w:r>
    </w:p>
    <w:p w:rsidR="0026048D" w:rsidRDefault="00344E82" w:rsidP="0026048D">
      <w:pPr>
        <w:ind w:left="851" w:hanging="425"/>
        <w:contextualSpacing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44E82">
        <w:rPr>
          <w:rFonts w:ascii="Times New Roman" w:hAnsi="Times New Roman" w:cs="Times New Roman"/>
          <w:sz w:val="18"/>
          <w:szCs w:val="18"/>
          <w:lang w:val="kk-KZ"/>
        </w:rPr>
        <w:t xml:space="preserve">          Баллдарды </w:t>
      </w:r>
      <w:r w:rsidRPr="00344E82">
        <w:rPr>
          <w:rFonts w:ascii="Times New Roman" w:hAnsi="Times New Roman" w:cs="Times New Roman"/>
          <w:b/>
          <w:sz w:val="18"/>
          <w:szCs w:val="18"/>
          <w:lang w:val="kk-KZ"/>
        </w:rPr>
        <w:t xml:space="preserve">есептеу бойынша қорытынды </w:t>
      </w:r>
      <w:r w:rsidR="0026048D" w:rsidRPr="0026048D">
        <w:rPr>
          <w:rFonts w:ascii="Times New Roman" w:hAnsi="Times New Roman" w:cs="Times New Roman"/>
          <w:b/>
          <w:sz w:val="18"/>
          <w:szCs w:val="18"/>
          <w:lang w:val="kk-KZ"/>
        </w:rPr>
        <w:t>≥ 0,75</w:t>
      </w:r>
      <w:r w:rsidRPr="00344E82">
        <w:rPr>
          <w:rFonts w:ascii="Times New Roman" w:hAnsi="Times New Roman" w:cs="Times New Roman"/>
          <w:b/>
          <w:sz w:val="18"/>
          <w:szCs w:val="18"/>
          <w:lang w:val="kk-KZ"/>
        </w:rPr>
        <w:t xml:space="preserve">- </w:t>
      </w:r>
      <w:r w:rsidR="0026048D" w:rsidRPr="0026048D">
        <w:rPr>
          <w:rFonts w:ascii="Times New Roman" w:hAnsi="Times New Roman" w:cs="Times New Roman"/>
          <w:sz w:val="18"/>
          <w:szCs w:val="18"/>
          <w:lang w:val="kk-KZ"/>
        </w:rPr>
        <w:t xml:space="preserve">Өнім беруші шарттың қолданылу мерзімі аяқталғанға дейін белгіленген диапазонда қорытынды орташа мәнді сақтаған жағдайда, Тапсырыс беруші қолданыстағы шарт талаптарында өнім берушімен 1 жыл мерзімге қосымша келісімге қол қою арқылы химиялық реагенттердің қосымша </w:t>
      </w:r>
      <w:r w:rsidR="0026048D">
        <w:rPr>
          <w:rFonts w:ascii="Times New Roman" w:hAnsi="Times New Roman" w:cs="Times New Roman"/>
          <w:sz w:val="18"/>
          <w:szCs w:val="18"/>
          <w:lang w:val="kk-KZ"/>
        </w:rPr>
        <w:t>көлемдерін беруге құқылы бол</w:t>
      </w:r>
      <w:r w:rsidRPr="00344E82">
        <w:rPr>
          <w:rFonts w:ascii="Times New Roman" w:hAnsi="Times New Roman" w:cs="Times New Roman"/>
          <w:sz w:val="18"/>
          <w:szCs w:val="18"/>
          <w:lang w:val="kk-KZ"/>
        </w:rPr>
        <w:t>;</w:t>
      </w:r>
    </w:p>
    <w:p w:rsidR="00344E82" w:rsidRPr="00344E82" w:rsidRDefault="0026048D" w:rsidP="0026048D">
      <w:pPr>
        <w:ind w:left="851"/>
        <w:contextualSpacing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26048D">
        <w:rPr>
          <w:rFonts w:ascii="Times New Roman" w:hAnsi="Times New Roman" w:cs="Times New Roman"/>
          <w:b/>
          <w:sz w:val="18"/>
          <w:szCs w:val="18"/>
          <w:lang w:val="kk-KZ"/>
        </w:rPr>
        <w:t xml:space="preserve">0,5 ≤ балдарды есептеу бойынша қорытынды </w:t>
      </w:r>
      <w:r w:rsidRPr="0026048D">
        <w:rPr>
          <w:rFonts w:ascii="Times New Roman" w:hAnsi="Times New Roman" w:cs="Times New Roman"/>
          <w:sz w:val="18"/>
          <w:szCs w:val="18"/>
          <w:lang w:val="kk-KZ"/>
        </w:rPr>
        <w:t>- шарт бұзылуға жатады, сатып алу келесі жылға қайта жүргізіледі;</w:t>
      </w:r>
      <w:r w:rsidR="00344E82" w:rsidRPr="00344E82">
        <w:rPr>
          <w:rFonts w:ascii="Times New Roman" w:hAnsi="Times New Roman" w:cs="Times New Roman"/>
          <w:sz w:val="18"/>
          <w:szCs w:val="18"/>
          <w:lang w:val="kk-KZ"/>
        </w:rPr>
        <w:t xml:space="preserve">          </w:t>
      </w:r>
      <w:r w:rsidRPr="0026048D">
        <w:rPr>
          <w:rFonts w:ascii="Times New Roman" w:hAnsi="Times New Roman" w:cs="Times New Roman"/>
          <w:sz w:val="18"/>
          <w:szCs w:val="18"/>
          <w:lang w:val="kk-KZ"/>
        </w:rPr>
        <w:t>Балдарды есептеу бойынша қорытынды &lt; 0,5-өнім беруші есепті жылы жеткізілген тауар сомасының 5% мөлшерінде біржолғы айыппұл төлейді. Айыппұл төлеу тиісті шот-фактураны алған сәттен бастап 10 күнтізбелік күн ішінде жүргізіледі.</w:t>
      </w:r>
    </w:p>
    <w:p w:rsidR="00344E82" w:rsidRPr="00344E82" w:rsidRDefault="00344E82" w:rsidP="00344E82">
      <w:pPr>
        <w:ind w:left="644"/>
        <w:contextualSpacing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44E82" w:rsidRPr="00344E82" w:rsidRDefault="00344E82" w:rsidP="00344E82">
      <w:pPr>
        <w:numPr>
          <w:ilvl w:val="0"/>
          <w:numId w:val="4"/>
        </w:numPr>
        <w:spacing w:after="120"/>
        <w:ind w:right="-2"/>
        <w:contextualSpacing/>
        <w:jc w:val="both"/>
        <w:rPr>
          <w:rFonts w:ascii="Times New Roman" w:hAnsi="Times New Roman" w:cs="Times New Roman"/>
          <w:b/>
          <w:caps/>
          <w:noProof/>
          <w:sz w:val="18"/>
          <w:szCs w:val="18"/>
          <w:lang w:val="kk-KZ"/>
        </w:rPr>
      </w:pPr>
      <w:r w:rsidRPr="00344E82">
        <w:rPr>
          <w:rFonts w:ascii="Times New Roman" w:hAnsi="Times New Roman" w:cs="Times New Roman"/>
          <w:b/>
          <w:caps/>
          <w:noProof/>
          <w:sz w:val="18"/>
          <w:szCs w:val="18"/>
          <w:lang w:val="kk-KZ"/>
        </w:rPr>
        <w:t>МЕРЗІМІНДЕ ЖЕТКІЗУ БОЙЫНША МІНДЕТТЕМЕЛЕРДІ ОРЫНДАУ КОЭФФИЦИЕНТІ</w:t>
      </w:r>
    </w:p>
    <w:p w:rsidR="00344E82" w:rsidRPr="00344E82" w:rsidRDefault="00344E82" w:rsidP="00344E82">
      <w:pPr>
        <w:ind w:left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344E8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Коэффициент (Кмерзім) Жеткізушінің тауарларды жеткізу жөніндегі міндеттемелерді шартта көзделген мерзімде орындауы жөніндегі көрсеткіштің сапасын сипаттайды. Мынадай формула бойынша есептеледі:</w:t>
      </w:r>
    </w:p>
    <w:p w:rsidR="00344E82" w:rsidRPr="00344E82" w:rsidRDefault="00344E82" w:rsidP="00344E82">
      <w:pPr>
        <w:ind w:left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4E82" w:rsidRPr="00344E82" w:rsidRDefault="00344E82" w:rsidP="00344E82">
      <w:pPr>
        <w:ind w:left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344E8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К</w:t>
      </w:r>
      <w:r w:rsidRPr="00344E82">
        <w:rPr>
          <w:sz w:val="18"/>
          <w:szCs w:val="18"/>
          <w:lang w:val="kk-KZ"/>
        </w:rPr>
        <w:t xml:space="preserve"> </w:t>
      </w:r>
      <w:r w:rsidRPr="00344E8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мерзімі =  Тн.-мерзімі – Тж.- мерзімі,</w:t>
      </w:r>
    </w:p>
    <w:p w:rsidR="00344E82" w:rsidRPr="00344E82" w:rsidRDefault="00344E82" w:rsidP="00344E82">
      <w:pPr>
        <w:ind w:left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4E82" w:rsidRPr="00344E82" w:rsidRDefault="00344E82" w:rsidP="00344E82">
      <w:pPr>
        <w:ind w:left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344E8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Тн.-мерзімі – Сатып алушы жеткізуге өтінім жіберген күннен бастап тауарды жеткізудің нақты мерзімі; </w:t>
      </w:r>
    </w:p>
    <w:p w:rsidR="00344E82" w:rsidRPr="00344E82" w:rsidRDefault="00344E82" w:rsidP="00344E82">
      <w:pPr>
        <w:ind w:left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344E8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Тж.- мерзімі – Сатып алушы жеткізуге өтінім жіберген күннен бастап Шартқа №1 қосымшаға сәйкес белгіленген мерзімдерден аспайтын тауарды жеткізудің жоспарлы мерзімі.</w:t>
      </w:r>
    </w:p>
    <w:p w:rsidR="00344E82" w:rsidRPr="00344E82" w:rsidRDefault="00344E82" w:rsidP="00344E82">
      <w:pPr>
        <w:ind w:left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344E8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Шарттың № 1 қосымшасына сәйкес сәйкес белгіленген мерзімнен аспайтын мерзімде тауарды мерзімінен бұрын жеткізген жағдайда осы көрсеткіш бойынша ең жоғары балл қолданылады.</w:t>
      </w:r>
    </w:p>
    <w:p w:rsidR="00344E82" w:rsidRPr="00344E82" w:rsidRDefault="00344E82" w:rsidP="00344E82">
      <w:pPr>
        <w:ind w:left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344E82" w:rsidRPr="00344E82" w:rsidRDefault="00344E82" w:rsidP="00344E82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44E8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ЖЕТКІЗУ КӨЛЕМІ БОЙЫНША ШАРТ ТАЛАПТАРЫН ОРЫНДАУ КОЭФФИЦИЕНТІ</w:t>
      </w:r>
    </w:p>
    <w:p w:rsidR="00344E82" w:rsidRPr="00344E82" w:rsidRDefault="00344E82" w:rsidP="00344E82">
      <w:pPr>
        <w:spacing w:after="120"/>
        <w:ind w:left="851" w:right="-2" w:firstLine="284"/>
        <w:jc w:val="both"/>
        <w:rPr>
          <w:rFonts w:ascii="Times New Roman" w:hAnsi="Times New Roman" w:cs="Times New Roman"/>
          <w:noProof/>
          <w:sz w:val="18"/>
          <w:szCs w:val="18"/>
          <w:lang w:val="kk-KZ"/>
        </w:rPr>
      </w:pPr>
      <w:r w:rsidRPr="00344E82">
        <w:rPr>
          <w:lang w:val="kk-KZ" w:eastAsia="ru-RU"/>
        </w:rPr>
        <w:tab/>
      </w:r>
      <w:r w:rsidRPr="00344E82">
        <w:rPr>
          <w:rFonts w:ascii="Times New Roman" w:hAnsi="Times New Roman" w:cs="Times New Roman"/>
          <w:bCs/>
          <w:sz w:val="18"/>
          <w:szCs w:val="18"/>
          <w:lang w:val="kk-KZ"/>
        </w:rPr>
        <w:t>(</w:t>
      </w:r>
      <w:r w:rsidRPr="00344E82">
        <w:rPr>
          <w:rFonts w:ascii="Times New Roman" w:hAnsi="Times New Roman" w:cs="Times New Roman"/>
          <w:bCs/>
          <w:i/>
          <w:sz w:val="18"/>
          <w:szCs w:val="18"/>
          <w:lang w:val="kk-KZ"/>
        </w:rPr>
        <w:t>К көлемі</w:t>
      </w:r>
      <w:r w:rsidRPr="00344E82">
        <w:rPr>
          <w:rFonts w:ascii="Times New Roman" w:hAnsi="Times New Roman" w:cs="Times New Roman"/>
          <w:bCs/>
          <w:sz w:val="18"/>
          <w:szCs w:val="18"/>
          <w:lang w:val="kk-KZ"/>
        </w:rPr>
        <w:t>)</w:t>
      </w:r>
      <w:r w:rsidRPr="00344E82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</w:t>
      </w:r>
      <w:r w:rsidRPr="00344E82">
        <w:rPr>
          <w:rFonts w:ascii="Times New Roman" w:hAnsi="Times New Roman" w:cs="Times New Roman"/>
          <w:noProof/>
          <w:sz w:val="18"/>
          <w:szCs w:val="18"/>
          <w:lang w:val="kk-KZ"/>
        </w:rPr>
        <w:t>Коэффициенті Жеткізушінің тауарларды жеткізу жөніндегі міндеттемелерді Шартта көзделген көлемде орындауы жөніндегі көрсеткіштің сапасын сипаттайды. Келесі формула бойынша есептеледі::</w:t>
      </w:r>
    </w:p>
    <w:p w:rsidR="00344E82" w:rsidRPr="00344E82" w:rsidRDefault="00344E82" w:rsidP="00344E82">
      <w:pPr>
        <w:spacing w:after="120"/>
        <w:ind w:left="851" w:right="-2" w:firstLine="284"/>
        <w:jc w:val="both"/>
        <w:rPr>
          <w:vertAlign w:val="subscript"/>
          <w:lang w:val="kk-KZ"/>
        </w:rPr>
      </w:pPr>
      <w:r w:rsidRPr="00344E82">
        <w:rPr>
          <w:rFonts w:ascii="Times New Roman" w:hAnsi="Times New Roman" w:cs="Times New Roman"/>
          <w:i/>
          <w:noProof/>
          <w:sz w:val="18"/>
          <w:szCs w:val="18"/>
          <w:lang w:val="kk-KZ"/>
        </w:rPr>
        <w:lastRenderedPageBreak/>
        <w:t>К көлемі</w:t>
      </w:r>
      <w:r w:rsidRPr="00344E82">
        <w:rPr>
          <w:rFonts w:ascii="Times New Roman" w:hAnsi="Times New Roman" w:cs="Times New Roman"/>
          <w:noProof/>
          <w:sz w:val="18"/>
          <w:szCs w:val="18"/>
          <w:lang w:val="kk-KZ"/>
        </w:rPr>
        <w:t xml:space="preserve"> =  ( </w:t>
      </w:r>
      <w:r w:rsidRPr="00344E82">
        <w:rPr>
          <w:rFonts w:ascii="Times New Roman" w:hAnsi="Times New Roman" w:cs="Times New Roman"/>
          <w:i/>
          <w:noProof/>
          <w:sz w:val="18"/>
          <w:szCs w:val="18"/>
          <w:lang w:val="kk-KZ"/>
        </w:rPr>
        <w:t>К</w:t>
      </w:r>
      <w:r w:rsidRPr="00344E82">
        <w:rPr>
          <w:lang w:val="kk-KZ"/>
        </w:rPr>
        <w:t xml:space="preserve">  </w:t>
      </w:r>
      <w:r w:rsidRPr="00344E82">
        <w:rPr>
          <w:vertAlign w:val="subscript"/>
          <w:lang w:val="kk-KZ"/>
        </w:rPr>
        <w:t>ж-</w:t>
      </w:r>
      <w:r w:rsidRPr="00344E82">
        <w:rPr>
          <w:rFonts w:ascii="Times New Roman" w:hAnsi="Times New Roman" w:cs="Times New Roman"/>
          <w:i/>
          <w:noProof/>
          <w:sz w:val="18"/>
          <w:szCs w:val="18"/>
          <w:vertAlign w:val="subscript"/>
          <w:lang w:val="kk-KZ"/>
        </w:rPr>
        <w:t xml:space="preserve">көлемі </w:t>
      </w:r>
      <w:r w:rsidRPr="00344E82">
        <w:rPr>
          <w:rFonts w:ascii="Times New Roman" w:hAnsi="Times New Roman" w:cs="Times New Roman"/>
          <w:noProof/>
          <w:sz w:val="18"/>
          <w:szCs w:val="18"/>
          <w:lang w:val="kk-KZ"/>
        </w:rPr>
        <w:t xml:space="preserve"> – </w:t>
      </w:r>
      <w:r w:rsidRPr="00344E82">
        <w:rPr>
          <w:rFonts w:ascii="Times New Roman" w:hAnsi="Times New Roman" w:cs="Times New Roman"/>
          <w:i/>
          <w:noProof/>
          <w:sz w:val="18"/>
          <w:szCs w:val="18"/>
          <w:lang w:val="kk-KZ"/>
        </w:rPr>
        <w:t>К</w:t>
      </w:r>
      <w:r w:rsidRPr="00344E82">
        <w:rPr>
          <w:rFonts w:ascii="Times New Roman" w:hAnsi="Times New Roman" w:cs="Times New Roman"/>
          <w:i/>
          <w:noProof/>
          <w:sz w:val="18"/>
          <w:szCs w:val="18"/>
          <w:vertAlign w:val="subscript"/>
          <w:lang w:val="kk-KZ"/>
        </w:rPr>
        <w:t>н-</w:t>
      </w:r>
      <w:r w:rsidRPr="00344E82">
        <w:rPr>
          <w:lang w:val="kk-KZ"/>
        </w:rPr>
        <w:t xml:space="preserve"> </w:t>
      </w:r>
      <w:r w:rsidRPr="00344E82">
        <w:rPr>
          <w:rFonts w:ascii="Times New Roman" w:hAnsi="Times New Roman" w:cs="Times New Roman"/>
          <w:i/>
          <w:noProof/>
          <w:sz w:val="18"/>
          <w:szCs w:val="18"/>
          <w:vertAlign w:val="subscript"/>
          <w:lang w:val="kk-KZ"/>
        </w:rPr>
        <w:t xml:space="preserve">көлемі </w:t>
      </w:r>
      <w:r w:rsidRPr="00344E82">
        <w:rPr>
          <w:rFonts w:ascii="Times New Roman" w:hAnsi="Times New Roman" w:cs="Times New Roman"/>
          <w:noProof/>
          <w:sz w:val="18"/>
          <w:szCs w:val="18"/>
          <w:lang w:val="kk-KZ"/>
        </w:rPr>
        <w:t xml:space="preserve">) / </w:t>
      </w:r>
      <w:r w:rsidRPr="00344E82">
        <w:rPr>
          <w:rFonts w:ascii="Times New Roman" w:hAnsi="Times New Roman" w:cs="Times New Roman"/>
          <w:i/>
          <w:noProof/>
          <w:sz w:val="18"/>
          <w:szCs w:val="18"/>
          <w:lang w:val="kk-KZ"/>
        </w:rPr>
        <w:t>К</w:t>
      </w:r>
      <w:r w:rsidRPr="00344E82">
        <w:rPr>
          <w:lang w:val="kk-KZ"/>
        </w:rPr>
        <w:t xml:space="preserve"> </w:t>
      </w:r>
      <w:r w:rsidRPr="00344E82">
        <w:rPr>
          <w:rFonts w:ascii="Times New Roman" w:hAnsi="Times New Roman" w:cs="Times New Roman"/>
          <w:i/>
          <w:noProof/>
          <w:sz w:val="18"/>
          <w:szCs w:val="18"/>
          <w:vertAlign w:val="subscript"/>
          <w:lang w:val="kk-KZ"/>
        </w:rPr>
        <w:t xml:space="preserve">ж-көлемі  </w:t>
      </w:r>
      <w:r w:rsidRPr="00344E82">
        <w:rPr>
          <w:rFonts w:ascii="Times New Roman" w:hAnsi="Times New Roman" w:cs="Times New Roman"/>
          <w:noProof/>
          <w:sz w:val="18"/>
          <w:szCs w:val="18"/>
          <w:lang w:val="kk-KZ"/>
        </w:rPr>
        <w:t xml:space="preserve">, </w:t>
      </w:r>
    </w:p>
    <w:p w:rsidR="00344E82" w:rsidRPr="00344E82" w:rsidRDefault="00344E82" w:rsidP="00344E82">
      <w:pPr>
        <w:tabs>
          <w:tab w:val="left" w:pos="709"/>
        </w:tabs>
        <w:spacing w:after="120"/>
        <w:ind w:left="851" w:right="-2" w:firstLine="284"/>
        <w:jc w:val="both"/>
        <w:rPr>
          <w:rFonts w:ascii="Times New Roman" w:hAnsi="Times New Roman" w:cs="Times New Roman"/>
          <w:noProof/>
          <w:color w:val="000000"/>
          <w:sz w:val="18"/>
          <w:szCs w:val="18"/>
          <w:lang w:val="kk-KZ"/>
        </w:rPr>
      </w:pPr>
      <w:r w:rsidRPr="00344E82">
        <w:rPr>
          <w:rFonts w:ascii="Times New Roman" w:hAnsi="Times New Roman" w:cs="Times New Roman"/>
          <w:noProof/>
          <w:color w:val="000000"/>
          <w:sz w:val="18"/>
          <w:szCs w:val="18"/>
          <w:lang w:val="kk-KZ"/>
        </w:rPr>
        <w:t>онда:</w:t>
      </w:r>
    </w:p>
    <w:p w:rsidR="00344E82" w:rsidRPr="00344E82" w:rsidRDefault="00344E82" w:rsidP="00344E82">
      <w:pPr>
        <w:tabs>
          <w:tab w:val="left" w:pos="709"/>
        </w:tabs>
        <w:spacing w:after="120"/>
        <w:ind w:left="851" w:right="-2" w:firstLine="284"/>
        <w:jc w:val="both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344E82">
        <w:rPr>
          <w:rFonts w:ascii="Times New Roman" w:hAnsi="Times New Roman" w:cs="Times New Roman"/>
          <w:i/>
          <w:noProof/>
          <w:sz w:val="20"/>
          <w:szCs w:val="20"/>
          <w:lang w:val="kk-KZ"/>
        </w:rPr>
        <w:t>К</w:t>
      </w:r>
      <w:r w:rsidRPr="00344E82">
        <w:rPr>
          <w:sz w:val="20"/>
          <w:szCs w:val="20"/>
          <w:lang w:val="kk-KZ"/>
        </w:rPr>
        <w:t xml:space="preserve"> </w:t>
      </w:r>
      <w:r w:rsidRPr="00344E82">
        <w:rPr>
          <w:rFonts w:ascii="Times New Roman" w:hAnsi="Times New Roman" w:cs="Times New Roman"/>
          <w:i/>
          <w:noProof/>
          <w:sz w:val="20"/>
          <w:szCs w:val="20"/>
          <w:vertAlign w:val="subscript"/>
          <w:lang w:val="kk-KZ"/>
        </w:rPr>
        <w:t xml:space="preserve">н- көлемі </w:t>
      </w:r>
      <w:r w:rsidRPr="00344E82">
        <w:rPr>
          <w:rFonts w:ascii="Times New Roman" w:hAnsi="Times New Roman" w:cs="Times New Roman"/>
          <w:noProof/>
          <w:sz w:val="20"/>
          <w:szCs w:val="20"/>
          <w:lang w:val="kk-KZ"/>
        </w:rPr>
        <w:t xml:space="preserve">– шарт бойынша тауар жеткізудің нақты көлемі; </w:t>
      </w:r>
    </w:p>
    <w:p w:rsidR="00344E82" w:rsidRPr="00344E82" w:rsidRDefault="00344E82" w:rsidP="00344E82">
      <w:pPr>
        <w:tabs>
          <w:tab w:val="left" w:pos="709"/>
        </w:tabs>
        <w:spacing w:after="120"/>
        <w:ind w:left="851" w:right="-2" w:firstLine="284"/>
        <w:jc w:val="both"/>
        <w:rPr>
          <w:rFonts w:ascii="Times New Roman" w:hAnsi="Times New Roman" w:cs="Times New Roman"/>
          <w:noProof/>
          <w:sz w:val="18"/>
          <w:szCs w:val="18"/>
          <w:lang w:val="kk-KZ"/>
        </w:rPr>
      </w:pPr>
      <w:r w:rsidRPr="00344E82">
        <w:rPr>
          <w:rFonts w:ascii="Times New Roman" w:hAnsi="Times New Roman" w:cs="Times New Roman"/>
          <w:i/>
          <w:noProof/>
          <w:sz w:val="20"/>
          <w:szCs w:val="20"/>
          <w:lang w:val="kk-KZ"/>
        </w:rPr>
        <w:t>К</w:t>
      </w:r>
      <w:r w:rsidRPr="00344E82">
        <w:rPr>
          <w:lang w:val="kk-KZ"/>
        </w:rPr>
        <w:t xml:space="preserve"> </w:t>
      </w:r>
      <w:r w:rsidRPr="00344E82">
        <w:rPr>
          <w:rFonts w:ascii="Times New Roman" w:hAnsi="Times New Roman" w:cs="Times New Roman"/>
          <w:i/>
          <w:noProof/>
          <w:sz w:val="20"/>
          <w:szCs w:val="20"/>
          <w:vertAlign w:val="subscript"/>
          <w:lang w:val="kk-KZ"/>
        </w:rPr>
        <w:t xml:space="preserve">ж-көлемі  </w:t>
      </w:r>
      <w:r w:rsidRPr="00344E82">
        <w:rPr>
          <w:rFonts w:ascii="Times New Roman" w:hAnsi="Times New Roman" w:cs="Times New Roman"/>
          <w:noProof/>
          <w:sz w:val="20"/>
          <w:szCs w:val="20"/>
          <w:lang w:val="kk-KZ"/>
        </w:rPr>
        <w:t>–</w:t>
      </w:r>
      <w:r w:rsidRPr="00344E82">
        <w:rPr>
          <w:rFonts w:ascii="Times New Roman" w:hAnsi="Times New Roman" w:cs="Times New Roman"/>
          <w:noProof/>
          <w:sz w:val="18"/>
          <w:szCs w:val="18"/>
          <w:lang w:val="kk-KZ"/>
        </w:rPr>
        <w:t xml:space="preserve"> Шарттың № 1 қосымшасына сәйкес белгіленген көлемнен аспайтын шарт бойынша тауар жеткізудің жоспарлы көлемі.</w:t>
      </w:r>
    </w:p>
    <w:p w:rsidR="00344E82" w:rsidRPr="00344E82" w:rsidRDefault="00344E82" w:rsidP="00344E82">
      <w:pPr>
        <w:ind w:left="851" w:right="-2" w:firstLine="284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44E82">
        <w:rPr>
          <w:rFonts w:ascii="Times New Roman" w:hAnsi="Times New Roman" w:cs="Times New Roman"/>
          <w:noProof/>
          <w:sz w:val="18"/>
          <w:szCs w:val="18"/>
          <w:lang w:val="kk-KZ"/>
        </w:rPr>
        <w:t>Шартқа №1 қосымшаға сәйкес Тауар толық көлемде жеткізілген жағдайда осы көрсеткіш бойынша ең жоғары балл қолданылады.</w:t>
      </w:r>
    </w:p>
    <w:p w:rsidR="00344E82" w:rsidRPr="00344E82" w:rsidRDefault="00344E82" w:rsidP="00344E82">
      <w:pPr>
        <w:tabs>
          <w:tab w:val="left" w:pos="1230"/>
        </w:tabs>
        <w:ind w:left="720"/>
        <w:contextualSpacing/>
        <w:rPr>
          <w:rFonts w:ascii="Times New Roman" w:hAnsi="Times New Roman" w:cs="Times New Roman"/>
          <w:sz w:val="18"/>
          <w:szCs w:val="18"/>
          <w:lang w:val="kk-KZ"/>
        </w:rPr>
      </w:pPr>
    </w:p>
    <w:p w:rsidR="00344E82" w:rsidRPr="00344E82" w:rsidRDefault="00344E82" w:rsidP="00344E82">
      <w:pPr>
        <w:tabs>
          <w:tab w:val="left" w:pos="1230"/>
        </w:tabs>
        <w:contextualSpacing/>
        <w:rPr>
          <w:rFonts w:ascii="Times New Roman" w:hAnsi="Times New Roman" w:cs="Times New Roman"/>
          <w:noProof/>
          <w:sz w:val="18"/>
          <w:szCs w:val="18"/>
          <w:lang w:val="kk-KZ"/>
        </w:rPr>
      </w:pPr>
    </w:p>
    <w:p w:rsidR="00344E82" w:rsidRPr="00344E82" w:rsidRDefault="00344E82" w:rsidP="00344E82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44E8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«Тапсырыс беруші» </w:t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«Жеткізуші»</w:t>
      </w:r>
    </w:p>
    <w:p w:rsidR="00344E82" w:rsidRPr="00344E82" w:rsidRDefault="00344E82" w:rsidP="00344E82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44E82" w:rsidRPr="00344E82" w:rsidRDefault="00344E82" w:rsidP="00344E82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44E82" w:rsidRPr="00344E82" w:rsidRDefault="00344E82" w:rsidP="00344E82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</w:t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       </w:t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</w:t>
      </w:r>
    </w:p>
    <w:p w:rsidR="00344E82" w:rsidRPr="00344E82" w:rsidRDefault="00344E82" w:rsidP="00344E82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44E82" w:rsidRPr="00344E82" w:rsidRDefault="00344E82" w:rsidP="00344E82">
      <w:pPr>
        <w:tabs>
          <w:tab w:val="left" w:pos="1230"/>
        </w:tabs>
        <w:ind w:left="709"/>
        <w:rPr>
          <w:lang w:eastAsia="ru-RU"/>
        </w:rPr>
      </w:pPr>
    </w:p>
    <w:p w:rsidR="00344E82" w:rsidRPr="00344E82" w:rsidRDefault="00344E82" w:rsidP="00344E82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44E82" w:rsidRPr="00344E82" w:rsidRDefault="00344E82" w:rsidP="00344E82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44E82" w:rsidRPr="00344E82" w:rsidRDefault="00344E82" w:rsidP="00344E82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44E82" w:rsidRDefault="00344E82" w:rsidP="00344E82">
      <w:pPr>
        <w:tabs>
          <w:tab w:val="left" w:pos="220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tabs>
          <w:tab w:val="left" w:pos="220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Default="00344E82" w:rsidP="00344E82">
      <w:pPr>
        <w:tabs>
          <w:tab w:val="left" w:pos="220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4E82" w:rsidRPr="00344E82" w:rsidRDefault="00344E82" w:rsidP="00344E82">
      <w:pPr>
        <w:tabs>
          <w:tab w:val="left" w:pos="220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344E82" w:rsidRPr="00344E82" w:rsidSect="009E3EB4">
      <w:pgSz w:w="11906" w:h="16838"/>
      <w:pgMar w:top="709" w:right="56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C3" w:rsidRDefault="00BC46C3" w:rsidP="00B40CDA">
      <w:pPr>
        <w:spacing w:after="0" w:line="240" w:lineRule="auto"/>
      </w:pPr>
      <w:r>
        <w:separator/>
      </w:r>
    </w:p>
  </w:endnote>
  <w:endnote w:type="continuationSeparator" w:id="0">
    <w:p w:rsidR="00BC46C3" w:rsidRDefault="00BC46C3" w:rsidP="00B4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C3" w:rsidRDefault="00BC46C3" w:rsidP="00B40CDA">
      <w:pPr>
        <w:spacing w:after="0" w:line="240" w:lineRule="auto"/>
      </w:pPr>
      <w:r>
        <w:separator/>
      </w:r>
    </w:p>
  </w:footnote>
  <w:footnote w:type="continuationSeparator" w:id="0">
    <w:p w:rsidR="00BC46C3" w:rsidRDefault="00BC46C3" w:rsidP="00B4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640"/>
    <w:multiLevelType w:val="hybridMultilevel"/>
    <w:tmpl w:val="BB009B94"/>
    <w:lvl w:ilvl="0" w:tplc="0C7681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65CE"/>
    <w:multiLevelType w:val="hybridMultilevel"/>
    <w:tmpl w:val="CCDC8916"/>
    <w:lvl w:ilvl="0" w:tplc="67ACC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7B"/>
    <w:rsid w:val="00002E7E"/>
    <w:rsid w:val="000062A7"/>
    <w:rsid w:val="000123AF"/>
    <w:rsid w:val="0001622B"/>
    <w:rsid w:val="000163A3"/>
    <w:rsid w:val="0004324E"/>
    <w:rsid w:val="000976A1"/>
    <w:rsid w:val="00097D34"/>
    <w:rsid w:val="002414C0"/>
    <w:rsid w:val="0026048D"/>
    <w:rsid w:val="00273A21"/>
    <w:rsid w:val="002C50C0"/>
    <w:rsid w:val="002F009F"/>
    <w:rsid w:val="00307684"/>
    <w:rsid w:val="00344E82"/>
    <w:rsid w:val="0044017A"/>
    <w:rsid w:val="00463094"/>
    <w:rsid w:val="0051663A"/>
    <w:rsid w:val="00580196"/>
    <w:rsid w:val="005E417B"/>
    <w:rsid w:val="005E42CB"/>
    <w:rsid w:val="00604B68"/>
    <w:rsid w:val="006D18A9"/>
    <w:rsid w:val="0071794A"/>
    <w:rsid w:val="00770394"/>
    <w:rsid w:val="007A1981"/>
    <w:rsid w:val="008171DC"/>
    <w:rsid w:val="00823D78"/>
    <w:rsid w:val="008801C3"/>
    <w:rsid w:val="0091737C"/>
    <w:rsid w:val="00A352AC"/>
    <w:rsid w:val="00A86197"/>
    <w:rsid w:val="00AB5B74"/>
    <w:rsid w:val="00AC5353"/>
    <w:rsid w:val="00B22633"/>
    <w:rsid w:val="00B30467"/>
    <w:rsid w:val="00B40CDA"/>
    <w:rsid w:val="00BC32F9"/>
    <w:rsid w:val="00BC46C3"/>
    <w:rsid w:val="00BD4DAC"/>
    <w:rsid w:val="00CD73CA"/>
    <w:rsid w:val="00D332BC"/>
    <w:rsid w:val="00D93EE1"/>
    <w:rsid w:val="00E02023"/>
    <w:rsid w:val="00E118D3"/>
    <w:rsid w:val="00EA3D7F"/>
    <w:rsid w:val="00EC7A3E"/>
    <w:rsid w:val="00F33135"/>
    <w:rsid w:val="00F40590"/>
    <w:rsid w:val="00F5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DCD42C-4911-4CD4-B2FC-44122816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A_маркированный_список,List Paragraph"/>
    <w:basedOn w:val="a"/>
    <w:link w:val="a4"/>
    <w:uiPriority w:val="34"/>
    <w:qFormat/>
    <w:rsid w:val="005E417B"/>
    <w:pPr>
      <w:ind w:left="720"/>
      <w:contextualSpacing/>
    </w:pPr>
  </w:style>
  <w:style w:type="character" w:customStyle="1" w:styleId="a4">
    <w:name w:val="Абзац списка Знак"/>
    <w:aliases w:val="Абзац списка1 Знак,A_маркированный_список Знак,List Paragraph Знак"/>
    <w:link w:val="a3"/>
    <w:uiPriority w:val="34"/>
    <w:locked/>
    <w:rsid w:val="005E417B"/>
  </w:style>
  <w:style w:type="paragraph" w:styleId="a5">
    <w:name w:val="header"/>
    <w:basedOn w:val="a"/>
    <w:link w:val="a6"/>
    <w:uiPriority w:val="99"/>
    <w:unhideWhenUsed/>
    <w:rsid w:val="00344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E82"/>
  </w:style>
  <w:style w:type="paragraph" w:styleId="a7">
    <w:name w:val="footer"/>
    <w:basedOn w:val="a"/>
    <w:link w:val="a8"/>
    <w:uiPriority w:val="99"/>
    <w:unhideWhenUsed/>
    <w:rsid w:val="00344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Утесинов Кадирхан Рахметович</dc:creator>
  <cp:keywords/>
  <dc:description/>
  <cp:lastModifiedBy>Куанышалиева Акбота Саламаткызы</cp:lastModifiedBy>
  <cp:revision>2</cp:revision>
  <dcterms:created xsi:type="dcterms:W3CDTF">2024-02-09T10:41:00Z</dcterms:created>
  <dcterms:modified xsi:type="dcterms:W3CDTF">2024-02-09T10:41:00Z</dcterms:modified>
</cp:coreProperties>
</file>