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52A" w:rsidRPr="009614D9" w:rsidRDefault="009D052A"/>
    <w:p w:rsidR="009D052A" w:rsidRPr="001D5AA3" w:rsidRDefault="009D052A" w:rsidP="00505CDE">
      <w:pPr>
        <w:jc w:val="center"/>
        <w:rPr>
          <w:lang w:val="kk-KZ"/>
        </w:rPr>
      </w:pPr>
    </w:p>
    <w:p w:rsidR="006A311F" w:rsidRPr="001D5AA3" w:rsidRDefault="006A311F"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CA43D0" w:rsidRPr="001D5AA3" w:rsidRDefault="00CA43D0" w:rsidP="009D052A">
      <w:pPr>
        <w:rPr>
          <w:lang w:val="kk-KZ"/>
        </w:rPr>
      </w:pPr>
    </w:p>
    <w:p w:rsidR="00AB25BB" w:rsidRPr="001D5AA3" w:rsidRDefault="00AB25BB"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6A311F" w:rsidRPr="001D5AA3" w:rsidRDefault="006A311F" w:rsidP="009D052A">
      <w:pPr>
        <w:rPr>
          <w:lang w:val="kk-KZ"/>
        </w:rPr>
      </w:pPr>
    </w:p>
    <w:p w:rsidR="006A311F" w:rsidRPr="001D5AA3" w:rsidRDefault="006A311F" w:rsidP="009D052A">
      <w:pPr>
        <w:rPr>
          <w:lang w:val="kk-KZ"/>
        </w:rPr>
      </w:pPr>
    </w:p>
    <w:p w:rsidR="006A311F" w:rsidRPr="001D5AA3" w:rsidRDefault="006A311F"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9D052A" w:rsidRPr="001D5AA3" w:rsidRDefault="007D5BC9" w:rsidP="001F6C7F">
      <w:pPr>
        <w:tabs>
          <w:tab w:val="left" w:pos="3864"/>
        </w:tabs>
        <w:spacing w:before="240" w:after="120"/>
        <w:jc w:val="center"/>
        <w:rPr>
          <w:sz w:val="24"/>
          <w:szCs w:val="24"/>
          <w:lang w:val="kk-KZ"/>
        </w:rPr>
      </w:pPr>
      <w:r w:rsidRPr="001D5AA3">
        <w:rPr>
          <w:sz w:val="24"/>
          <w:szCs w:val="24"/>
          <w:lang w:val="kk-KZ"/>
        </w:rPr>
        <w:t>И</w:t>
      </w:r>
      <w:r w:rsidR="00971EA7" w:rsidRPr="001D5AA3">
        <w:rPr>
          <w:sz w:val="24"/>
          <w:szCs w:val="24"/>
          <w:lang w:val="kk-KZ"/>
        </w:rPr>
        <w:t>М</w:t>
      </w:r>
      <w:r w:rsidRPr="001D5AA3">
        <w:rPr>
          <w:sz w:val="24"/>
          <w:szCs w:val="24"/>
          <w:lang w:val="kk-KZ"/>
        </w:rPr>
        <w:t>Ж</w:t>
      </w:r>
      <w:r w:rsidR="004F61FA" w:rsidRPr="001D5AA3">
        <w:rPr>
          <w:sz w:val="24"/>
          <w:szCs w:val="24"/>
          <w:lang w:val="kk-KZ"/>
        </w:rPr>
        <w:t xml:space="preserve"> СТАНДАРТЫ</w:t>
      </w:r>
    </w:p>
    <w:p w:rsidR="00481887" w:rsidRPr="00481887" w:rsidRDefault="00481887" w:rsidP="00481887">
      <w:pPr>
        <w:tabs>
          <w:tab w:val="left" w:pos="3864"/>
        </w:tabs>
        <w:jc w:val="center"/>
        <w:rPr>
          <w:b/>
          <w:sz w:val="28"/>
          <w:szCs w:val="28"/>
          <w:lang w:val="kk-KZ"/>
        </w:rPr>
      </w:pPr>
      <w:r w:rsidRPr="00481887">
        <w:rPr>
          <w:b/>
          <w:sz w:val="28"/>
          <w:szCs w:val="28"/>
          <w:lang w:val="kk-KZ"/>
        </w:rPr>
        <w:t>ЕҢБЕКТІ ҚОРҒАУ, ӨНЕРКӘСІПТІК ҚАУІПСІЗДІК ЖӘНЕ ҚОРШАҒАН ОРТАНЫ ҚОРҒАУ САЛАСЫНДАҒЫ МЕРДІГЕРЛІК ҰЙЫМДАРМЕН ӨЗАРА ІС-ҚИМЫЛ ЖӨНІНДЕГІ СТАНДАРТ</w:t>
      </w:r>
      <w:r>
        <w:rPr>
          <w:b/>
          <w:sz w:val="28"/>
          <w:szCs w:val="28"/>
          <w:lang w:val="kk-KZ"/>
        </w:rPr>
        <w:t>Ы</w:t>
      </w:r>
    </w:p>
    <w:p w:rsidR="004F61FA" w:rsidRPr="001D5AA3" w:rsidRDefault="00481887" w:rsidP="00481887">
      <w:pPr>
        <w:tabs>
          <w:tab w:val="left" w:pos="3864"/>
        </w:tabs>
        <w:jc w:val="center"/>
        <w:rPr>
          <w:b/>
          <w:sz w:val="28"/>
          <w:szCs w:val="28"/>
          <w:lang w:val="kk-KZ"/>
        </w:rPr>
      </w:pPr>
      <w:r w:rsidRPr="00481887">
        <w:rPr>
          <w:b/>
          <w:sz w:val="28"/>
          <w:szCs w:val="28"/>
          <w:lang w:val="kk-KZ"/>
        </w:rPr>
        <w:t>"МАҢҒЫСТАУЭНЕРГОМУНАЙ" ЖШС</w:t>
      </w:r>
    </w:p>
    <w:p w:rsidR="00481887" w:rsidRDefault="00481887" w:rsidP="007D5BC9">
      <w:pPr>
        <w:tabs>
          <w:tab w:val="left" w:pos="3864"/>
        </w:tabs>
        <w:jc w:val="center"/>
        <w:rPr>
          <w:b/>
          <w:sz w:val="28"/>
          <w:szCs w:val="28"/>
          <w:lang w:val="kk-KZ"/>
        </w:rPr>
      </w:pPr>
    </w:p>
    <w:p w:rsidR="007D5BC9" w:rsidRPr="001D5AA3" w:rsidRDefault="007D5BC9" w:rsidP="007D5BC9">
      <w:pPr>
        <w:tabs>
          <w:tab w:val="left" w:pos="3864"/>
        </w:tabs>
        <w:jc w:val="center"/>
        <w:rPr>
          <w:b/>
          <w:sz w:val="28"/>
          <w:szCs w:val="28"/>
          <w:lang w:val="kk-KZ"/>
        </w:rPr>
      </w:pPr>
      <w:r w:rsidRPr="001D5AA3">
        <w:rPr>
          <w:b/>
          <w:sz w:val="28"/>
          <w:szCs w:val="28"/>
          <w:lang w:val="kk-KZ"/>
        </w:rPr>
        <w:t>MEM-ST-05-0</w:t>
      </w:r>
      <w:r w:rsidR="00180684">
        <w:rPr>
          <w:b/>
          <w:sz w:val="28"/>
          <w:szCs w:val="28"/>
          <w:lang w:val="kk-KZ"/>
        </w:rPr>
        <w:t>2</w:t>
      </w:r>
    </w:p>
    <w:p w:rsidR="007D5BC9" w:rsidRPr="001D5AA3" w:rsidRDefault="007D5BC9" w:rsidP="007D5BC9">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F902CD" w:rsidP="00F902CD">
      <w:pPr>
        <w:tabs>
          <w:tab w:val="left" w:pos="5700"/>
        </w:tabs>
        <w:rPr>
          <w:sz w:val="28"/>
          <w:szCs w:val="28"/>
          <w:lang w:val="kk-KZ"/>
        </w:rPr>
      </w:pPr>
      <w:r w:rsidRPr="001D5AA3">
        <w:rPr>
          <w:sz w:val="28"/>
          <w:szCs w:val="28"/>
          <w:lang w:val="kk-KZ"/>
        </w:rPr>
        <w:tab/>
      </w: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3B3470" w:rsidRPr="001D5AA3" w:rsidRDefault="003B3470" w:rsidP="006A311F">
      <w:pPr>
        <w:rPr>
          <w:sz w:val="28"/>
          <w:szCs w:val="28"/>
          <w:lang w:val="kk-KZ"/>
        </w:rPr>
      </w:pPr>
    </w:p>
    <w:p w:rsidR="003B3470" w:rsidRPr="001D5AA3" w:rsidRDefault="003B3470" w:rsidP="006A311F">
      <w:pPr>
        <w:rPr>
          <w:sz w:val="28"/>
          <w:szCs w:val="28"/>
          <w:lang w:val="kk-KZ"/>
        </w:rPr>
      </w:pPr>
    </w:p>
    <w:p w:rsidR="00191C23" w:rsidRPr="001D5AA3" w:rsidRDefault="00191C23" w:rsidP="006A311F">
      <w:pPr>
        <w:rPr>
          <w:sz w:val="28"/>
          <w:szCs w:val="28"/>
          <w:lang w:val="kk-KZ"/>
        </w:rPr>
      </w:pPr>
    </w:p>
    <w:p w:rsidR="00191C23" w:rsidRPr="001D5AA3" w:rsidRDefault="00191C23" w:rsidP="006A311F">
      <w:pPr>
        <w:rPr>
          <w:sz w:val="28"/>
          <w:szCs w:val="28"/>
          <w:lang w:val="kk-KZ"/>
        </w:rPr>
      </w:pPr>
    </w:p>
    <w:p w:rsidR="006A311F" w:rsidRPr="001D5AA3" w:rsidRDefault="006A311F" w:rsidP="006A311F">
      <w:pPr>
        <w:tabs>
          <w:tab w:val="left" w:pos="5136"/>
        </w:tabs>
        <w:spacing w:after="200" w:line="276" w:lineRule="auto"/>
        <w:rPr>
          <w:sz w:val="28"/>
          <w:szCs w:val="28"/>
          <w:lang w:val="kk-KZ"/>
        </w:rPr>
      </w:pPr>
      <w:r w:rsidRPr="001D5AA3">
        <w:rPr>
          <w:sz w:val="28"/>
          <w:szCs w:val="28"/>
          <w:lang w:val="kk-KZ"/>
        </w:rPr>
        <w:tab/>
      </w:r>
    </w:p>
    <w:p w:rsidR="00922FF1" w:rsidRPr="001D5AA3" w:rsidRDefault="007D5BC9" w:rsidP="007B6899">
      <w:pPr>
        <w:tabs>
          <w:tab w:val="left" w:pos="5136"/>
        </w:tabs>
        <w:spacing w:after="120" w:line="276" w:lineRule="auto"/>
        <w:jc w:val="center"/>
        <w:rPr>
          <w:sz w:val="24"/>
          <w:szCs w:val="24"/>
          <w:lang w:val="kk-KZ"/>
        </w:rPr>
      </w:pPr>
      <w:r w:rsidRPr="001D5AA3">
        <w:rPr>
          <w:sz w:val="24"/>
          <w:szCs w:val="24"/>
          <w:lang w:val="kk-KZ"/>
        </w:rPr>
        <w:t>Ақ</w:t>
      </w:r>
      <w:r w:rsidR="00922FF1" w:rsidRPr="001D5AA3">
        <w:rPr>
          <w:sz w:val="24"/>
          <w:szCs w:val="24"/>
          <w:lang w:val="kk-KZ"/>
        </w:rPr>
        <w:t>тау</w:t>
      </w:r>
      <w:r w:rsidRPr="001D5AA3">
        <w:rPr>
          <w:sz w:val="24"/>
          <w:szCs w:val="24"/>
          <w:lang w:val="kk-KZ"/>
        </w:rPr>
        <w:t xml:space="preserve"> қ.</w:t>
      </w:r>
    </w:p>
    <w:p w:rsidR="00426826" w:rsidRPr="001D5AA3" w:rsidRDefault="00697BAB" w:rsidP="007B6899">
      <w:pPr>
        <w:tabs>
          <w:tab w:val="left" w:pos="5136"/>
        </w:tabs>
        <w:spacing w:after="120" w:line="276" w:lineRule="auto"/>
        <w:jc w:val="center"/>
        <w:rPr>
          <w:sz w:val="24"/>
          <w:szCs w:val="24"/>
          <w:lang w:val="kk-KZ"/>
        </w:rPr>
        <w:sectPr w:rsidR="00426826" w:rsidRPr="001D5AA3" w:rsidSect="00F46217">
          <w:headerReference w:type="default" r:id="rId8"/>
          <w:footerReference w:type="default" r:id="rId9"/>
          <w:headerReference w:type="first" r:id="rId10"/>
          <w:footerReference w:type="first" r:id="rId11"/>
          <w:pgSz w:w="11906" w:h="16838"/>
          <w:pgMar w:top="1134" w:right="850" w:bottom="1134" w:left="1701" w:header="1122" w:footer="283" w:gutter="0"/>
          <w:cols w:space="708"/>
          <w:titlePg/>
          <w:docGrid w:linePitch="360"/>
        </w:sectPr>
      </w:pPr>
      <w:r w:rsidRPr="001D5AA3">
        <w:rPr>
          <w:sz w:val="24"/>
          <w:szCs w:val="24"/>
          <w:lang w:val="kk-KZ"/>
        </w:rPr>
        <w:t>202</w:t>
      </w:r>
      <w:r w:rsidR="00481887">
        <w:rPr>
          <w:sz w:val="24"/>
          <w:szCs w:val="24"/>
          <w:lang w:val="kk-KZ"/>
        </w:rPr>
        <w:t>1</w:t>
      </w:r>
      <w:r w:rsidR="007D5BC9" w:rsidRPr="001D5AA3">
        <w:rPr>
          <w:sz w:val="24"/>
          <w:szCs w:val="24"/>
          <w:lang w:val="kk-KZ"/>
        </w:rPr>
        <w:t xml:space="preserve"> ж</w:t>
      </w:r>
      <w:r w:rsidR="006A311F" w:rsidRPr="001D5AA3">
        <w:rPr>
          <w:sz w:val="24"/>
          <w:szCs w:val="24"/>
          <w:lang w:val="kk-KZ"/>
        </w:rPr>
        <w:t>.</w:t>
      </w:r>
    </w:p>
    <w:p w:rsidR="00FF0CCE" w:rsidRPr="001D5AA3" w:rsidRDefault="008B2B15" w:rsidP="00292E4B">
      <w:pPr>
        <w:pStyle w:val="a9"/>
        <w:spacing w:before="0" w:beforeAutospacing="0" w:after="0" w:afterAutospacing="0"/>
        <w:rPr>
          <w:lang w:val="kk-KZ"/>
        </w:rPr>
      </w:pPr>
      <w:r w:rsidRPr="001D5AA3">
        <w:rPr>
          <w:lang w:val="kk-KZ"/>
        </w:rPr>
        <w:lastRenderedPageBreak/>
        <w:t>Алғаш рет әзірленді.</w:t>
      </w:r>
    </w:p>
    <w:p w:rsidR="008B2B15" w:rsidRPr="00703FE7" w:rsidRDefault="008B2B15" w:rsidP="00292E4B">
      <w:pPr>
        <w:pStyle w:val="a9"/>
        <w:spacing w:before="0" w:beforeAutospacing="0" w:after="0" w:afterAutospacing="0"/>
        <w:rPr>
          <w:sz w:val="16"/>
          <w:lang w:val="kk-KZ"/>
        </w:rPr>
      </w:pPr>
    </w:p>
    <w:p w:rsidR="00E020AE" w:rsidRPr="001D5AA3" w:rsidRDefault="008B2B15" w:rsidP="00E020AE">
      <w:pPr>
        <w:pStyle w:val="a9"/>
        <w:spacing w:before="0" w:beforeAutospacing="0" w:after="0" w:afterAutospacing="0"/>
        <w:rPr>
          <w:lang w:val="kk-KZ"/>
        </w:rPr>
      </w:pPr>
      <w:r w:rsidRPr="001D5AA3">
        <w:rPr>
          <w:lang w:val="kk-KZ"/>
        </w:rPr>
        <w:t>КЕЛІСІЛДІ:</w:t>
      </w:r>
    </w:p>
    <w:tbl>
      <w:tblPr>
        <w:tblStyle w:val="aa"/>
        <w:tblW w:w="9469" w:type="dxa"/>
        <w:tblInd w:w="-5" w:type="dxa"/>
        <w:tblLook w:val="04A0" w:firstRow="1" w:lastRow="0" w:firstColumn="1" w:lastColumn="0" w:noHBand="0" w:noVBand="1"/>
      </w:tblPr>
      <w:tblGrid>
        <w:gridCol w:w="567"/>
        <w:gridCol w:w="4082"/>
        <w:gridCol w:w="2129"/>
        <w:gridCol w:w="1416"/>
        <w:gridCol w:w="1275"/>
      </w:tblGrid>
      <w:tr w:rsidR="00191C23" w:rsidRPr="001D5AA3" w:rsidTr="00464328">
        <w:tc>
          <w:tcPr>
            <w:tcW w:w="567" w:type="dxa"/>
            <w:vAlign w:val="center"/>
          </w:tcPr>
          <w:p w:rsidR="00191C23" w:rsidRPr="001D5AA3" w:rsidRDefault="00191C23" w:rsidP="008B2B15">
            <w:pPr>
              <w:pStyle w:val="a9"/>
              <w:spacing w:before="0" w:beforeAutospacing="0" w:after="0" w:afterAutospacing="0"/>
              <w:jc w:val="center"/>
              <w:rPr>
                <w:lang w:val="kk-KZ"/>
              </w:rPr>
            </w:pPr>
            <w:r w:rsidRPr="001D5AA3">
              <w:rPr>
                <w:lang w:val="kk-KZ"/>
              </w:rPr>
              <w:t xml:space="preserve">№ </w:t>
            </w:r>
          </w:p>
        </w:tc>
        <w:tc>
          <w:tcPr>
            <w:tcW w:w="4082"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Лауазымы</w:t>
            </w:r>
          </w:p>
        </w:tc>
        <w:tc>
          <w:tcPr>
            <w:tcW w:w="2129"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Тегі және аты-жөні</w:t>
            </w:r>
          </w:p>
        </w:tc>
        <w:tc>
          <w:tcPr>
            <w:tcW w:w="1416"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Қолы</w:t>
            </w:r>
          </w:p>
        </w:tc>
        <w:tc>
          <w:tcPr>
            <w:tcW w:w="1275"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Күні</w:t>
            </w: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sidRPr="001D5AA3">
              <w:rPr>
                <w:lang w:val="kk-KZ"/>
              </w:rPr>
              <w:t>1.</w:t>
            </w:r>
          </w:p>
        </w:tc>
        <w:tc>
          <w:tcPr>
            <w:tcW w:w="4082" w:type="dxa"/>
            <w:vAlign w:val="center"/>
          </w:tcPr>
          <w:p w:rsidR="00481887" w:rsidRPr="001D5AA3" w:rsidRDefault="00481887" w:rsidP="00481887">
            <w:pPr>
              <w:pStyle w:val="a9"/>
              <w:spacing w:before="0" w:beforeAutospacing="0" w:after="0" w:afterAutospacing="0"/>
              <w:rPr>
                <w:lang w:val="kk-KZ"/>
              </w:rPr>
            </w:pPr>
            <w:r w:rsidRPr="00481887">
              <w:rPr>
                <w:lang w:val="kk-KZ"/>
              </w:rPr>
              <w:t>Бас директордың экономика және қаржы жөніндегі орынбасары</w:t>
            </w:r>
          </w:p>
        </w:tc>
        <w:tc>
          <w:tcPr>
            <w:tcW w:w="2129" w:type="dxa"/>
            <w:vAlign w:val="center"/>
          </w:tcPr>
          <w:p w:rsidR="00481887" w:rsidRPr="001D5AA3" w:rsidRDefault="00481887" w:rsidP="00481887">
            <w:pPr>
              <w:pStyle w:val="a9"/>
              <w:spacing w:before="0" w:beforeAutospacing="0" w:after="0" w:afterAutospacing="0"/>
              <w:rPr>
                <w:lang w:val="kk-KZ"/>
              </w:rPr>
            </w:pPr>
            <w:proofErr w:type="spellStart"/>
            <w:r>
              <w:t>Базарбаев</w:t>
            </w:r>
            <w:proofErr w:type="spellEnd"/>
            <w:r>
              <w:t xml:space="preserve"> Б.Т.</w:t>
            </w:r>
          </w:p>
        </w:tc>
        <w:tc>
          <w:tcPr>
            <w:tcW w:w="1416" w:type="dxa"/>
            <w:vAlign w:val="center"/>
          </w:tcPr>
          <w:p w:rsidR="00481887" w:rsidRPr="001D5AA3" w:rsidRDefault="00481887" w:rsidP="00481887">
            <w:pPr>
              <w:pStyle w:val="a9"/>
              <w:spacing w:before="0" w:beforeAutospacing="0" w:after="0" w:afterAutospacing="0"/>
              <w:jc w:val="center"/>
              <w:rPr>
                <w:lang w:val="kk-KZ"/>
              </w:rPr>
            </w:pPr>
          </w:p>
        </w:tc>
        <w:tc>
          <w:tcPr>
            <w:tcW w:w="1275" w:type="dxa"/>
            <w:vAlign w:val="center"/>
          </w:tcPr>
          <w:p w:rsidR="00481887" w:rsidRPr="001D5AA3" w:rsidRDefault="00481887" w:rsidP="00481887">
            <w:pPr>
              <w:pStyle w:val="a9"/>
              <w:spacing w:before="0" w:beforeAutospacing="0" w:after="0" w:afterAutospacing="0"/>
              <w:jc w:val="center"/>
              <w:rPr>
                <w:lang w:val="kk-KZ"/>
              </w:rPr>
            </w:pP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sidRPr="001D5AA3">
              <w:rPr>
                <w:lang w:val="kk-KZ"/>
              </w:rPr>
              <w:t>2.</w:t>
            </w:r>
          </w:p>
        </w:tc>
        <w:tc>
          <w:tcPr>
            <w:tcW w:w="4082" w:type="dxa"/>
          </w:tcPr>
          <w:p w:rsidR="00481887" w:rsidRPr="001D5AA3" w:rsidRDefault="00481887" w:rsidP="00481887">
            <w:pPr>
              <w:pStyle w:val="a9"/>
              <w:spacing w:before="0" w:beforeAutospacing="0" w:after="0" w:afterAutospacing="0"/>
              <w:rPr>
                <w:lang w:val="kk-KZ"/>
              </w:rPr>
            </w:pPr>
            <w:r w:rsidRPr="001D5AA3">
              <w:rPr>
                <w:lang w:val="kk-KZ"/>
              </w:rPr>
              <w:t>Бас директордың адами ресурстар</w:t>
            </w:r>
            <w:r>
              <w:rPr>
                <w:lang w:val="kk-KZ"/>
              </w:rPr>
              <w:t>ды</w:t>
            </w:r>
            <w:r w:rsidRPr="001D5AA3">
              <w:rPr>
                <w:lang w:val="kk-KZ"/>
              </w:rPr>
              <w:t xml:space="preserve"> басқару және еңбекақы төлеу жөніндегі орынбасары</w:t>
            </w:r>
          </w:p>
        </w:tc>
        <w:tc>
          <w:tcPr>
            <w:tcW w:w="2129" w:type="dxa"/>
            <w:vAlign w:val="center"/>
          </w:tcPr>
          <w:p w:rsidR="00481887" w:rsidRPr="001D5AA3" w:rsidRDefault="00481887" w:rsidP="00481887">
            <w:pPr>
              <w:pStyle w:val="a9"/>
              <w:spacing w:before="0" w:beforeAutospacing="0" w:after="0" w:afterAutospacing="0"/>
              <w:rPr>
                <w:lang w:val="kk-KZ"/>
              </w:rPr>
            </w:pPr>
            <w:r w:rsidRPr="001D5AA3">
              <w:rPr>
                <w:lang w:val="kk-KZ"/>
              </w:rPr>
              <w:t>Избасов Б.Н.</w:t>
            </w:r>
          </w:p>
        </w:tc>
        <w:tc>
          <w:tcPr>
            <w:tcW w:w="1416" w:type="dxa"/>
            <w:vAlign w:val="center"/>
          </w:tcPr>
          <w:p w:rsidR="00481887" w:rsidRPr="001D5AA3" w:rsidRDefault="00481887" w:rsidP="00481887">
            <w:pPr>
              <w:pStyle w:val="a9"/>
              <w:spacing w:before="0" w:beforeAutospacing="0" w:after="0" w:afterAutospacing="0"/>
              <w:jc w:val="center"/>
              <w:rPr>
                <w:lang w:val="kk-KZ"/>
              </w:rPr>
            </w:pPr>
          </w:p>
        </w:tc>
        <w:tc>
          <w:tcPr>
            <w:tcW w:w="1275" w:type="dxa"/>
            <w:vAlign w:val="center"/>
          </w:tcPr>
          <w:p w:rsidR="00481887" w:rsidRPr="001D5AA3" w:rsidRDefault="00481887" w:rsidP="00481887">
            <w:pPr>
              <w:pStyle w:val="a9"/>
              <w:spacing w:before="0" w:beforeAutospacing="0" w:after="0" w:afterAutospacing="0"/>
              <w:jc w:val="center"/>
              <w:rPr>
                <w:lang w:val="kk-KZ"/>
              </w:rPr>
            </w:pP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sidRPr="001D5AA3">
              <w:rPr>
                <w:lang w:val="kk-KZ"/>
              </w:rPr>
              <w:t>3.</w:t>
            </w:r>
          </w:p>
        </w:tc>
        <w:tc>
          <w:tcPr>
            <w:tcW w:w="4082" w:type="dxa"/>
            <w:vAlign w:val="center"/>
          </w:tcPr>
          <w:p w:rsidR="00481887" w:rsidRPr="001D5AA3" w:rsidRDefault="00481887" w:rsidP="00481887">
            <w:pPr>
              <w:pStyle w:val="a9"/>
              <w:spacing w:before="0" w:beforeAutospacing="0" w:after="0" w:afterAutospacing="0"/>
              <w:rPr>
                <w:lang w:val="kk-KZ"/>
              </w:rPr>
            </w:pPr>
            <w:r w:rsidRPr="00481887">
              <w:rPr>
                <w:lang w:val="kk-KZ"/>
              </w:rPr>
              <w:t>Заң тобының жетекші заң кеңесшісі</w:t>
            </w:r>
          </w:p>
        </w:tc>
        <w:tc>
          <w:tcPr>
            <w:tcW w:w="2129" w:type="dxa"/>
            <w:vAlign w:val="center"/>
          </w:tcPr>
          <w:p w:rsidR="00481887" w:rsidRPr="001D5AA3" w:rsidRDefault="00481887" w:rsidP="00481887">
            <w:pPr>
              <w:pStyle w:val="a9"/>
              <w:spacing w:before="0" w:beforeAutospacing="0" w:after="0" w:afterAutospacing="0"/>
              <w:rPr>
                <w:highlight w:val="yellow"/>
                <w:lang w:val="kk-KZ"/>
              </w:rPr>
            </w:pPr>
            <w:r w:rsidRPr="007F5E35">
              <w:t>Кудеринов Р.К.</w:t>
            </w:r>
          </w:p>
        </w:tc>
        <w:tc>
          <w:tcPr>
            <w:tcW w:w="1416" w:type="dxa"/>
          </w:tcPr>
          <w:p w:rsidR="00481887" w:rsidRPr="001D5AA3" w:rsidRDefault="00481887" w:rsidP="00481887">
            <w:pPr>
              <w:pStyle w:val="a9"/>
              <w:spacing w:before="0" w:beforeAutospacing="0" w:after="0" w:afterAutospacing="0"/>
              <w:rPr>
                <w:lang w:val="kk-KZ"/>
              </w:rPr>
            </w:pPr>
          </w:p>
        </w:tc>
        <w:tc>
          <w:tcPr>
            <w:tcW w:w="1275" w:type="dxa"/>
          </w:tcPr>
          <w:p w:rsidR="00481887" w:rsidRPr="001D5AA3" w:rsidRDefault="00481887" w:rsidP="00481887">
            <w:pPr>
              <w:pStyle w:val="a9"/>
              <w:spacing w:before="0" w:beforeAutospacing="0" w:after="0" w:afterAutospacing="0"/>
              <w:rPr>
                <w:lang w:val="kk-KZ"/>
              </w:rPr>
            </w:pP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sidRPr="001D5AA3">
              <w:rPr>
                <w:lang w:val="kk-KZ"/>
              </w:rPr>
              <w:t>4.</w:t>
            </w:r>
          </w:p>
        </w:tc>
        <w:tc>
          <w:tcPr>
            <w:tcW w:w="4082" w:type="dxa"/>
            <w:vAlign w:val="center"/>
          </w:tcPr>
          <w:p w:rsidR="00481887" w:rsidRPr="001D5AA3" w:rsidRDefault="00481887" w:rsidP="00481887">
            <w:pPr>
              <w:keepNext/>
              <w:widowControl w:val="0"/>
              <w:tabs>
                <w:tab w:val="left" w:pos="851"/>
              </w:tabs>
              <w:autoSpaceDE w:val="0"/>
              <w:autoSpaceDN w:val="0"/>
              <w:adjustRightInd w:val="0"/>
              <w:outlineLvl w:val="1"/>
              <w:rPr>
                <w:sz w:val="24"/>
                <w:szCs w:val="24"/>
                <w:lang w:val="kk-KZ"/>
              </w:rPr>
            </w:pPr>
            <w:bookmarkStart w:id="0" w:name="_Toc134002908"/>
            <w:bookmarkStart w:id="1" w:name="_Toc135378038"/>
            <w:bookmarkStart w:id="2" w:name="_Toc147331396"/>
            <w:r w:rsidRPr="001D5AA3">
              <w:rPr>
                <w:sz w:val="24"/>
                <w:szCs w:val="24"/>
                <w:lang w:val="kk-KZ"/>
              </w:rPr>
              <w:t>Өндірістік-техникалық бөлімінің бастығы</w:t>
            </w:r>
            <w:bookmarkEnd w:id="0"/>
            <w:bookmarkEnd w:id="1"/>
            <w:bookmarkEnd w:id="2"/>
          </w:p>
        </w:tc>
        <w:tc>
          <w:tcPr>
            <w:tcW w:w="2129" w:type="dxa"/>
            <w:vAlign w:val="center"/>
          </w:tcPr>
          <w:p w:rsidR="00481887" w:rsidRPr="001D5AA3" w:rsidRDefault="00481887" w:rsidP="00481887">
            <w:pPr>
              <w:pStyle w:val="a9"/>
              <w:spacing w:before="0" w:beforeAutospacing="0" w:after="0" w:afterAutospacing="0"/>
              <w:rPr>
                <w:lang w:val="kk-KZ"/>
              </w:rPr>
            </w:pPr>
            <w:r w:rsidRPr="001D5AA3">
              <w:rPr>
                <w:lang w:val="kk-KZ"/>
              </w:rPr>
              <w:t>Кудабаев С.У.</w:t>
            </w:r>
          </w:p>
        </w:tc>
        <w:tc>
          <w:tcPr>
            <w:tcW w:w="1416" w:type="dxa"/>
          </w:tcPr>
          <w:p w:rsidR="00481887" w:rsidRPr="001D5AA3" w:rsidRDefault="00481887" w:rsidP="00481887">
            <w:pPr>
              <w:pStyle w:val="a9"/>
              <w:spacing w:before="0" w:beforeAutospacing="0" w:after="0" w:afterAutospacing="0"/>
              <w:rPr>
                <w:lang w:val="kk-KZ"/>
              </w:rPr>
            </w:pPr>
          </w:p>
        </w:tc>
        <w:tc>
          <w:tcPr>
            <w:tcW w:w="1275" w:type="dxa"/>
          </w:tcPr>
          <w:p w:rsidR="00481887" w:rsidRPr="001D5AA3" w:rsidRDefault="00481887" w:rsidP="00481887">
            <w:pPr>
              <w:pStyle w:val="a9"/>
              <w:spacing w:before="0" w:beforeAutospacing="0" w:after="0" w:afterAutospacing="0"/>
              <w:rPr>
                <w:lang w:val="kk-KZ"/>
              </w:rPr>
            </w:pP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Pr>
                <w:lang w:val="kk-KZ"/>
              </w:rPr>
              <w:t>5.</w:t>
            </w:r>
          </w:p>
        </w:tc>
        <w:tc>
          <w:tcPr>
            <w:tcW w:w="4082" w:type="dxa"/>
            <w:vAlign w:val="center"/>
          </w:tcPr>
          <w:p w:rsidR="00481887" w:rsidRPr="001D5AA3" w:rsidRDefault="00481887" w:rsidP="00481887">
            <w:pPr>
              <w:keepNext/>
              <w:widowControl w:val="0"/>
              <w:tabs>
                <w:tab w:val="left" w:pos="851"/>
              </w:tabs>
              <w:autoSpaceDE w:val="0"/>
              <w:autoSpaceDN w:val="0"/>
              <w:adjustRightInd w:val="0"/>
              <w:outlineLvl w:val="1"/>
              <w:rPr>
                <w:sz w:val="24"/>
                <w:szCs w:val="24"/>
                <w:lang w:val="kk-KZ"/>
              </w:rPr>
            </w:pPr>
            <w:bookmarkStart w:id="3" w:name="_Toc147331397"/>
            <w:r w:rsidRPr="00481887">
              <w:rPr>
                <w:sz w:val="24"/>
                <w:szCs w:val="24"/>
                <w:lang w:val="kk-KZ"/>
              </w:rPr>
              <w:t>Әлеуметтік-әкімшілік топтың басшысы</w:t>
            </w:r>
            <w:bookmarkEnd w:id="3"/>
          </w:p>
        </w:tc>
        <w:tc>
          <w:tcPr>
            <w:tcW w:w="2129" w:type="dxa"/>
            <w:vAlign w:val="center"/>
          </w:tcPr>
          <w:p w:rsidR="00481887" w:rsidRPr="001D5AA3" w:rsidRDefault="00481887" w:rsidP="00481887">
            <w:pPr>
              <w:pStyle w:val="a9"/>
              <w:spacing w:before="0" w:beforeAutospacing="0" w:after="0" w:afterAutospacing="0"/>
              <w:rPr>
                <w:lang w:val="kk-KZ"/>
              </w:rPr>
            </w:pPr>
            <w:r>
              <w:t>Каланова Ш.Ж.</w:t>
            </w:r>
          </w:p>
        </w:tc>
        <w:tc>
          <w:tcPr>
            <w:tcW w:w="1416" w:type="dxa"/>
          </w:tcPr>
          <w:p w:rsidR="00481887" w:rsidRPr="001D5AA3" w:rsidRDefault="00481887" w:rsidP="00481887">
            <w:pPr>
              <w:pStyle w:val="a9"/>
              <w:spacing w:before="0" w:beforeAutospacing="0" w:after="0" w:afterAutospacing="0"/>
              <w:rPr>
                <w:lang w:val="kk-KZ"/>
              </w:rPr>
            </w:pPr>
          </w:p>
        </w:tc>
        <w:tc>
          <w:tcPr>
            <w:tcW w:w="1275" w:type="dxa"/>
          </w:tcPr>
          <w:p w:rsidR="00481887" w:rsidRPr="001D5AA3" w:rsidRDefault="00481887" w:rsidP="00481887">
            <w:pPr>
              <w:pStyle w:val="a9"/>
              <w:spacing w:before="0" w:beforeAutospacing="0" w:after="0" w:afterAutospacing="0"/>
              <w:rPr>
                <w:lang w:val="kk-KZ"/>
              </w:rPr>
            </w:pP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Pr>
                <w:lang w:val="kk-KZ"/>
              </w:rPr>
              <w:t>6.</w:t>
            </w:r>
          </w:p>
        </w:tc>
        <w:tc>
          <w:tcPr>
            <w:tcW w:w="4082" w:type="dxa"/>
            <w:vAlign w:val="center"/>
          </w:tcPr>
          <w:p w:rsidR="00481887" w:rsidRPr="001D5AA3" w:rsidRDefault="00481887" w:rsidP="00481887">
            <w:pPr>
              <w:keepNext/>
              <w:widowControl w:val="0"/>
              <w:tabs>
                <w:tab w:val="left" w:pos="851"/>
              </w:tabs>
              <w:autoSpaceDE w:val="0"/>
              <w:autoSpaceDN w:val="0"/>
              <w:adjustRightInd w:val="0"/>
              <w:outlineLvl w:val="1"/>
              <w:rPr>
                <w:sz w:val="24"/>
                <w:szCs w:val="24"/>
                <w:lang w:val="kk-KZ"/>
              </w:rPr>
            </w:pPr>
            <w:bookmarkStart w:id="4" w:name="_Toc147331398"/>
            <w:r w:rsidRPr="00481887">
              <w:rPr>
                <w:sz w:val="24"/>
                <w:szCs w:val="24"/>
                <w:lang w:val="kk-KZ"/>
              </w:rPr>
              <w:t>Персоналды басқару тобының жетекшісі</w:t>
            </w:r>
            <w:bookmarkEnd w:id="4"/>
          </w:p>
        </w:tc>
        <w:tc>
          <w:tcPr>
            <w:tcW w:w="2129" w:type="dxa"/>
            <w:vAlign w:val="center"/>
          </w:tcPr>
          <w:p w:rsidR="00481887" w:rsidRPr="007F5E35" w:rsidRDefault="00481887" w:rsidP="00481887">
            <w:pPr>
              <w:pStyle w:val="a9"/>
              <w:spacing w:before="0" w:beforeAutospacing="0" w:after="0" w:afterAutospacing="0"/>
            </w:pPr>
            <w:proofErr w:type="spellStart"/>
            <w:r w:rsidRPr="00BC71EE">
              <w:t>Таджиев</w:t>
            </w:r>
            <w:proofErr w:type="spellEnd"/>
            <w:r w:rsidRPr="00BC71EE">
              <w:t xml:space="preserve"> А.Б.</w:t>
            </w:r>
          </w:p>
        </w:tc>
        <w:tc>
          <w:tcPr>
            <w:tcW w:w="1416" w:type="dxa"/>
          </w:tcPr>
          <w:p w:rsidR="00481887" w:rsidRPr="001D5AA3" w:rsidRDefault="00481887" w:rsidP="00481887">
            <w:pPr>
              <w:pStyle w:val="a9"/>
              <w:spacing w:before="0" w:beforeAutospacing="0" w:after="0" w:afterAutospacing="0"/>
              <w:rPr>
                <w:lang w:val="kk-KZ"/>
              </w:rPr>
            </w:pPr>
          </w:p>
        </w:tc>
        <w:tc>
          <w:tcPr>
            <w:tcW w:w="1275" w:type="dxa"/>
          </w:tcPr>
          <w:p w:rsidR="00481887" w:rsidRPr="001D5AA3" w:rsidRDefault="00481887" w:rsidP="00481887">
            <w:pPr>
              <w:pStyle w:val="a9"/>
              <w:spacing w:before="0" w:beforeAutospacing="0" w:after="0" w:afterAutospacing="0"/>
              <w:rPr>
                <w:lang w:val="kk-KZ"/>
              </w:rPr>
            </w:pPr>
          </w:p>
        </w:tc>
      </w:tr>
      <w:tr w:rsidR="00481887" w:rsidRPr="001D5AA3" w:rsidTr="00464328">
        <w:tc>
          <w:tcPr>
            <w:tcW w:w="567" w:type="dxa"/>
            <w:vAlign w:val="center"/>
          </w:tcPr>
          <w:p w:rsidR="00481887" w:rsidRPr="001D5AA3" w:rsidRDefault="00481887" w:rsidP="00481887">
            <w:pPr>
              <w:pStyle w:val="a9"/>
              <w:spacing w:before="0" w:beforeAutospacing="0" w:after="0" w:afterAutospacing="0"/>
              <w:jc w:val="center"/>
              <w:rPr>
                <w:lang w:val="kk-KZ"/>
              </w:rPr>
            </w:pPr>
            <w:r>
              <w:rPr>
                <w:lang w:val="kk-KZ"/>
              </w:rPr>
              <w:t>7.</w:t>
            </w:r>
          </w:p>
        </w:tc>
        <w:tc>
          <w:tcPr>
            <w:tcW w:w="4082" w:type="dxa"/>
            <w:vAlign w:val="center"/>
          </w:tcPr>
          <w:p w:rsidR="00481887" w:rsidRPr="001D5AA3" w:rsidRDefault="00481887" w:rsidP="00481887">
            <w:pPr>
              <w:pStyle w:val="a9"/>
              <w:spacing w:before="0" w:beforeAutospacing="0" w:after="0" w:afterAutospacing="0"/>
              <w:rPr>
                <w:lang w:val="kk-KZ"/>
              </w:rPr>
            </w:pPr>
            <w:r w:rsidRPr="001D5AA3">
              <w:rPr>
                <w:lang w:val="kk-KZ"/>
              </w:rPr>
              <w:t>Сапа жөніндегі аға инженер (тәуекелдерді басқару жөніндегі маман)</w:t>
            </w:r>
          </w:p>
        </w:tc>
        <w:tc>
          <w:tcPr>
            <w:tcW w:w="2129" w:type="dxa"/>
            <w:vAlign w:val="center"/>
          </w:tcPr>
          <w:p w:rsidR="00481887" w:rsidRPr="007F5E35" w:rsidRDefault="00481887" w:rsidP="00481887">
            <w:pPr>
              <w:pStyle w:val="a9"/>
              <w:spacing w:before="0" w:beforeAutospacing="0" w:after="0" w:afterAutospacing="0"/>
            </w:pPr>
            <w:proofErr w:type="spellStart"/>
            <w:r w:rsidRPr="007F5E35">
              <w:t>Сагиндыкова</w:t>
            </w:r>
            <w:proofErr w:type="spellEnd"/>
            <w:r w:rsidRPr="007F5E35">
              <w:t xml:space="preserve"> Г.</w:t>
            </w:r>
          </w:p>
        </w:tc>
        <w:tc>
          <w:tcPr>
            <w:tcW w:w="1416" w:type="dxa"/>
          </w:tcPr>
          <w:p w:rsidR="00481887" w:rsidRPr="001D5AA3" w:rsidRDefault="00481887" w:rsidP="00481887">
            <w:pPr>
              <w:pStyle w:val="a9"/>
              <w:spacing w:before="0" w:beforeAutospacing="0" w:after="0" w:afterAutospacing="0"/>
              <w:rPr>
                <w:lang w:val="kk-KZ"/>
              </w:rPr>
            </w:pPr>
          </w:p>
        </w:tc>
        <w:tc>
          <w:tcPr>
            <w:tcW w:w="1275" w:type="dxa"/>
          </w:tcPr>
          <w:p w:rsidR="00481887" w:rsidRPr="001D5AA3" w:rsidRDefault="00481887" w:rsidP="00481887">
            <w:pPr>
              <w:pStyle w:val="a9"/>
              <w:spacing w:before="0" w:beforeAutospacing="0" w:after="0" w:afterAutospacing="0"/>
              <w:rPr>
                <w:lang w:val="kk-KZ"/>
              </w:rPr>
            </w:pPr>
          </w:p>
        </w:tc>
      </w:tr>
      <w:tr w:rsidR="00481887" w:rsidRPr="001D5AA3" w:rsidTr="00464328">
        <w:tc>
          <w:tcPr>
            <w:tcW w:w="567" w:type="dxa"/>
            <w:vAlign w:val="center"/>
          </w:tcPr>
          <w:p w:rsidR="00481887" w:rsidRDefault="00481887" w:rsidP="00481887">
            <w:pPr>
              <w:pStyle w:val="a9"/>
              <w:spacing w:before="0" w:beforeAutospacing="0" w:after="0" w:afterAutospacing="0"/>
              <w:jc w:val="center"/>
              <w:rPr>
                <w:lang w:val="kk-KZ"/>
              </w:rPr>
            </w:pPr>
            <w:r>
              <w:rPr>
                <w:lang w:val="kk-KZ"/>
              </w:rPr>
              <w:t>8.</w:t>
            </w:r>
          </w:p>
        </w:tc>
        <w:tc>
          <w:tcPr>
            <w:tcW w:w="4082" w:type="dxa"/>
            <w:vAlign w:val="center"/>
          </w:tcPr>
          <w:p w:rsidR="00481887" w:rsidRPr="001D5AA3" w:rsidRDefault="00481887" w:rsidP="00481887">
            <w:pPr>
              <w:pStyle w:val="a9"/>
              <w:spacing w:before="0" w:beforeAutospacing="0" w:after="0" w:afterAutospacing="0"/>
              <w:rPr>
                <w:lang w:val="kk-KZ"/>
              </w:rPr>
            </w:pPr>
            <w:r w:rsidRPr="00481887">
              <w:rPr>
                <w:lang w:val="kk-KZ"/>
              </w:rPr>
              <w:t>Еңбекті ұйымдастыру нормалау және еңбекақы төлеу тобының жетекші инженері</w:t>
            </w:r>
          </w:p>
        </w:tc>
        <w:tc>
          <w:tcPr>
            <w:tcW w:w="2129" w:type="dxa"/>
            <w:vAlign w:val="center"/>
          </w:tcPr>
          <w:p w:rsidR="00481887" w:rsidRPr="001D5AA3" w:rsidRDefault="00481887" w:rsidP="00481887">
            <w:pPr>
              <w:pStyle w:val="a9"/>
              <w:spacing w:before="0" w:beforeAutospacing="0" w:after="0" w:afterAutospacing="0"/>
              <w:rPr>
                <w:lang w:val="kk-KZ"/>
              </w:rPr>
            </w:pPr>
            <w:r w:rsidRPr="00BC71EE">
              <w:rPr>
                <w:lang w:val="kk-KZ"/>
              </w:rPr>
              <w:t>Шыныбаев Ш.М.</w:t>
            </w:r>
          </w:p>
        </w:tc>
        <w:tc>
          <w:tcPr>
            <w:tcW w:w="1416" w:type="dxa"/>
          </w:tcPr>
          <w:p w:rsidR="00481887" w:rsidRPr="001D5AA3" w:rsidRDefault="00481887" w:rsidP="00481887">
            <w:pPr>
              <w:pStyle w:val="a9"/>
              <w:spacing w:before="0" w:beforeAutospacing="0" w:after="0" w:afterAutospacing="0"/>
              <w:rPr>
                <w:lang w:val="kk-KZ"/>
              </w:rPr>
            </w:pPr>
          </w:p>
        </w:tc>
        <w:tc>
          <w:tcPr>
            <w:tcW w:w="1275" w:type="dxa"/>
          </w:tcPr>
          <w:p w:rsidR="00481887" w:rsidRPr="001D5AA3" w:rsidRDefault="00481887" w:rsidP="00481887">
            <w:pPr>
              <w:pStyle w:val="a9"/>
              <w:spacing w:before="0" w:beforeAutospacing="0" w:after="0" w:afterAutospacing="0"/>
              <w:rPr>
                <w:lang w:val="kk-KZ"/>
              </w:rPr>
            </w:pPr>
          </w:p>
        </w:tc>
      </w:tr>
    </w:tbl>
    <w:sdt>
      <w:sdtPr>
        <w:rPr>
          <w:rFonts w:ascii="Times New Roman" w:eastAsia="Times New Roman" w:hAnsi="Times New Roman" w:cs="Times New Roman"/>
          <w:b w:val="0"/>
          <w:bCs w:val="0"/>
          <w:color w:val="auto"/>
          <w:sz w:val="20"/>
          <w:szCs w:val="20"/>
          <w:lang w:val="kk-KZ" w:eastAsia="ru-RU"/>
        </w:rPr>
        <w:id w:val="14923672"/>
        <w:docPartObj>
          <w:docPartGallery w:val="Table of Contents"/>
          <w:docPartUnique/>
        </w:docPartObj>
      </w:sdtPr>
      <w:sdtEndPr>
        <w:rPr>
          <w:sz w:val="12"/>
        </w:rPr>
      </w:sdtEndPr>
      <w:sdtContent>
        <w:p w:rsidR="00180684" w:rsidRPr="00180684" w:rsidRDefault="001D5AA3" w:rsidP="00180684">
          <w:pPr>
            <w:pStyle w:val="ae"/>
            <w:spacing w:after="120"/>
            <w:rPr>
              <w:rFonts w:asciiTheme="minorHAnsi" w:eastAsiaTheme="minorEastAsia" w:hAnsiTheme="minorHAnsi" w:cstheme="minorBidi"/>
              <w:noProof/>
              <w:sz w:val="32"/>
            </w:rPr>
          </w:pPr>
          <w:r w:rsidRPr="001D5AA3">
            <w:rPr>
              <w:rFonts w:ascii="Times New Roman" w:hAnsi="Times New Roman" w:cs="Times New Roman"/>
              <w:lang w:val="kk-KZ"/>
            </w:rPr>
            <w:t>Мазмұны</w:t>
          </w:r>
          <w:r w:rsidR="0024012B" w:rsidRPr="001D5AA3">
            <w:rPr>
              <w:sz w:val="24"/>
              <w:szCs w:val="24"/>
              <w:lang w:val="kk-KZ"/>
            </w:rPr>
            <w:fldChar w:fldCharType="begin"/>
          </w:r>
          <w:r w:rsidR="001A1D7C" w:rsidRPr="001D5AA3">
            <w:rPr>
              <w:sz w:val="24"/>
              <w:szCs w:val="24"/>
              <w:lang w:val="kk-KZ"/>
            </w:rPr>
            <w:instrText xml:space="preserve"> TOC \o "1-3" \h \z \u </w:instrText>
          </w:r>
          <w:r w:rsidR="0024012B" w:rsidRPr="001D5AA3">
            <w:rPr>
              <w:sz w:val="24"/>
              <w:szCs w:val="24"/>
              <w:lang w:val="kk-KZ"/>
            </w:rPr>
            <w:fldChar w:fldCharType="separate"/>
          </w:r>
        </w:p>
        <w:p w:rsidR="000B5D4D" w:rsidRPr="00180684" w:rsidRDefault="000B5D4D">
          <w:pPr>
            <w:pStyle w:val="23"/>
            <w:rPr>
              <w:rFonts w:asciiTheme="minorHAnsi" w:eastAsiaTheme="minorEastAsia" w:hAnsiTheme="minorHAnsi" w:cstheme="minorBidi"/>
              <w:noProof/>
              <w:sz w:val="22"/>
            </w:rPr>
          </w:pPr>
        </w:p>
        <w:p w:rsidR="000B5D4D" w:rsidRPr="00180684" w:rsidRDefault="000B5D4D" w:rsidP="00180684">
          <w:pPr>
            <w:pStyle w:val="11"/>
            <w:spacing w:line="360" w:lineRule="auto"/>
            <w:jc w:val="center"/>
            <w:rPr>
              <w:rFonts w:asciiTheme="minorHAnsi" w:eastAsiaTheme="minorEastAsia" w:hAnsiTheme="minorHAnsi" w:cstheme="minorBidi"/>
              <w:noProof/>
              <w:sz w:val="22"/>
            </w:rPr>
          </w:pPr>
          <w:hyperlink w:anchor="_Toc147331399" w:history="1">
            <w:r w:rsidRPr="00180684">
              <w:rPr>
                <w:rStyle w:val="af"/>
                <w:rFonts w:eastAsiaTheme="majorEastAsia"/>
                <w:noProof/>
                <w:sz w:val="22"/>
              </w:rPr>
              <w:t>1.</w:t>
            </w:r>
            <w:r w:rsidRPr="00180684">
              <w:rPr>
                <w:rFonts w:asciiTheme="minorHAnsi" w:eastAsiaTheme="minorEastAsia" w:hAnsiTheme="minorHAnsi" w:cstheme="minorBidi"/>
                <w:noProof/>
                <w:sz w:val="22"/>
              </w:rPr>
              <w:tab/>
            </w:r>
            <w:r w:rsidR="00180684" w:rsidRPr="00180684">
              <w:rPr>
                <w:rStyle w:val="af"/>
                <w:rFonts w:eastAsiaTheme="majorEastAsia"/>
                <w:noProof/>
                <w:sz w:val="22"/>
              </w:rPr>
              <w:t>Мақсаты және жалпы ережелері</w:t>
            </w:r>
            <w:r w:rsidRPr="00180684">
              <w:rPr>
                <w:noProof/>
                <w:webHidden/>
                <w:sz w:val="22"/>
              </w:rPr>
              <w:tab/>
            </w:r>
            <w:r w:rsidRPr="00180684">
              <w:rPr>
                <w:noProof/>
                <w:webHidden/>
                <w:sz w:val="22"/>
              </w:rPr>
              <w:fldChar w:fldCharType="begin"/>
            </w:r>
            <w:r w:rsidRPr="00180684">
              <w:rPr>
                <w:noProof/>
                <w:webHidden/>
                <w:sz w:val="22"/>
              </w:rPr>
              <w:instrText xml:space="preserve"> PAGEREF _Toc147331399 \h </w:instrText>
            </w:r>
            <w:r w:rsidRPr="00180684">
              <w:rPr>
                <w:noProof/>
                <w:webHidden/>
                <w:sz w:val="22"/>
              </w:rPr>
            </w:r>
            <w:r w:rsidRPr="00180684">
              <w:rPr>
                <w:noProof/>
                <w:webHidden/>
                <w:sz w:val="22"/>
              </w:rPr>
              <w:fldChar w:fldCharType="separate"/>
            </w:r>
            <w:r w:rsidRPr="00180684">
              <w:rPr>
                <w:noProof/>
                <w:webHidden/>
                <w:sz w:val="22"/>
              </w:rPr>
              <w:t>3</w:t>
            </w:r>
            <w:r w:rsidRPr="00180684">
              <w:rPr>
                <w:noProof/>
                <w:webHidden/>
                <w:sz w:val="22"/>
              </w:rPr>
              <w:fldChar w:fldCharType="end"/>
            </w:r>
          </w:hyperlink>
        </w:p>
        <w:p w:rsidR="000B5D4D" w:rsidRPr="00180684" w:rsidRDefault="000B5D4D" w:rsidP="00180684">
          <w:pPr>
            <w:pStyle w:val="11"/>
            <w:spacing w:line="360" w:lineRule="auto"/>
            <w:jc w:val="center"/>
            <w:rPr>
              <w:rFonts w:asciiTheme="minorHAnsi" w:eastAsiaTheme="minorEastAsia" w:hAnsiTheme="minorHAnsi" w:cstheme="minorBidi"/>
              <w:noProof/>
              <w:sz w:val="22"/>
            </w:rPr>
          </w:pPr>
          <w:hyperlink w:anchor="_Toc147331400" w:history="1">
            <w:r w:rsidRPr="00180684">
              <w:rPr>
                <w:rStyle w:val="af"/>
                <w:rFonts w:eastAsiaTheme="majorEastAsia"/>
                <w:noProof/>
                <w:sz w:val="22"/>
              </w:rPr>
              <w:t>2.</w:t>
            </w:r>
            <w:r w:rsidRPr="00180684">
              <w:rPr>
                <w:rFonts w:asciiTheme="minorHAnsi" w:eastAsiaTheme="minorEastAsia" w:hAnsiTheme="minorHAnsi" w:cstheme="minorBidi"/>
                <w:noProof/>
                <w:sz w:val="22"/>
              </w:rPr>
              <w:tab/>
            </w:r>
            <w:r w:rsidR="00180684" w:rsidRPr="00180684">
              <w:rPr>
                <w:rStyle w:val="af"/>
                <w:rFonts w:eastAsiaTheme="majorEastAsia"/>
                <w:noProof/>
                <w:sz w:val="22"/>
              </w:rPr>
              <w:t>Қолдану саласы</w:t>
            </w:r>
            <w:r w:rsidRPr="00180684">
              <w:rPr>
                <w:noProof/>
                <w:webHidden/>
                <w:sz w:val="22"/>
              </w:rPr>
              <w:tab/>
            </w:r>
            <w:r w:rsidRPr="00180684">
              <w:rPr>
                <w:noProof/>
                <w:webHidden/>
                <w:sz w:val="22"/>
              </w:rPr>
              <w:fldChar w:fldCharType="begin"/>
            </w:r>
            <w:r w:rsidRPr="00180684">
              <w:rPr>
                <w:noProof/>
                <w:webHidden/>
                <w:sz w:val="22"/>
              </w:rPr>
              <w:instrText xml:space="preserve"> PAGEREF _Toc147331400 \h </w:instrText>
            </w:r>
            <w:r w:rsidRPr="00180684">
              <w:rPr>
                <w:noProof/>
                <w:webHidden/>
                <w:sz w:val="22"/>
              </w:rPr>
            </w:r>
            <w:r w:rsidRPr="00180684">
              <w:rPr>
                <w:noProof/>
                <w:webHidden/>
                <w:sz w:val="22"/>
              </w:rPr>
              <w:fldChar w:fldCharType="separate"/>
            </w:r>
            <w:r w:rsidRPr="00180684">
              <w:rPr>
                <w:noProof/>
                <w:webHidden/>
                <w:sz w:val="22"/>
              </w:rPr>
              <w:t>4</w:t>
            </w:r>
            <w:r w:rsidRPr="00180684">
              <w:rPr>
                <w:noProof/>
                <w:webHidden/>
                <w:sz w:val="22"/>
              </w:rPr>
              <w:fldChar w:fldCharType="end"/>
            </w:r>
          </w:hyperlink>
        </w:p>
        <w:p w:rsidR="000B5D4D" w:rsidRPr="00180684" w:rsidRDefault="000B5D4D" w:rsidP="00180684">
          <w:pPr>
            <w:pStyle w:val="11"/>
            <w:spacing w:line="360" w:lineRule="auto"/>
            <w:jc w:val="center"/>
            <w:rPr>
              <w:rFonts w:asciiTheme="minorHAnsi" w:eastAsiaTheme="minorEastAsia" w:hAnsiTheme="minorHAnsi" w:cstheme="minorBidi"/>
              <w:noProof/>
              <w:sz w:val="22"/>
            </w:rPr>
          </w:pPr>
          <w:hyperlink w:anchor="_Toc147331401" w:history="1">
            <w:r w:rsidRPr="00180684">
              <w:rPr>
                <w:rStyle w:val="af"/>
                <w:rFonts w:eastAsiaTheme="majorEastAsia"/>
                <w:noProof/>
                <w:sz w:val="22"/>
              </w:rPr>
              <w:t>3.</w:t>
            </w:r>
            <w:r w:rsidRPr="00180684">
              <w:rPr>
                <w:rFonts w:asciiTheme="minorHAnsi" w:eastAsiaTheme="minorEastAsia" w:hAnsiTheme="minorHAnsi" w:cstheme="minorBidi"/>
                <w:noProof/>
                <w:sz w:val="22"/>
              </w:rPr>
              <w:tab/>
            </w:r>
            <w:r w:rsidR="00180684" w:rsidRPr="00180684">
              <w:rPr>
                <w:rStyle w:val="af"/>
                <w:rFonts w:eastAsiaTheme="majorEastAsia"/>
                <w:noProof/>
                <w:sz w:val="22"/>
              </w:rPr>
              <w:t>Анықтамалар мен қысқартулар</w:t>
            </w:r>
            <w:r w:rsidRPr="00180684">
              <w:rPr>
                <w:noProof/>
                <w:webHidden/>
                <w:sz w:val="22"/>
              </w:rPr>
              <w:tab/>
            </w:r>
            <w:r w:rsidRPr="00180684">
              <w:rPr>
                <w:noProof/>
                <w:webHidden/>
                <w:sz w:val="22"/>
              </w:rPr>
              <w:fldChar w:fldCharType="begin"/>
            </w:r>
            <w:r w:rsidRPr="00180684">
              <w:rPr>
                <w:noProof/>
                <w:webHidden/>
                <w:sz w:val="22"/>
              </w:rPr>
              <w:instrText xml:space="preserve"> PAGEREF _Toc147331401 \h </w:instrText>
            </w:r>
            <w:r w:rsidRPr="00180684">
              <w:rPr>
                <w:noProof/>
                <w:webHidden/>
                <w:sz w:val="22"/>
              </w:rPr>
            </w:r>
            <w:r w:rsidRPr="00180684">
              <w:rPr>
                <w:noProof/>
                <w:webHidden/>
                <w:sz w:val="22"/>
              </w:rPr>
              <w:fldChar w:fldCharType="separate"/>
            </w:r>
            <w:r w:rsidRPr="00180684">
              <w:rPr>
                <w:noProof/>
                <w:webHidden/>
                <w:sz w:val="22"/>
              </w:rPr>
              <w:t>4</w:t>
            </w:r>
            <w:r w:rsidRPr="00180684">
              <w:rPr>
                <w:noProof/>
                <w:webHidden/>
                <w:sz w:val="22"/>
              </w:rPr>
              <w:fldChar w:fldCharType="end"/>
            </w:r>
          </w:hyperlink>
        </w:p>
        <w:p w:rsidR="000B5D4D" w:rsidRPr="00180684" w:rsidRDefault="000B5D4D" w:rsidP="00180684">
          <w:pPr>
            <w:pStyle w:val="11"/>
            <w:spacing w:line="360" w:lineRule="auto"/>
            <w:jc w:val="center"/>
            <w:rPr>
              <w:rFonts w:asciiTheme="minorHAnsi" w:eastAsiaTheme="minorEastAsia" w:hAnsiTheme="minorHAnsi" w:cstheme="minorBidi"/>
              <w:noProof/>
              <w:sz w:val="22"/>
            </w:rPr>
          </w:pPr>
          <w:hyperlink w:anchor="_Toc147331402" w:history="1">
            <w:r w:rsidRPr="00180684">
              <w:rPr>
                <w:rStyle w:val="af"/>
                <w:rFonts w:eastAsiaTheme="majorEastAsia"/>
                <w:noProof/>
                <w:sz w:val="22"/>
              </w:rPr>
              <w:t>4.</w:t>
            </w:r>
            <w:r w:rsidRPr="00180684">
              <w:rPr>
                <w:rFonts w:asciiTheme="minorHAnsi" w:eastAsiaTheme="minorEastAsia" w:hAnsiTheme="minorHAnsi" w:cstheme="minorBidi"/>
                <w:noProof/>
                <w:sz w:val="22"/>
              </w:rPr>
              <w:tab/>
            </w:r>
            <w:r w:rsidR="00180684" w:rsidRPr="00180684">
              <w:rPr>
                <w:rStyle w:val="af"/>
                <w:rFonts w:eastAsiaTheme="majorEastAsia"/>
                <w:noProof/>
                <w:sz w:val="22"/>
              </w:rPr>
              <w:t>Жауапкершілік</w:t>
            </w:r>
            <w:r w:rsidRPr="00180684">
              <w:rPr>
                <w:noProof/>
                <w:webHidden/>
                <w:sz w:val="22"/>
              </w:rPr>
              <w:tab/>
            </w:r>
            <w:r w:rsidRPr="00180684">
              <w:rPr>
                <w:noProof/>
                <w:webHidden/>
                <w:sz w:val="22"/>
              </w:rPr>
              <w:fldChar w:fldCharType="begin"/>
            </w:r>
            <w:r w:rsidRPr="00180684">
              <w:rPr>
                <w:noProof/>
                <w:webHidden/>
                <w:sz w:val="22"/>
              </w:rPr>
              <w:instrText xml:space="preserve"> PAGEREF _Toc147331402 \h </w:instrText>
            </w:r>
            <w:r w:rsidRPr="00180684">
              <w:rPr>
                <w:noProof/>
                <w:webHidden/>
                <w:sz w:val="22"/>
              </w:rPr>
            </w:r>
            <w:r w:rsidRPr="00180684">
              <w:rPr>
                <w:noProof/>
                <w:webHidden/>
                <w:sz w:val="22"/>
              </w:rPr>
              <w:fldChar w:fldCharType="separate"/>
            </w:r>
            <w:r w:rsidRPr="00180684">
              <w:rPr>
                <w:noProof/>
                <w:webHidden/>
                <w:sz w:val="22"/>
              </w:rPr>
              <w:t>7</w:t>
            </w:r>
            <w:r w:rsidRPr="00180684">
              <w:rPr>
                <w:noProof/>
                <w:webHidden/>
                <w:sz w:val="22"/>
              </w:rPr>
              <w:fldChar w:fldCharType="end"/>
            </w:r>
          </w:hyperlink>
          <w:bookmarkStart w:id="5" w:name="_GoBack"/>
          <w:bookmarkEnd w:id="5"/>
        </w:p>
        <w:p w:rsidR="000B5D4D" w:rsidRPr="00180684" w:rsidRDefault="000B5D4D" w:rsidP="00180684">
          <w:pPr>
            <w:pStyle w:val="11"/>
            <w:spacing w:line="360" w:lineRule="auto"/>
            <w:jc w:val="center"/>
            <w:rPr>
              <w:rFonts w:asciiTheme="minorHAnsi" w:eastAsiaTheme="minorEastAsia" w:hAnsiTheme="minorHAnsi" w:cstheme="minorBidi"/>
              <w:noProof/>
              <w:sz w:val="22"/>
            </w:rPr>
          </w:pPr>
          <w:hyperlink w:anchor="_Toc147331403" w:history="1">
            <w:r w:rsidRPr="00180684">
              <w:rPr>
                <w:rStyle w:val="af"/>
                <w:rFonts w:eastAsiaTheme="majorEastAsia"/>
                <w:noProof/>
                <w:sz w:val="22"/>
              </w:rPr>
              <w:t>5.</w:t>
            </w:r>
            <w:r w:rsidRPr="00180684">
              <w:rPr>
                <w:rFonts w:asciiTheme="minorHAnsi" w:eastAsiaTheme="minorEastAsia" w:hAnsiTheme="minorHAnsi" w:cstheme="minorBidi"/>
                <w:noProof/>
                <w:sz w:val="22"/>
              </w:rPr>
              <w:tab/>
            </w:r>
            <w:r w:rsidRPr="00180684">
              <w:rPr>
                <w:rStyle w:val="af"/>
                <w:rFonts w:eastAsiaTheme="majorEastAsia"/>
                <w:noProof/>
                <w:sz w:val="22"/>
              </w:rPr>
              <w:t>Сипаттама</w:t>
            </w:r>
            <w:r w:rsidRPr="00180684">
              <w:rPr>
                <w:noProof/>
                <w:webHidden/>
                <w:sz w:val="22"/>
              </w:rPr>
              <w:tab/>
            </w:r>
            <w:r w:rsidRPr="00180684">
              <w:rPr>
                <w:noProof/>
                <w:webHidden/>
                <w:sz w:val="22"/>
              </w:rPr>
              <w:fldChar w:fldCharType="begin"/>
            </w:r>
            <w:r w:rsidRPr="00180684">
              <w:rPr>
                <w:noProof/>
                <w:webHidden/>
                <w:sz w:val="22"/>
              </w:rPr>
              <w:instrText xml:space="preserve"> PAGEREF _Toc147331403 \h </w:instrText>
            </w:r>
            <w:r w:rsidRPr="00180684">
              <w:rPr>
                <w:noProof/>
                <w:webHidden/>
                <w:sz w:val="22"/>
              </w:rPr>
            </w:r>
            <w:r w:rsidRPr="00180684">
              <w:rPr>
                <w:noProof/>
                <w:webHidden/>
                <w:sz w:val="22"/>
              </w:rPr>
              <w:fldChar w:fldCharType="separate"/>
            </w:r>
            <w:r w:rsidRPr="00180684">
              <w:rPr>
                <w:noProof/>
                <w:webHidden/>
                <w:sz w:val="22"/>
              </w:rPr>
              <w:t>7</w:t>
            </w:r>
            <w:r w:rsidRPr="00180684">
              <w:rPr>
                <w:noProof/>
                <w:webHidden/>
                <w:sz w:val="22"/>
              </w:rPr>
              <w:fldChar w:fldCharType="end"/>
            </w:r>
          </w:hyperlink>
        </w:p>
        <w:p w:rsidR="000B5D4D" w:rsidRPr="00180684" w:rsidRDefault="000B5D4D" w:rsidP="00180684">
          <w:pPr>
            <w:pStyle w:val="11"/>
            <w:spacing w:line="360" w:lineRule="auto"/>
            <w:jc w:val="center"/>
            <w:rPr>
              <w:rFonts w:asciiTheme="minorHAnsi" w:eastAsiaTheme="minorEastAsia" w:hAnsiTheme="minorHAnsi" w:cstheme="minorBidi"/>
              <w:noProof/>
              <w:sz w:val="22"/>
            </w:rPr>
          </w:pPr>
          <w:hyperlink w:anchor="_Toc147331404" w:history="1">
            <w:r w:rsidRPr="00180684">
              <w:rPr>
                <w:rStyle w:val="af"/>
                <w:rFonts w:eastAsiaTheme="majorEastAsia"/>
                <w:noProof/>
                <w:sz w:val="22"/>
              </w:rPr>
              <w:t>6.</w:t>
            </w:r>
            <w:r w:rsidRPr="00180684">
              <w:rPr>
                <w:rFonts w:asciiTheme="minorHAnsi" w:eastAsiaTheme="minorEastAsia" w:hAnsiTheme="minorHAnsi" w:cstheme="minorBidi"/>
                <w:noProof/>
                <w:sz w:val="22"/>
              </w:rPr>
              <w:tab/>
            </w:r>
            <w:r w:rsidR="00180684" w:rsidRPr="00180684">
              <w:rPr>
                <w:rStyle w:val="af"/>
                <w:rFonts w:eastAsiaTheme="majorEastAsia"/>
                <w:noProof/>
                <w:sz w:val="22"/>
              </w:rPr>
              <w:t>Құжаттарға сілтемелер</w:t>
            </w:r>
            <w:r w:rsidRPr="00180684">
              <w:rPr>
                <w:noProof/>
                <w:webHidden/>
                <w:sz w:val="22"/>
              </w:rPr>
              <w:tab/>
            </w:r>
            <w:r w:rsidRPr="00180684">
              <w:rPr>
                <w:noProof/>
                <w:webHidden/>
                <w:sz w:val="22"/>
              </w:rPr>
              <w:fldChar w:fldCharType="begin"/>
            </w:r>
            <w:r w:rsidRPr="00180684">
              <w:rPr>
                <w:noProof/>
                <w:webHidden/>
                <w:sz w:val="22"/>
              </w:rPr>
              <w:instrText xml:space="preserve"> PAGEREF _Toc147331404 \h </w:instrText>
            </w:r>
            <w:r w:rsidRPr="00180684">
              <w:rPr>
                <w:noProof/>
                <w:webHidden/>
                <w:sz w:val="22"/>
              </w:rPr>
            </w:r>
            <w:r w:rsidRPr="00180684">
              <w:rPr>
                <w:noProof/>
                <w:webHidden/>
                <w:sz w:val="22"/>
              </w:rPr>
              <w:fldChar w:fldCharType="separate"/>
            </w:r>
            <w:r w:rsidRPr="00180684">
              <w:rPr>
                <w:noProof/>
                <w:webHidden/>
                <w:sz w:val="22"/>
              </w:rPr>
              <w:t>13</w:t>
            </w:r>
            <w:r w:rsidRPr="00180684">
              <w:rPr>
                <w:noProof/>
                <w:webHidden/>
                <w:sz w:val="22"/>
              </w:rPr>
              <w:fldChar w:fldCharType="end"/>
            </w:r>
          </w:hyperlink>
        </w:p>
        <w:p w:rsidR="000B5D4D" w:rsidRPr="00703FE7" w:rsidRDefault="000B5D4D" w:rsidP="00180684">
          <w:pPr>
            <w:pStyle w:val="11"/>
            <w:spacing w:line="360" w:lineRule="auto"/>
            <w:jc w:val="center"/>
            <w:rPr>
              <w:rFonts w:asciiTheme="minorHAnsi" w:eastAsiaTheme="minorEastAsia" w:hAnsiTheme="minorHAnsi" w:cstheme="minorBidi"/>
              <w:noProof/>
              <w:sz w:val="36"/>
              <w:szCs w:val="22"/>
            </w:rPr>
          </w:pPr>
          <w:hyperlink w:anchor="_Toc147331405" w:history="1">
            <w:r w:rsidRPr="00180684">
              <w:rPr>
                <w:rStyle w:val="af"/>
                <w:rFonts w:eastAsiaTheme="majorEastAsia"/>
                <w:noProof/>
                <w:sz w:val="22"/>
              </w:rPr>
              <w:t>7.</w:t>
            </w:r>
            <w:r w:rsidRPr="00180684">
              <w:rPr>
                <w:rFonts w:asciiTheme="minorHAnsi" w:eastAsiaTheme="minorEastAsia" w:hAnsiTheme="minorHAnsi" w:cstheme="minorBidi"/>
                <w:noProof/>
                <w:sz w:val="22"/>
              </w:rPr>
              <w:tab/>
            </w:r>
            <w:r w:rsidR="00180684" w:rsidRPr="00180684">
              <w:rPr>
                <w:rStyle w:val="af"/>
                <w:rFonts w:eastAsiaTheme="majorEastAsia"/>
                <w:noProof/>
                <w:sz w:val="22"/>
              </w:rPr>
              <w:t>Жазба формалары</w:t>
            </w:r>
            <w:r w:rsidRPr="00180684">
              <w:rPr>
                <w:noProof/>
                <w:webHidden/>
                <w:sz w:val="22"/>
              </w:rPr>
              <w:tab/>
            </w:r>
            <w:r w:rsidRPr="00180684">
              <w:rPr>
                <w:noProof/>
                <w:webHidden/>
                <w:sz w:val="22"/>
              </w:rPr>
              <w:fldChar w:fldCharType="begin"/>
            </w:r>
            <w:r w:rsidRPr="00180684">
              <w:rPr>
                <w:noProof/>
                <w:webHidden/>
                <w:sz w:val="22"/>
              </w:rPr>
              <w:instrText xml:space="preserve"> PAGEREF _Toc147331405 \h </w:instrText>
            </w:r>
            <w:r w:rsidRPr="00180684">
              <w:rPr>
                <w:noProof/>
                <w:webHidden/>
                <w:sz w:val="22"/>
              </w:rPr>
            </w:r>
            <w:r w:rsidRPr="00180684">
              <w:rPr>
                <w:noProof/>
                <w:webHidden/>
                <w:sz w:val="22"/>
              </w:rPr>
              <w:fldChar w:fldCharType="separate"/>
            </w:r>
            <w:r w:rsidRPr="00180684">
              <w:rPr>
                <w:noProof/>
                <w:webHidden/>
                <w:sz w:val="22"/>
              </w:rPr>
              <w:t>13</w:t>
            </w:r>
            <w:r w:rsidRPr="00180684">
              <w:rPr>
                <w:noProof/>
                <w:webHidden/>
                <w:sz w:val="22"/>
              </w:rPr>
              <w:fldChar w:fldCharType="end"/>
            </w:r>
          </w:hyperlink>
        </w:p>
        <w:p w:rsidR="00927E75" w:rsidRPr="001D5AA3" w:rsidRDefault="0024012B" w:rsidP="00703FE7">
          <w:pPr>
            <w:pStyle w:val="11"/>
            <w:rPr>
              <w:rFonts w:asciiTheme="minorHAnsi" w:eastAsiaTheme="minorEastAsia" w:hAnsiTheme="minorHAnsi" w:cstheme="minorBidi"/>
              <w:sz w:val="28"/>
              <w:szCs w:val="22"/>
            </w:rPr>
          </w:pPr>
          <w:r w:rsidRPr="001D5AA3">
            <w:fldChar w:fldCharType="end"/>
          </w:r>
        </w:p>
      </w:sdtContent>
    </w:sdt>
    <w:p w:rsidR="00927E75" w:rsidRPr="001D5AA3" w:rsidRDefault="00927E75" w:rsidP="00927E75">
      <w:pPr>
        <w:rPr>
          <w:lang w:val="kk-KZ"/>
        </w:rPr>
      </w:pPr>
    </w:p>
    <w:p w:rsidR="00083AD8" w:rsidRPr="001D5AA3" w:rsidRDefault="00083AD8" w:rsidP="00554F1C">
      <w:pPr>
        <w:pStyle w:val="1"/>
        <w:rPr>
          <w:lang w:val="kk-KZ"/>
        </w:rPr>
        <w:sectPr w:rsidR="00083AD8" w:rsidRPr="001D5AA3" w:rsidSect="00F46217">
          <w:headerReference w:type="default" r:id="rId12"/>
          <w:pgSz w:w="11906" w:h="16838"/>
          <w:pgMar w:top="1134" w:right="851" w:bottom="1134" w:left="1701" w:header="709" w:footer="283" w:gutter="0"/>
          <w:cols w:space="708"/>
          <w:docGrid w:linePitch="360"/>
        </w:sectPr>
      </w:pPr>
    </w:p>
    <w:p w:rsidR="00533052" w:rsidRPr="001D5AA3" w:rsidRDefault="00533052" w:rsidP="00607064">
      <w:pPr>
        <w:pStyle w:val="1"/>
        <w:numPr>
          <w:ilvl w:val="0"/>
          <w:numId w:val="1"/>
        </w:numPr>
        <w:tabs>
          <w:tab w:val="left" w:pos="851"/>
        </w:tabs>
        <w:spacing w:before="0" w:after="240"/>
        <w:ind w:left="0" w:firstLine="567"/>
        <w:rPr>
          <w:rFonts w:ascii="Times New Roman" w:hAnsi="Times New Roman" w:cs="Times New Roman"/>
          <w:lang w:val="kk-KZ"/>
        </w:rPr>
      </w:pPr>
      <w:bookmarkStart w:id="6" w:name="_Toc147331399"/>
      <w:r w:rsidRPr="001D5AA3">
        <w:rPr>
          <w:rFonts w:ascii="Times New Roman" w:hAnsi="Times New Roman" w:cs="Times New Roman"/>
          <w:lang w:val="kk-KZ"/>
        </w:rPr>
        <w:lastRenderedPageBreak/>
        <w:t>МАҚСАТЫ ЖӘНЕ ЖАЛПЫ ЕРЕЖЕЛЕРІ</w:t>
      </w:r>
      <w:bookmarkEnd w:id="6"/>
    </w:p>
    <w:p w:rsidR="00481887" w:rsidRPr="00481887" w:rsidRDefault="00481887" w:rsidP="00481887">
      <w:pPr>
        <w:ind w:firstLine="567"/>
        <w:jc w:val="both"/>
        <w:rPr>
          <w:bCs/>
          <w:sz w:val="24"/>
          <w:szCs w:val="24"/>
          <w:lang w:val="kk-KZ"/>
        </w:rPr>
      </w:pPr>
      <w:r w:rsidRPr="00481887">
        <w:rPr>
          <w:bCs/>
          <w:sz w:val="24"/>
          <w:szCs w:val="24"/>
          <w:lang w:val="kk-KZ"/>
        </w:rPr>
        <w:t>1.1. "Маңғыстауэнергомунай" ЖШС еңбекті қорғау, өнеркәсіптік қауіпсіздік және қоршаған ортаны қорғау саласындағы мердігер ұйымдармен өзара іс - қимыл жөніндегі осы Стандарттың (бұдан әрі-Стандарт) мақсаттары:</w:t>
      </w:r>
    </w:p>
    <w:p w:rsidR="00481887" w:rsidRPr="00481887" w:rsidRDefault="00481887" w:rsidP="00481887">
      <w:pPr>
        <w:ind w:firstLine="567"/>
        <w:jc w:val="both"/>
        <w:rPr>
          <w:bCs/>
          <w:sz w:val="24"/>
          <w:szCs w:val="24"/>
          <w:lang w:val="kk-KZ"/>
        </w:rPr>
      </w:pPr>
      <w:r w:rsidRPr="00481887">
        <w:rPr>
          <w:bCs/>
          <w:sz w:val="24"/>
          <w:szCs w:val="24"/>
          <w:lang w:val="kk-KZ"/>
        </w:rPr>
        <w:t>1) "Маңғыстауэнергомунай" ЖШС (бұдан әрі-МЕМ немесе серіктестік) өндірістік объектілерінде ТЖҚ орындайтын/көрсететін/жеткізетін ЕҚ, ӨҚ және ҚОҚ саласындағы мердігер / қосалқы мердігер ұйымдарды ұйымдастыру, тиімді басқару және бақылау үшін бірыңғай талаптарды белгілеу;</w:t>
      </w:r>
    </w:p>
    <w:p w:rsidR="00481887" w:rsidRPr="00481887" w:rsidRDefault="00481887" w:rsidP="00481887">
      <w:pPr>
        <w:ind w:firstLine="567"/>
        <w:jc w:val="both"/>
        <w:rPr>
          <w:bCs/>
          <w:sz w:val="24"/>
          <w:szCs w:val="24"/>
          <w:lang w:val="kk-KZ"/>
        </w:rPr>
      </w:pPr>
      <w:r w:rsidRPr="00481887">
        <w:rPr>
          <w:bCs/>
          <w:sz w:val="24"/>
          <w:szCs w:val="24"/>
          <w:lang w:val="kk-KZ"/>
        </w:rPr>
        <w:t>2) серіктестіктің өндірістік объектілерінде мердігерлік/қосалқы мердігерлік ұйымдардың ТЖҚ орындауының/көрсетуінің/жеткізуінің барлық кезеңдерінде тәуекелдерді/қауіпті және зиянды өндірістік факторларды анықтау, бағалау және азайту;</w:t>
      </w:r>
    </w:p>
    <w:p w:rsidR="00481887" w:rsidRPr="00481887" w:rsidRDefault="00481887" w:rsidP="00481887">
      <w:pPr>
        <w:ind w:firstLine="567"/>
        <w:jc w:val="both"/>
        <w:rPr>
          <w:bCs/>
          <w:sz w:val="24"/>
          <w:szCs w:val="24"/>
          <w:lang w:val="kk-KZ"/>
        </w:rPr>
      </w:pPr>
      <w:r w:rsidRPr="00481887">
        <w:rPr>
          <w:bCs/>
          <w:sz w:val="24"/>
          <w:szCs w:val="24"/>
          <w:lang w:val="kk-KZ"/>
        </w:rPr>
        <w:t>3) мердігерлік/қосалқы мердігерлік ұйымдардың еңбекті қорғау, өнеркәсіптік қауіпсіздік және қоршаған ортаны қорғау саласындағы мердігерлік ұйымдармен өзара іс-қимыл жөніндегі осы стандарттың талаптарын орындауы/көрсетуі/жеткізуі кезінде сақтауы.</w:t>
      </w:r>
    </w:p>
    <w:p w:rsidR="00481887" w:rsidRPr="00481887" w:rsidRDefault="00481887" w:rsidP="00481887">
      <w:pPr>
        <w:ind w:firstLine="567"/>
        <w:jc w:val="both"/>
        <w:rPr>
          <w:bCs/>
          <w:sz w:val="24"/>
          <w:szCs w:val="24"/>
          <w:lang w:val="kk-KZ"/>
        </w:rPr>
      </w:pPr>
      <w:r w:rsidRPr="00481887">
        <w:rPr>
          <w:bCs/>
          <w:sz w:val="24"/>
          <w:szCs w:val="24"/>
          <w:lang w:val="kk-KZ"/>
        </w:rPr>
        <w:t>1.2. Осы Стандарт заңнамалық талаптарға, Қордың, саясаттың және СМ талаптарына, ЕҚ, ӨҚ және ҚОҚ саласындағы халықаралық стандарттар мен iogp ұсынымдарына сәйкес әзірленген және серіктестіктің ішкі құжаты болып табылады.</w:t>
      </w:r>
    </w:p>
    <w:p w:rsidR="00481887" w:rsidRDefault="00481887" w:rsidP="00481887">
      <w:pPr>
        <w:ind w:firstLine="567"/>
        <w:jc w:val="both"/>
        <w:rPr>
          <w:bCs/>
          <w:sz w:val="24"/>
          <w:szCs w:val="24"/>
          <w:lang w:val="kk-KZ"/>
        </w:rPr>
      </w:pPr>
      <w:r w:rsidRPr="00481887">
        <w:rPr>
          <w:bCs/>
          <w:sz w:val="24"/>
          <w:szCs w:val="24"/>
          <w:lang w:val="kk-KZ"/>
        </w:rPr>
        <w:t>1.3. Серіктестік қызметкерлерінің осы стандарттың талаптарын сақтау жөніндегі жауапкершілігі тиісті мердігерлік Шартпен регламенттеледі. МЕМ Бас директоры және Бас директордың қызметтің жетекшілік ететін бағыттары бойынша орынбасарлары осы стандарттың талаптарын басшылыққа ала отырып, ТЖҚ орындауға/көрсетуге/жеткізуге шарт жасасу кезінде мердігер ұйым үшін осы міндеттемелерді айқындауға жауапты болады.</w:t>
      </w:r>
    </w:p>
    <w:p w:rsidR="00481887" w:rsidRPr="00481887" w:rsidRDefault="00481887" w:rsidP="00481887">
      <w:pPr>
        <w:ind w:firstLine="567"/>
        <w:jc w:val="both"/>
        <w:rPr>
          <w:b/>
          <w:bCs/>
          <w:sz w:val="24"/>
          <w:szCs w:val="24"/>
          <w:lang w:val="kk-KZ"/>
        </w:rPr>
      </w:pPr>
      <w:r w:rsidRPr="00481887">
        <w:rPr>
          <w:b/>
          <w:bCs/>
          <w:sz w:val="24"/>
          <w:szCs w:val="24"/>
          <w:lang w:val="kk-KZ"/>
        </w:rPr>
        <w:t>Негізгі принциптер</w:t>
      </w:r>
    </w:p>
    <w:p w:rsidR="00481887" w:rsidRPr="00481887" w:rsidRDefault="00481887" w:rsidP="00481887">
      <w:pPr>
        <w:ind w:firstLine="567"/>
        <w:jc w:val="both"/>
        <w:rPr>
          <w:bCs/>
          <w:sz w:val="24"/>
          <w:szCs w:val="24"/>
          <w:lang w:val="kk-KZ"/>
        </w:rPr>
      </w:pPr>
      <w:r w:rsidRPr="00481887">
        <w:rPr>
          <w:bCs/>
          <w:sz w:val="24"/>
          <w:szCs w:val="24"/>
          <w:lang w:val="kk-KZ"/>
        </w:rPr>
        <w:t>ЕҚ, ӨҚ және ҚОҚ саласындағы мердігерлік ұйымдармен өзара іс - қимыл жөніндегі негізгі қағидаттар:</w:t>
      </w:r>
    </w:p>
    <w:p w:rsidR="00481887" w:rsidRPr="00481887" w:rsidRDefault="00481887" w:rsidP="00481887">
      <w:pPr>
        <w:ind w:firstLine="567"/>
        <w:jc w:val="both"/>
        <w:rPr>
          <w:bCs/>
          <w:sz w:val="24"/>
          <w:szCs w:val="24"/>
          <w:lang w:val="kk-KZ"/>
        </w:rPr>
      </w:pPr>
      <w:r w:rsidRPr="00481887">
        <w:rPr>
          <w:bCs/>
          <w:sz w:val="24"/>
          <w:szCs w:val="24"/>
          <w:lang w:val="kk-KZ"/>
        </w:rPr>
        <w:t>1) жоспарлау және құрылымдау;</w:t>
      </w:r>
    </w:p>
    <w:p w:rsidR="00481887" w:rsidRPr="00481887" w:rsidRDefault="00481887" w:rsidP="00481887">
      <w:pPr>
        <w:ind w:firstLine="567"/>
        <w:jc w:val="both"/>
        <w:rPr>
          <w:bCs/>
          <w:sz w:val="24"/>
          <w:szCs w:val="24"/>
          <w:lang w:val="kk-KZ"/>
        </w:rPr>
      </w:pPr>
      <w:r w:rsidRPr="00481887">
        <w:rPr>
          <w:bCs/>
          <w:sz w:val="24"/>
          <w:szCs w:val="24"/>
          <w:lang w:val="kk-KZ"/>
        </w:rPr>
        <w:t>2) ЕҚ, ӨҚ және ҚОҚ саласындағы жауапкершілік;</w:t>
      </w:r>
    </w:p>
    <w:p w:rsidR="00481887" w:rsidRPr="00481887" w:rsidRDefault="00481887" w:rsidP="00481887">
      <w:pPr>
        <w:ind w:firstLine="567"/>
        <w:jc w:val="both"/>
        <w:rPr>
          <w:bCs/>
          <w:sz w:val="24"/>
          <w:szCs w:val="24"/>
          <w:lang w:val="kk-KZ"/>
        </w:rPr>
      </w:pPr>
      <w:r w:rsidRPr="00481887">
        <w:rPr>
          <w:bCs/>
          <w:sz w:val="24"/>
          <w:szCs w:val="24"/>
          <w:lang w:val="kk-KZ"/>
        </w:rPr>
        <w:t>3) операциялық қызметті басқару жүйесінің тұтастығын қамтамасыз ету және МЕМ мен мердігерлік ұйымдардың өнімділігін арттыру;</w:t>
      </w:r>
    </w:p>
    <w:p w:rsidR="00481887" w:rsidRPr="00481887" w:rsidRDefault="00481887" w:rsidP="00481887">
      <w:pPr>
        <w:ind w:firstLine="567"/>
        <w:jc w:val="both"/>
        <w:rPr>
          <w:bCs/>
          <w:sz w:val="24"/>
          <w:szCs w:val="24"/>
          <w:lang w:val="kk-KZ"/>
        </w:rPr>
      </w:pPr>
      <w:r w:rsidRPr="00481887">
        <w:rPr>
          <w:bCs/>
          <w:sz w:val="24"/>
          <w:szCs w:val="24"/>
          <w:lang w:val="kk-KZ"/>
        </w:rPr>
        <w:t>4) ЕҚ, ӨҚ және ҚОҚ барлық аспектілерін бақылау мен мониторингті қамтамасыз ету және</w:t>
      </w:r>
    </w:p>
    <w:p w:rsidR="00481887" w:rsidRPr="00481887" w:rsidRDefault="00481887" w:rsidP="00481887">
      <w:pPr>
        <w:ind w:firstLine="567"/>
        <w:jc w:val="both"/>
        <w:rPr>
          <w:bCs/>
          <w:sz w:val="24"/>
          <w:szCs w:val="24"/>
          <w:lang w:val="kk-KZ"/>
        </w:rPr>
      </w:pPr>
      <w:r w:rsidRPr="00481887">
        <w:rPr>
          <w:bCs/>
          <w:sz w:val="24"/>
          <w:szCs w:val="24"/>
          <w:lang w:val="kk-KZ"/>
        </w:rPr>
        <w:t>шарттарға қатысты әлеуметтік жауапкершілік;</w:t>
      </w:r>
    </w:p>
    <w:p w:rsidR="00481887" w:rsidRPr="00481887" w:rsidRDefault="00481887" w:rsidP="00481887">
      <w:pPr>
        <w:ind w:firstLine="567"/>
        <w:jc w:val="both"/>
        <w:rPr>
          <w:bCs/>
          <w:sz w:val="24"/>
          <w:szCs w:val="24"/>
          <w:lang w:val="kk-KZ"/>
        </w:rPr>
      </w:pPr>
      <w:r w:rsidRPr="00481887">
        <w:rPr>
          <w:bCs/>
          <w:sz w:val="24"/>
          <w:szCs w:val="24"/>
          <w:lang w:val="kk-KZ"/>
        </w:rPr>
        <w:t>5) ЕҚ, ӨҚ және ҚОҚ саласындағы МЕМ талаптарының орындалуын қамтамасыз ететін тәуекелдерді/қауіпті өндірістік факторларды тиімді басқаруға ықпал ететін МЕМ ұйымдары мен мердігер ұйым арасындағы сенімділік;</w:t>
      </w:r>
    </w:p>
    <w:p w:rsidR="00481887" w:rsidRPr="00481887" w:rsidRDefault="00481887" w:rsidP="00481887">
      <w:pPr>
        <w:ind w:firstLine="567"/>
        <w:jc w:val="both"/>
        <w:rPr>
          <w:bCs/>
          <w:sz w:val="24"/>
          <w:szCs w:val="24"/>
          <w:lang w:val="kk-KZ"/>
        </w:rPr>
      </w:pPr>
      <w:r w:rsidRPr="00481887">
        <w:rPr>
          <w:bCs/>
          <w:sz w:val="24"/>
          <w:szCs w:val="24"/>
          <w:lang w:val="kk-KZ"/>
        </w:rPr>
        <w:t>6) мердігер ұйымдар арасында тәуекелдерді / қауіпті өндірістік факторларды басқару бойынша тәсілдер мен әдістерді тарату;</w:t>
      </w:r>
    </w:p>
    <w:p w:rsidR="00481887" w:rsidRPr="00481887" w:rsidRDefault="00481887" w:rsidP="00481887">
      <w:pPr>
        <w:ind w:firstLine="567"/>
        <w:jc w:val="both"/>
        <w:rPr>
          <w:bCs/>
          <w:sz w:val="24"/>
          <w:szCs w:val="24"/>
          <w:lang w:val="kk-KZ"/>
        </w:rPr>
      </w:pPr>
      <w:r w:rsidRPr="00481887">
        <w:rPr>
          <w:bCs/>
          <w:sz w:val="24"/>
          <w:szCs w:val="24"/>
          <w:lang w:val="kk-KZ"/>
        </w:rPr>
        <w:t>7) ЕҚ, ӨҚ және ҚОҚ саласында мердігер ұйымдарды ынталандыру тетіктерін енгізу;</w:t>
      </w:r>
    </w:p>
    <w:p w:rsidR="00481887" w:rsidRDefault="00481887" w:rsidP="00481887">
      <w:pPr>
        <w:ind w:firstLine="567"/>
        <w:jc w:val="both"/>
        <w:rPr>
          <w:bCs/>
          <w:sz w:val="24"/>
          <w:szCs w:val="24"/>
          <w:lang w:val="kk-KZ"/>
        </w:rPr>
      </w:pPr>
      <w:r w:rsidRPr="00481887">
        <w:rPr>
          <w:bCs/>
          <w:sz w:val="24"/>
          <w:szCs w:val="24"/>
          <w:lang w:val="kk-KZ"/>
        </w:rPr>
        <w:t>8)еңбекті қорғау, өнеркәсіптік қауіпсіздік және қоршаған ортаны қорғау саласындағы МЕМ және мердігерлік ұйымдардың көрсеткіштерін арттыру.</w:t>
      </w:r>
    </w:p>
    <w:p w:rsidR="00533052" w:rsidRPr="001D5AA3" w:rsidRDefault="00533052" w:rsidP="00607064">
      <w:pPr>
        <w:pStyle w:val="1"/>
        <w:numPr>
          <w:ilvl w:val="0"/>
          <w:numId w:val="1"/>
        </w:numPr>
        <w:tabs>
          <w:tab w:val="left" w:pos="851"/>
        </w:tabs>
        <w:spacing w:before="240" w:after="240"/>
        <w:ind w:left="0" w:firstLine="567"/>
        <w:rPr>
          <w:rFonts w:ascii="Times New Roman" w:hAnsi="Times New Roman" w:cs="Times New Roman"/>
          <w:lang w:val="kk-KZ"/>
        </w:rPr>
      </w:pPr>
      <w:bookmarkStart w:id="7" w:name="_Toc147331400"/>
      <w:r w:rsidRPr="001D5AA3">
        <w:rPr>
          <w:rFonts w:ascii="Times New Roman" w:hAnsi="Times New Roman" w:cs="Times New Roman"/>
          <w:lang w:val="kk-KZ"/>
        </w:rPr>
        <w:lastRenderedPageBreak/>
        <w:t>ҚОЛДАНУ САЛАСЫ</w:t>
      </w:r>
      <w:bookmarkEnd w:id="7"/>
    </w:p>
    <w:p w:rsidR="00481887" w:rsidRPr="00481887" w:rsidRDefault="00481887" w:rsidP="00481887">
      <w:pPr>
        <w:pStyle w:val="ac"/>
        <w:ind w:left="0" w:firstLine="567"/>
        <w:jc w:val="both"/>
        <w:rPr>
          <w:bCs/>
          <w:iCs/>
          <w:sz w:val="24"/>
          <w:szCs w:val="28"/>
          <w:lang w:val="kk-KZ"/>
        </w:rPr>
      </w:pPr>
      <w:r w:rsidRPr="00481887">
        <w:rPr>
          <w:bCs/>
          <w:iCs/>
          <w:sz w:val="24"/>
          <w:szCs w:val="28"/>
          <w:lang w:val="kk-KZ"/>
        </w:rPr>
        <w:t>2.1. Осы Стандарт серіктестік қызметкерлері мен мердігер ұйымдардың қызметкерлері мемориалдық объектілерде ТЖҚ жеткізу/орындау/көрсету кезінде орындау үшін міндетті.</w:t>
      </w:r>
    </w:p>
    <w:p w:rsidR="00481887" w:rsidRPr="001D5AA3" w:rsidRDefault="00481887" w:rsidP="00481887">
      <w:pPr>
        <w:pStyle w:val="ac"/>
        <w:ind w:left="0" w:firstLine="567"/>
        <w:jc w:val="both"/>
        <w:rPr>
          <w:bCs/>
          <w:iCs/>
          <w:sz w:val="24"/>
          <w:szCs w:val="28"/>
          <w:lang w:val="kk-KZ"/>
        </w:rPr>
      </w:pPr>
      <w:r w:rsidRPr="00481887">
        <w:rPr>
          <w:bCs/>
          <w:iCs/>
          <w:sz w:val="24"/>
          <w:szCs w:val="28"/>
          <w:lang w:val="kk-KZ"/>
        </w:rPr>
        <w:t>2.2. Осы стандарттың талаптары объектілердегі барлық ілеспе жұмыстар мен көрсетілетін қызметтерді қоса алғанда, ТЖҚ жеткізу/орындау/көрсету кезінде барлық мердігерлерге қатысты мемнің барлық құрылымдық бөлімшелеріне қолданылады.</w:t>
      </w:r>
    </w:p>
    <w:p w:rsidR="00EF3DED" w:rsidRPr="001D5AA3" w:rsidRDefault="00533052" w:rsidP="00607064">
      <w:pPr>
        <w:pStyle w:val="1"/>
        <w:numPr>
          <w:ilvl w:val="0"/>
          <w:numId w:val="1"/>
        </w:numPr>
        <w:tabs>
          <w:tab w:val="left" w:pos="851"/>
        </w:tabs>
        <w:spacing w:before="240" w:after="240"/>
        <w:ind w:left="0" w:firstLine="567"/>
        <w:rPr>
          <w:rFonts w:ascii="Times New Roman" w:hAnsi="Times New Roman" w:cs="Times New Roman"/>
          <w:lang w:val="kk-KZ"/>
        </w:rPr>
      </w:pPr>
      <w:bookmarkStart w:id="8" w:name="_Toc147331401"/>
      <w:r w:rsidRPr="001D5AA3">
        <w:rPr>
          <w:rFonts w:ascii="Times New Roman" w:hAnsi="Times New Roman" w:cs="Times New Roman"/>
          <w:lang w:val="kk-KZ"/>
        </w:rPr>
        <w:t>АНЫҚТАМАЛАР МЕН ҚЫСҚАРТУЛАР</w:t>
      </w:r>
      <w:bookmarkEnd w:id="8"/>
    </w:p>
    <w:tbl>
      <w:tblPr>
        <w:tblW w:w="935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6614"/>
      </w:tblGrid>
      <w:tr w:rsidR="00533052" w:rsidRPr="00481887" w:rsidTr="00122635">
        <w:trPr>
          <w:trHeight w:val="362"/>
        </w:trPr>
        <w:tc>
          <w:tcPr>
            <w:tcW w:w="2741" w:type="dxa"/>
            <w:shd w:val="clear" w:color="auto" w:fill="auto"/>
            <w:vAlign w:val="center"/>
          </w:tcPr>
          <w:p w:rsidR="00533052" w:rsidRPr="001D5AA3" w:rsidRDefault="00481887" w:rsidP="00533052">
            <w:pPr>
              <w:tabs>
                <w:tab w:val="left" w:pos="720"/>
                <w:tab w:val="left" w:pos="804"/>
                <w:tab w:val="left" w:pos="1080"/>
              </w:tabs>
              <w:rPr>
                <w:b/>
                <w:iCs/>
                <w:sz w:val="24"/>
                <w:szCs w:val="28"/>
                <w:lang w:val="kk-KZ"/>
              </w:rPr>
            </w:pPr>
            <w:r w:rsidRPr="009E7C43">
              <w:rPr>
                <w:b/>
                <w:sz w:val="24"/>
                <w:szCs w:val="24"/>
              </w:rPr>
              <w:t>М</w:t>
            </w:r>
            <w:r>
              <w:rPr>
                <w:b/>
                <w:sz w:val="24"/>
                <w:szCs w:val="24"/>
              </w:rPr>
              <w:t>Е</w:t>
            </w:r>
            <w:r w:rsidRPr="009E7C43">
              <w:rPr>
                <w:b/>
                <w:sz w:val="24"/>
                <w:szCs w:val="24"/>
              </w:rPr>
              <w:t>М</w:t>
            </w:r>
          </w:p>
        </w:tc>
        <w:tc>
          <w:tcPr>
            <w:tcW w:w="6614" w:type="dxa"/>
            <w:shd w:val="clear" w:color="auto" w:fill="auto"/>
            <w:vAlign w:val="center"/>
          </w:tcPr>
          <w:p w:rsidR="00533052" w:rsidRPr="001D5AA3" w:rsidRDefault="00481887" w:rsidP="00AB6471">
            <w:pPr>
              <w:tabs>
                <w:tab w:val="left" w:pos="720"/>
                <w:tab w:val="left" w:pos="804"/>
                <w:tab w:val="left" w:pos="1080"/>
              </w:tabs>
              <w:rPr>
                <w:b/>
                <w:iCs/>
                <w:sz w:val="24"/>
                <w:szCs w:val="28"/>
                <w:lang w:val="kk-KZ"/>
              </w:rPr>
            </w:pPr>
            <w:r w:rsidRPr="00481887">
              <w:rPr>
                <w:iCs/>
                <w:sz w:val="24"/>
                <w:szCs w:val="28"/>
                <w:lang w:val="kk-KZ"/>
              </w:rPr>
              <w:t>- "Маңғыстауэнергомунай" ЖШС - "ҚазМұнайГаз "ҰК"АҚ еншілес ұйымы.</w:t>
            </w:r>
          </w:p>
        </w:tc>
      </w:tr>
      <w:tr w:rsidR="00481887" w:rsidRPr="00481887" w:rsidTr="00122635">
        <w:trPr>
          <w:trHeight w:val="362"/>
        </w:trPr>
        <w:tc>
          <w:tcPr>
            <w:tcW w:w="2741" w:type="dxa"/>
            <w:shd w:val="clear" w:color="auto" w:fill="auto"/>
            <w:vAlign w:val="center"/>
          </w:tcPr>
          <w:p w:rsidR="00481887" w:rsidRPr="001D5AA3" w:rsidRDefault="00481887" w:rsidP="00481887">
            <w:pPr>
              <w:tabs>
                <w:tab w:val="left" w:pos="720"/>
                <w:tab w:val="left" w:pos="804"/>
                <w:tab w:val="left" w:pos="1080"/>
              </w:tabs>
              <w:rPr>
                <w:b/>
                <w:iCs/>
                <w:sz w:val="24"/>
                <w:szCs w:val="28"/>
                <w:lang w:val="kk-KZ"/>
              </w:rPr>
            </w:pPr>
            <w:r w:rsidRPr="001D5AA3">
              <w:rPr>
                <w:b/>
                <w:iCs/>
                <w:sz w:val="24"/>
                <w:szCs w:val="28"/>
                <w:lang w:val="kk-KZ"/>
              </w:rPr>
              <w:t>ҚМГ</w:t>
            </w:r>
          </w:p>
        </w:tc>
        <w:tc>
          <w:tcPr>
            <w:tcW w:w="6614" w:type="dxa"/>
            <w:shd w:val="clear" w:color="auto" w:fill="auto"/>
            <w:vAlign w:val="center"/>
          </w:tcPr>
          <w:p w:rsidR="00481887" w:rsidRPr="001D5AA3" w:rsidRDefault="00481887" w:rsidP="00481887">
            <w:pPr>
              <w:tabs>
                <w:tab w:val="left" w:pos="720"/>
                <w:tab w:val="left" w:pos="804"/>
                <w:tab w:val="left" w:pos="1080"/>
              </w:tabs>
              <w:rPr>
                <w:b/>
                <w:iCs/>
                <w:sz w:val="24"/>
                <w:szCs w:val="28"/>
                <w:lang w:val="kk-KZ"/>
              </w:rPr>
            </w:pPr>
            <w:r w:rsidRPr="001D5AA3">
              <w:rPr>
                <w:iCs/>
                <w:sz w:val="24"/>
                <w:szCs w:val="28"/>
                <w:lang w:val="kk-KZ"/>
              </w:rPr>
              <w:t>«ҚазМұнайГаз» Ұлттық компаниясы» акционерлік қоғамы</w:t>
            </w:r>
          </w:p>
        </w:tc>
      </w:tr>
      <w:tr w:rsidR="00481887" w:rsidRPr="00481887" w:rsidTr="00122635">
        <w:tc>
          <w:tcPr>
            <w:tcW w:w="2741" w:type="dxa"/>
            <w:shd w:val="clear" w:color="auto" w:fill="auto"/>
            <w:vAlign w:val="center"/>
          </w:tcPr>
          <w:p w:rsidR="00481887" w:rsidRPr="001D5AA3" w:rsidRDefault="00481887" w:rsidP="00481887">
            <w:pPr>
              <w:tabs>
                <w:tab w:val="left" w:pos="720"/>
                <w:tab w:val="left" w:pos="804"/>
                <w:tab w:val="left" w:pos="1080"/>
              </w:tabs>
              <w:rPr>
                <w:b/>
                <w:iCs/>
                <w:sz w:val="24"/>
                <w:szCs w:val="28"/>
                <w:lang w:val="kk-KZ"/>
              </w:rPr>
            </w:pPr>
            <w:r w:rsidRPr="00481887">
              <w:rPr>
                <w:b/>
                <w:iCs/>
                <w:sz w:val="24"/>
                <w:szCs w:val="28"/>
                <w:lang w:val="kk-KZ"/>
              </w:rPr>
              <w:t>Қор Стандарты</w:t>
            </w:r>
          </w:p>
        </w:tc>
        <w:tc>
          <w:tcPr>
            <w:tcW w:w="6614" w:type="dxa"/>
            <w:shd w:val="clear" w:color="auto" w:fill="auto"/>
            <w:vAlign w:val="center"/>
          </w:tcPr>
          <w:p w:rsidR="00481887" w:rsidRPr="001D5AA3" w:rsidRDefault="00481887" w:rsidP="00481887">
            <w:pPr>
              <w:tabs>
                <w:tab w:val="left" w:pos="720"/>
                <w:tab w:val="left" w:pos="804"/>
                <w:tab w:val="left" w:pos="1080"/>
              </w:tabs>
              <w:rPr>
                <w:iCs/>
                <w:sz w:val="24"/>
                <w:szCs w:val="28"/>
                <w:lang w:val="kk-KZ"/>
              </w:rPr>
            </w:pPr>
            <w:r w:rsidRPr="00481887">
              <w:rPr>
                <w:iCs/>
                <w:sz w:val="24"/>
                <w:szCs w:val="28"/>
                <w:lang w:val="kk-KZ"/>
              </w:rPr>
              <w:t>- "Самұрық-Қазына "ұлттық әл-ауқат қоры" акционерлік қоғамының және дауыс беретін акцияларының (қатысу үлестерінің) елу және одан да көп пайызы тікелей немесе жанама түрде "Самұрық-Қазына" АҚ-ға меншік немесе сенімгерлік басқару құқығымен тиесілі ұйымдардың сатып алу қызметін басқару стандарты, "Самұрық-Қазына" АҚ басқармасының 2019 жылғы 09 қыркүйектегі шешімімен бекітілген (№31/19 хаттама).</w:t>
            </w:r>
          </w:p>
        </w:tc>
      </w:tr>
      <w:tr w:rsidR="00481887" w:rsidRPr="00481887" w:rsidTr="00054590">
        <w:tc>
          <w:tcPr>
            <w:tcW w:w="2741" w:type="dxa"/>
            <w:shd w:val="clear" w:color="auto" w:fill="FFFFFF" w:themeFill="background1"/>
            <w:vAlign w:val="center"/>
          </w:tcPr>
          <w:p w:rsidR="00481887" w:rsidRPr="00A90D99" w:rsidRDefault="00481887" w:rsidP="00481887">
            <w:pPr>
              <w:tabs>
                <w:tab w:val="left" w:pos="1134"/>
              </w:tabs>
              <w:ind w:right="140"/>
              <w:rPr>
                <w:b/>
                <w:iCs/>
                <w:sz w:val="24"/>
                <w:szCs w:val="28"/>
              </w:rPr>
            </w:pPr>
            <w:proofErr w:type="spellStart"/>
            <w:r w:rsidRPr="00C43F1C">
              <w:rPr>
                <w:b/>
                <w:bCs/>
                <w:iCs/>
                <w:color w:val="000000"/>
                <w:sz w:val="24"/>
                <w:szCs w:val="24"/>
              </w:rPr>
              <w:t>Шарт</w:t>
            </w:r>
            <w:proofErr w:type="spellEnd"/>
            <w:r w:rsidRPr="00C43F1C">
              <w:rPr>
                <w:b/>
                <w:bCs/>
                <w:iCs/>
                <w:color w:val="000000"/>
                <w:sz w:val="24"/>
                <w:szCs w:val="24"/>
              </w:rPr>
              <w:t xml:space="preserve"> </w:t>
            </w:r>
            <w:proofErr w:type="spellStart"/>
            <w:r w:rsidRPr="00C43F1C">
              <w:rPr>
                <w:b/>
                <w:bCs/>
                <w:iCs/>
                <w:color w:val="000000"/>
                <w:sz w:val="24"/>
                <w:szCs w:val="24"/>
              </w:rPr>
              <w:t>әкімшісі</w:t>
            </w:r>
            <w:proofErr w:type="spellEnd"/>
          </w:p>
        </w:tc>
        <w:tc>
          <w:tcPr>
            <w:tcW w:w="6614" w:type="dxa"/>
            <w:shd w:val="clear" w:color="auto" w:fill="FFFFFF" w:themeFill="background1"/>
          </w:tcPr>
          <w:p w:rsidR="00481887" w:rsidRPr="00EE0A9A" w:rsidRDefault="00481887" w:rsidP="00481887">
            <w:pPr>
              <w:tabs>
                <w:tab w:val="left" w:pos="993"/>
              </w:tabs>
              <w:ind w:firstLine="33"/>
              <w:jc w:val="both"/>
              <w:rPr>
                <w:color w:val="000000"/>
                <w:sz w:val="24"/>
                <w:szCs w:val="24"/>
              </w:rPr>
            </w:pPr>
            <w:r w:rsidRPr="00C43F1C">
              <w:rPr>
                <w:color w:val="000000"/>
                <w:sz w:val="24"/>
                <w:szCs w:val="24"/>
              </w:rPr>
              <w:t xml:space="preserve">- ТЖҚ </w:t>
            </w:r>
            <w:proofErr w:type="spellStart"/>
            <w:r w:rsidRPr="00C43F1C">
              <w:rPr>
                <w:color w:val="000000"/>
                <w:sz w:val="24"/>
                <w:szCs w:val="24"/>
              </w:rPr>
              <w:t>сатып</w:t>
            </w:r>
            <w:proofErr w:type="spellEnd"/>
            <w:r w:rsidRPr="00C43F1C">
              <w:rPr>
                <w:color w:val="000000"/>
                <w:sz w:val="24"/>
                <w:szCs w:val="24"/>
              </w:rPr>
              <w:t xml:space="preserve"> </w:t>
            </w:r>
            <w:proofErr w:type="spellStart"/>
            <w:r w:rsidRPr="00C43F1C">
              <w:rPr>
                <w:color w:val="000000"/>
                <w:sz w:val="24"/>
                <w:szCs w:val="24"/>
              </w:rPr>
              <w:t>алуды</w:t>
            </w:r>
            <w:proofErr w:type="spellEnd"/>
            <w:r w:rsidRPr="00C43F1C">
              <w:rPr>
                <w:color w:val="000000"/>
                <w:sz w:val="24"/>
                <w:szCs w:val="24"/>
              </w:rPr>
              <w:t xml:space="preserve"> </w:t>
            </w:r>
            <w:proofErr w:type="spellStart"/>
            <w:r w:rsidRPr="00C43F1C">
              <w:rPr>
                <w:color w:val="000000"/>
                <w:sz w:val="24"/>
                <w:szCs w:val="24"/>
              </w:rPr>
              <w:t>әкімшілендіруге</w:t>
            </w:r>
            <w:proofErr w:type="spellEnd"/>
            <w:r w:rsidRPr="00C43F1C">
              <w:rPr>
                <w:color w:val="000000"/>
                <w:sz w:val="24"/>
                <w:szCs w:val="24"/>
              </w:rPr>
              <w:t xml:space="preserve"> </w:t>
            </w:r>
            <w:proofErr w:type="spellStart"/>
            <w:r w:rsidRPr="00C43F1C">
              <w:rPr>
                <w:color w:val="000000"/>
                <w:sz w:val="24"/>
                <w:szCs w:val="24"/>
              </w:rPr>
              <w:t>және</w:t>
            </w:r>
            <w:proofErr w:type="spellEnd"/>
            <w:r w:rsidRPr="00C43F1C">
              <w:rPr>
                <w:color w:val="000000"/>
                <w:sz w:val="24"/>
                <w:szCs w:val="24"/>
              </w:rPr>
              <w:t xml:space="preserve"> </w:t>
            </w:r>
            <w:proofErr w:type="spellStart"/>
            <w:r w:rsidRPr="00C43F1C">
              <w:rPr>
                <w:color w:val="000000"/>
                <w:sz w:val="24"/>
                <w:szCs w:val="24"/>
              </w:rPr>
              <w:t>мердігер</w:t>
            </w:r>
            <w:proofErr w:type="spellEnd"/>
            <w:r w:rsidRPr="00C43F1C">
              <w:rPr>
                <w:color w:val="000000"/>
                <w:sz w:val="24"/>
                <w:szCs w:val="24"/>
              </w:rPr>
              <w:t xml:space="preserve"> </w:t>
            </w:r>
            <w:proofErr w:type="spellStart"/>
            <w:r w:rsidRPr="00C43F1C">
              <w:rPr>
                <w:color w:val="000000"/>
                <w:sz w:val="24"/>
                <w:szCs w:val="24"/>
              </w:rPr>
              <w:t>ұйыммен</w:t>
            </w:r>
            <w:proofErr w:type="spellEnd"/>
            <w:r w:rsidRPr="00C43F1C">
              <w:rPr>
                <w:color w:val="000000"/>
                <w:sz w:val="24"/>
                <w:szCs w:val="24"/>
              </w:rPr>
              <w:t xml:space="preserve"> </w:t>
            </w:r>
            <w:proofErr w:type="spellStart"/>
            <w:r w:rsidRPr="00C43F1C">
              <w:rPr>
                <w:color w:val="000000"/>
                <w:sz w:val="24"/>
                <w:szCs w:val="24"/>
              </w:rPr>
              <w:t>шарт</w:t>
            </w:r>
            <w:proofErr w:type="spellEnd"/>
            <w:r w:rsidRPr="00C43F1C">
              <w:rPr>
                <w:color w:val="000000"/>
                <w:sz w:val="24"/>
                <w:szCs w:val="24"/>
              </w:rPr>
              <w:t xml:space="preserve"> </w:t>
            </w:r>
            <w:proofErr w:type="spellStart"/>
            <w:r w:rsidRPr="00C43F1C">
              <w:rPr>
                <w:color w:val="000000"/>
                <w:sz w:val="24"/>
                <w:szCs w:val="24"/>
              </w:rPr>
              <w:t>жасасуға</w:t>
            </w:r>
            <w:proofErr w:type="spellEnd"/>
            <w:r w:rsidRPr="00C43F1C">
              <w:rPr>
                <w:color w:val="000000"/>
                <w:sz w:val="24"/>
                <w:szCs w:val="24"/>
              </w:rPr>
              <w:t xml:space="preserve"> </w:t>
            </w:r>
            <w:proofErr w:type="spellStart"/>
            <w:r w:rsidRPr="00C43F1C">
              <w:rPr>
                <w:color w:val="000000"/>
                <w:sz w:val="24"/>
                <w:szCs w:val="24"/>
              </w:rPr>
              <w:t>жауапты</w:t>
            </w:r>
            <w:proofErr w:type="spellEnd"/>
          </w:p>
        </w:tc>
      </w:tr>
      <w:tr w:rsidR="00481887" w:rsidRPr="00481887" w:rsidTr="00122635">
        <w:tc>
          <w:tcPr>
            <w:tcW w:w="2741" w:type="dxa"/>
            <w:shd w:val="clear" w:color="auto" w:fill="FFFFFF" w:themeFill="background1"/>
            <w:vAlign w:val="center"/>
          </w:tcPr>
          <w:p w:rsidR="00481887" w:rsidRPr="001D5AA3" w:rsidRDefault="00481887" w:rsidP="00481887">
            <w:pPr>
              <w:tabs>
                <w:tab w:val="left" w:pos="720"/>
                <w:tab w:val="left" w:pos="804"/>
                <w:tab w:val="left" w:pos="1080"/>
              </w:tabs>
              <w:rPr>
                <w:b/>
                <w:iCs/>
                <w:sz w:val="24"/>
                <w:szCs w:val="28"/>
                <w:lang w:val="kk-KZ"/>
              </w:rPr>
            </w:pPr>
            <w:r w:rsidRPr="00481887">
              <w:rPr>
                <w:b/>
                <w:iCs/>
                <w:sz w:val="24"/>
                <w:szCs w:val="28"/>
                <w:lang w:val="kk-KZ"/>
              </w:rPr>
              <w:t>Сауалнама</w:t>
            </w:r>
          </w:p>
        </w:tc>
        <w:tc>
          <w:tcPr>
            <w:tcW w:w="6614" w:type="dxa"/>
            <w:shd w:val="clear" w:color="auto" w:fill="FFFFFF" w:themeFill="background1"/>
            <w:vAlign w:val="center"/>
          </w:tcPr>
          <w:p w:rsidR="00481887" w:rsidRPr="001D5AA3" w:rsidRDefault="00481887" w:rsidP="00481887">
            <w:pPr>
              <w:tabs>
                <w:tab w:val="left" w:pos="720"/>
                <w:tab w:val="left" w:pos="804"/>
                <w:tab w:val="left" w:pos="1080"/>
              </w:tabs>
              <w:rPr>
                <w:bCs/>
                <w:iCs/>
                <w:sz w:val="24"/>
                <w:szCs w:val="28"/>
                <w:lang w:val="kk-KZ"/>
              </w:rPr>
            </w:pPr>
            <w:r w:rsidRPr="00481887">
              <w:rPr>
                <w:iCs/>
                <w:sz w:val="24"/>
                <w:szCs w:val="28"/>
                <w:lang w:val="kk-KZ"/>
              </w:rPr>
              <w:t>- әлеуетті мердігердің ЕҚ, ӨҚ және ҚОҚ саласындағы біліктілік критерийлеріне сәйкестігін айқындауға бағытталған мәселелер тізбесі</w:t>
            </w:r>
          </w:p>
        </w:tc>
      </w:tr>
      <w:tr w:rsidR="00481887" w:rsidRPr="00481887" w:rsidTr="00122635">
        <w:tc>
          <w:tcPr>
            <w:tcW w:w="2741" w:type="dxa"/>
            <w:shd w:val="clear" w:color="auto" w:fill="FFFFFF" w:themeFill="background1"/>
            <w:vAlign w:val="center"/>
          </w:tcPr>
          <w:p w:rsidR="00481887" w:rsidRPr="001D5AA3" w:rsidRDefault="00481887" w:rsidP="00481887">
            <w:pPr>
              <w:tabs>
                <w:tab w:val="left" w:pos="720"/>
                <w:tab w:val="left" w:pos="804"/>
                <w:tab w:val="left" w:pos="1080"/>
              </w:tabs>
              <w:rPr>
                <w:b/>
                <w:bCs/>
                <w:iCs/>
                <w:sz w:val="24"/>
                <w:szCs w:val="28"/>
                <w:lang w:val="kk-KZ"/>
              </w:rPr>
            </w:pPr>
            <w:r w:rsidRPr="00481887">
              <w:rPr>
                <w:b/>
                <w:bCs/>
                <w:iCs/>
                <w:sz w:val="24"/>
                <w:szCs w:val="28"/>
                <w:lang w:val="kk-KZ"/>
              </w:rPr>
              <w:t>Зиянды өндірістік фактор</w:t>
            </w:r>
          </w:p>
        </w:tc>
        <w:tc>
          <w:tcPr>
            <w:tcW w:w="6614" w:type="dxa"/>
            <w:shd w:val="clear" w:color="auto" w:fill="FFFFFF" w:themeFill="background1"/>
            <w:vAlign w:val="center"/>
          </w:tcPr>
          <w:p w:rsidR="00481887" w:rsidRPr="001D5AA3" w:rsidRDefault="00481887" w:rsidP="00481887">
            <w:pPr>
              <w:tabs>
                <w:tab w:val="left" w:pos="720"/>
                <w:tab w:val="left" w:pos="804"/>
                <w:tab w:val="left" w:pos="1080"/>
              </w:tabs>
              <w:rPr>
                <w:bCs/>
                <w:iCs/>
                <w:sz w:val="24"/>
                <w:szCs w:val="28"/>
                <w:lang w:val="kk-KZ"/>
              </w:rPr>
            </w:pPr>
            <w:r w:rsidRPr="00481887">
              <w:rPr>
                <w:bCs/>
                <w:iCs/>
                <w:sz w:val="24"/>
                <w:szCs w:val="28"/>
                <w:lang w:val="kk-KZ"/>
              </w:rPr>
              <w:t>- қызметкерге әсері ауруға немесе еңбекке қабілеттіліктің төмендеуіне және (немесе) ұрпақтардың денсаулығына теріс әсер етуі мүмкін өндірістік фактор</w:t>
            </w:r>
          </w:p>
        </w:tc>
      </w:tr>
      <w:tr w:rsidR="00481887" w:rsidRPr="00481887" w:rsidTr="00122635">
        <w:trPr>
          <w:trHeight w:val="1077"/>
        </w:trPr>
        <w:tc>
          <w:tcPr>
            <w:tcW w:w="2741" w:type="dxa"/>
            <w:shd w:val="clear" w:color="auto" w:fill="FFFFFF" w:themeFill="background1"/>
            <w:vAlign w:val="center"/>
          </w:tcPr>
          <w:p w:rsidR="00481887" w:rsidRPr="001D5AA3" w:rsidRDefault="00481887" w:rsidP="00481887">
            <w:pPr>
              <w:tabs>
                <w:tab w:val="left" w:pos="720"/>
                <w:tab w:val="left" w:pos="804"/>
                <w:tab w:val="left" w:pos="1080"/>
              </w:tabs>
              <w:rPr>
                <w:b/>
                <w:bCs/>
                <w:iCs/>
                <w:sz w:val="24"/>
                <w:szCs w:val="28"/>
                <w:lang w:val="kk-KZ"/>
              </w:rPr>
            </w:pPr>
            <w:r w:rsidRPr="00481887">
              <w:rPr>
                <w:b/>
                <w:bCs/>
                <w:iCs/>
                <w:sz w:val="24"/>
                <w:szCs w:val="28"/>
                <w:lang w:val="kk-KZ"/>
              </w:rPr>
              <w:t>Бас директор</w:t>
            </w:r>
          </w:p>
        </w:tc>
        <w:tc>
          <w:tcPr>
            <w:tcW w:w="6614" w:type="dxa"/>
            <w:shd w:val="clear" w:color="auto" w:fill="FFFFFF" w:themeFill="background1"/>
            <w:vAlign w:val="center"/>
          </w:tcPr>
          <w:p w:rsidR="00481887" w:rsidRPr="001D5AA3" w:rsidRDefault="00481887" w:rsidP="00481887">
            <w:pPr>
              <w:tabs>
                <w:tab w:val="left" w:pos="720"/>
                <w:tab w:val="left" w:pos="804"/>
                <w:tab w:val="left" w:pos="1080"/>
              </w:tabs>
              <w:rPr>
                <w:bCs/>
                <w:iCs/>
                <w:sz w:val="24"/>
                <w:szCs w:val="28"/>
                <w:lang w:val="kk-KZ"/>
              </w:rPr>
            </w:pPr>
            <w:r w:rsidRPr="00481887">
              <w:rPr>
                <w:bCs/>
                <w:iCs/>
                <w:sz w:val="24"/>
                <w:szCs w:val="28"/>
                <w:lang w:val="kk-KZ"/>
              </w:rPr>
              <w:t>- Бірінші басшы, жалғыз қатысушы мен бақылау кеңесінің шешімдерінің орындалуын ұйымдастыратын жеке-дара атқарушы орган.</w:t>
            </w:r>
          </w:p>
        </w:tc>
      </w:tr>
      <w:tr w:rsidR="00481887" w:rsidRPr="00481887" w:rsidTr="00122635">
        <w:trPr>
          <w:trHeight w:val="553"/>
        </w:trPr>
        <w:tc>
          <w:tcPr>
            <w:tcW w:w="2741" w:type="dxa"/>
            <w:shd w:val="clear" w:color="auto" w:fill="auto"/>
            <w:vAlign w:val="center"/>
          </w:tcPr>
          <w:p w:rsidR="00481887" w:rsidRPr="001D5AA3" w:rsidRDefault="00481887" w:rsidP="00481887">
            <w:pPr>
              <w:tabs>
                <w:tab w:val="left" w:pos="720"/>
                <w:tab w:val="left" w:pos="804"/>
                <w:tab w:val="left" w:pos="1080"/>
              </w:tabs>
              <w:rPr>
                <w:b/>
                <w:sz w:val="24"/>
                <w:szCs w:val="28"/>
                <w:lang w:val="kk-KZ"/>
              </w:rPr>
            </w:pPr>
            <w:r w:rsidRPr="00481887">
              <w:rPr>
                <w:b/>
                <w:sz w:val="24"/>
                <w:szCs w:val="28"/>
                <w:lang w:val="kk-KZ"/>
              </w:rPr>
              <w:t>Бас директордың қызмет бағыты бойынша жетекшілік ететін орынбасары (МКҚ)</w:t>
            </w:r>
          </w:p>
        </w:tc>
        <w:tc>
          <w:tcPr>
            <w:tcW w:w="6614" w:type="dxa"/>
            <w:shd w:val="clear" w:color="auto" w:fill="auto"/>
            <w:vAlign w:val="center"/>
          </w:tcPr>
          <w:p w:rsidR="00481887" w:rsidRPr="001D5AA3" w:rsidRDefault="004C53AD" w:rsidP="00481887">
            <w:pPr>
              <w:tabs>
                <w:tab w:val="left" w:pos="720"/>
                <w:tab w:val="left" w:pos="804"/>
                <w:tab w:val="left" w:pos="1080"/>
              </w:tabs>
              <w:rPr>
                <w:iCs/>
                <w:sz w:val="24"/>
                <w:szCs w:val="28"/>
                <w:lang w:val="kk-KZ"/>
              </w:rPr>
            </w:pPr>
            <w:r w:rsidRPr="004C53AD">
              <w:rPr>
                <w:iCs/>
                <w:sz w:val="24"/>
                <w:szCs w:val="28"/>
                <w:lang w:val="kk-KZ"/>
              </w:rPr>
              <w:t>- қызметкерге әсер етуі уақытша немесе тұрақты еңбекке жарамсыздыққа (өндірістік жарақат немесе кәсіптік ауру) немесе өлімге әкелуі мүмкін өндірістік фактор.</w:t>
            </w:r>
          </w:p>
        </w:tc>
      </w:tr>
      <w:tr w:rsidR="00481887" w:rsidRPr="00481887" w:rsidTr="004C53AD">
        <w:trPr>
          <w:trHeight w:val="1161"/>
        </w:trPr>
        <w:tc>
          <w:tcPr>
            <w:tcW w:w="2741" w:type="dxa"/>
            <w:shd w:val="clear" w:color="auto" w:fill="FFFFFF" w:themeFill="background1"/>
            <w:vAlign w:val="center"/>
          </w:tcPr>
          <w:p w:rsidR="00481887" w:rsidRPr="001D5AA3" w:rsidRDefault="004C53AD" w:rsidP="00481887">
            <w:pPr>
              <w:tabs>
                <w:tab w:val="left" w:pos="720"/>
                <w:tab w:val="left" w:pos="804"/>
                <w:tab w:val="left" w:pos="1080"/>
              </w:tabs>
              <w:rPr>
                <w:b/>
                <w:sz w:val="24"/>
                <w:szCs w:val="28"/>
                <w:lang w:val="kk-KZ"/>
              </w:rPr>
            </w:pPr>
            <w:r w:rsidRPr="004C53AD">
              <w:rPr>
                <w:b/>
                <w:sz w:val="24"/>
                <w:szCs w:val="28"/>
                <w:lang w:val="kk-KZ"/>
              </w:rPr>
              <w:t>Құрылымдық бөлімше (БК)</w:t>
            </w:r>
          </w:p>
        </w:tc>
        <w:tc>
          <w:tcPr>
            <w:tcW w:w="6614" w:type="dxa"/>
            <w:shd w:val="clear" w:color="auto" w:fill="FFFFFF" w:themeFill="background1"/>
            <w:vAlign w:val="center"/>
          </w:tcPr>
          <w:p w:rsidR="00481887" w:rsidRPr="001D5AA3" w:rsidRDefault="004C53AD" w:rsidP="00481887">
            <w:pPr>
              <w:tabs>
                <w:tab w:val="left" w:pos="34"/>
              </w:tabs>
              <w:rPr>
                <w:iCs/>
                <w:sz w:val="24"/>
                <w:szCs w:val="28"/>
                <w:lang w:val="kk-KZ"/>
              </w:rPr>
            </w:pPr>
            <w:r w:rsidRPr="004C53AD">
              <w:rPr>
                <w:iCs/>
                <w:sz w:val="24"/>
                <w:szCs w:val="28"/>
                <w:lang w:val="kk-KZ"/>
              </w:rPr>
              <w:t>- серіктестіктің құрылымдық бөлімшесі (цех, учаске) туралы ережеде айқындалған өз құзыреті шеңберінде дербес функциялары, міндеттері және жауапкершілігі бар серіктестіктің құрылымдық бөлімшесі.</w:t>
            </w:r>
          </w:p>
        </w:tc>
      </w:tr>
      <w:tr w:rsidR="004C53AD" w:rsidRPr="00481887" w:rsidTr="00122635">
        <w:trPr>
          <w:trHeight w:val="1547"/>
        </w:trPr>
        <w:tc>
          <w:tcPr>
            <w:tcW w:w="2741" w:type="dxa"/>
            <w:shd w:val="clear" w:color="auto" w:fill="FFFFFF" w:themeFill="background1"/>
            <w:vAlign w:val="center"/>
          </w:tcPr>
          <w:p w:rsidR="004C53AD" w:rsidRPr="001D5AA3" w:rsidRDefault="004C53AD" w:rsidP="00481887">
            <w:pPr>
              <w:tabs>
                <w:tab w:val="left" w:pos="720"/>
                <w:tab w:val="left" w:pos="804"/>
                <w:tab w:val="left" w:pos="1080"/>
              </w:tabs>
              <w:rPr>
                <w:b/>
                <w:sz w:val="24"/>
                <w:szCs w:val="28"/>
                <w:lang w:val="kk-KZ"/>
              </w:rPr>
            </w:pPr>
            <w:r w:rsidRPr="004C53AD">
              <w:rPr>
                <w:b/>
                <w:sz w:val="24"/>
                <w:szCs w:val="28"/>
                <w:lang w:val="kk-KZ"/>
              </w:rPr>
              <w:lastRenderedPageBreak/>
              <w:t>Қызметкер</w:t>
            </w:r>
          </w:p>
        </w:tc>
        <w:tc>
          <w:tcPr>
            <w:tcW w:w="6614" w:type="dxa"/>
            <w:shd w:val="clear" w:color="auto" w:fill="FFFFFF" w:themeFill="background1"/>
            <w:vAlign w:val="center"/>
          </w:tcPr>
          <w:p w:rsidR="004C53AD" w:rsidRPr="001D5AA3" w:rsidRDefault="004C53AD" w:rsidP="00481887">
            <w:pPr>
              <w:tabs>
                <w:tab w:val="left" w:pos="34"/>
              </w:tabs>
              <w:rPr>
                <w:iCs/>
                <w:sz w:val="24"/>
                <w:szCs w:val="28"/>
                <w:lang w:val="kk-KZ"/>
              </w:rPr>
            </w:pPr>
            <w:r w:rsidRPr="004C53AD">
              <w:rPr>
                <w:iCs/>
                <w:sz w:val="24"/>
                <w:szCs w:val="28"/>
                <w:lang w:val="kk-KZ"/>
              </w:rPr>
              <w:t>жұмыс берушімен еңбек қатынастарында тұратын және еңбек шарты бойынша жұмысты тікелей орындайтын қызметкер/жеке тұлға</w:t>
            </w:r>
          </w:p>
        </w:tc>
      </w:tr>
      <w:tr w:rsidR="004C53AD" w:rsidRPr="00481887" w:rsidTr="00847534">
        <w:trPr>
          <w:trHeight w:val="885"/>
        </w:trPr>
        <w:tc>
          <w:tcPr>
            <w:tcW w:w="2741" w:type="dxa"/>
            <w:shd w:val="clear" w:color="auto" w:fill="FFFFFF" w:themeFill="background1"/>
            <w:vAlign w:val="center"/>
          </w:tcPr>
          <w:p w:rsidR="004C53AD" w:rsidRPr="001D5AA3" w:rsidRDefault="004C53AD" w:rsidP="00481887">
            <w:pPr>
              <w:tabs>
                <w:tab w:val="left" w:pos="720"/>
                <w:tab w:val="left" w:pos="804"/>
                <w:tab w:val="left" w:pos="1080"/>
              </w:tabs>
              <w:rPr>
                <w:b/>
                <w:sz w:val="24"/>
                <w:szCs w:val="28"/>
                <w:lang w:val="kk-KZ"/>
              </w:rPr>
            </w:pPr>
            <w:r w:rsidRPr="004C53AD">
              <w:rPr>
                <w:b/>
                <w:sz w:val="24"/>
                <w:szCs w:val="28"/>
                <w:lang w:val="kk-KZ"/>
              </w:rPr>
              <w:t>Жұмыс орны</w:t>
            </w:r>
          </w:p>
        </w:tc>
        <w:tc>
          <w:tcPr>
            <w:tcW w:w="6614" w:type="dxa"/>
            <w:shd w:val="clear" w:color="auto" w:fill="FFFFFF" w:themeFill="background1"/>
            <w:vAlign w:val="center"/>
          </w:tcPr>
          <w:p w:rsidR="004C53AD" w:rsidRPr="001D5AA3" w:rsidRDefault="004C53AD" w:rsidP="00481887">
            <w:pPr>
              <w:tabs>
                <w:tab w:val="left" w:pos="34"/>
              </w:tabs>
              <w:rPr>
                <w:iCs/>
                <w:sz w:val="24"/>
                <w:szCs w:val="28"/>
                <w:lang w:val="kk-KZ"/>
              </w:rPr>
            </w:pPr>
            <w:r w:rsidRPr="004C53AD">
              <w:rPr>
                <w:iCs/>
                <w:sz w:val="24"/>
                <w:szCs w:val="28"/>
                <w:lang w:val="kk-KZ"/>
              </w:rPr>
              <w:t>- еңбек қызметі процесінде Еңбек міндеттерін орындау кезінде қызметкердің тұрақты немесе уақытша болатын орны.</w:t>
            </w:r>
          </w:p>
        </w:tc>
      </w:tr>
      <w:tr w:rsidR="004C53AD" w:rsidRPr="00481887" w:rsidTr="00847534">
        <w:trPr>
          <w:trHeight w:val="1310"/>
        </w:trPr>
        <w:tc>
          <w:tcPr>
            <w:tcW w:w="2741" w:type="dxa"/>
            <w:shd w:val="clear" w:color="auto" w:fill="FFFFFF" w:themeFill="background1"/>
            <w:vAlign w:val="center"/>
          </w:tcPr>
          <w:p w:rsidR="004C53AD" w:rsidRPr="001D5AA3" w:rsidRDefault="00847534" w:rsidP="00481887">
            <w:pPr>
              <w:tabs>
                <w:tab w:val="left" w:pos="720"/>
                <w:tab w:val="left" w:pos="804"/>
                <w:tab w:val="left" w:pos="1080"/>
              </w:tabs>
              <w:rPr>
                <w:b/>
                <w:sz w:val="24"/>
                <w:szCs w:val="28"/>
                <w:lang w:val="kk-KZ"/>
              </w:rPr>
            </w:pPr>
            <w:r>
              <w:rPr>
                <w:b/>
                <w:sz w:val="24"/>
                <w:szCs w:val="28"/>
                <w:lang w:val="kk-KZ"/>
              </w:rPr>
              <w:t>Е</w:t>
            </w:r>
            <w:r w:rsidR="004C53AD">
              <w:rPr>
                <w:b/>
                <w:sz w:val="24"/>
                <w:szCs w:val="28"/>
                <w:lang w:val="kk-KZ"/>
              </w:rPr>
              <w:t>Қ,ЕҚжҚОҚ</w:t>
            </w:r>
          </w:p>
        </w:tc>
        <w:tc>
          <w:tcPr>
            <w:tcW w:w="6614" w:type="dxa"/>
            <w:shd w:val="clear" w:color="auto" w:fill="FFFFFF" w:themeFill="background1"/>
            <w:vAlign w:val="center"/>
          </w:tcPr>
          <w:p w:rsidR="004C53AD" w:rsidRPr="001D5AA3" w:rsidRDefault="004C53AD" w:rsidP="00481887">
            <w:pPr>
              <w:tabs>
                <w:tab w:val="left" w:pos="34"/>
              </w:tabs>
              <w:rPr>
                <w:iCs/>
                <w:sz w:val="24"/>
                <w:szCs w:val="28"/>
                <w:lang w:val="kk-KZ"/>
              </w:rPr>
            </w:pPr>
            <w:r w:rsidRPr="004C53AD">
              <w:rPr>
                <w:iCs/>
                <w:sz w:val="24"/>
                <w:szCs w:val="28"/>
                <w:lang w:val="kk-KZ"/>
              </w:rPr>
              <w:t>- еңбек қауіпсіздігі, еңбекті қорғау және қоршаған ортаны қорғау бөлімі-еңбек қауіпсіздігі, еңбекті қорғау және қоршаған орта саласындағы қызмет бағытына жауапты МЕМ құрылымдық бөлімшесі</w:t>
            </w:r>
          </w:p>
        </w:tc>
      </w:tr>
      <w:tr w:rsidR="004C53AD" w:rsidRPr="00481887" w:rsidTr="00847534">
        <w:trPr>
          <w:trHeight w:val="974"/>
        </w:trPr>
        <w:tc>
          <w:tcPr>
            <w:tcW w:w="2741" w:type="dxa"/>
            <w:shd w:val="clear" w:color="auto" w:fill="FFFFFF" w:themeFill="background1"/>
            <w:vAlign w:val="center"/>
          </w:tcPr>
          <w:p w:rsidR="004C53AD" w:rsidRPr="001D5AA3" w:rsidRDefault="004C53AD" w:rsidP="00481887">
            <w:pPr>
              <w:tabs>
                <w:tab w:val="left" w:pos="720"/>
                <w:tab w:val="left" w:pos="804"/>
                <w:tab w:val="left" w:pos="1080"/>
              </w:tabs>
              <w:rPr>
                <w:b/>
                <w:sz w:val="24"/>
                <w:szCs w:val="28"/>
                <w:lang w:val="kk-KZ"/>
              </w:rPr>
            </w:pPr>
            <w:r>
              <w:rPr>
                <w:b/>
                <w:sz w:val="24"/>
                <w:szCs w:val="28"/>
                <w:lang w:val="kk-KZ"/>
              </w:rPr>
              <w:t>СжМТБ</w:t>
            </w:r>
          </w:p>
        </w:tc>
        <w:tc>
          <w:tcPr>
            <w:tcW w:w="6614" w:type="dxa"/>
            <w:shd w:val="clear" w:color="auto" w:fill="FFFFFF" w:themeFill="background1"/>
            <w:vAlign w:val="center"/>
          </w:tcPr>
          <w:p w:rsidR="004C53AD" w:rsidRPr="001D5AA3" w:rsidRDefault="004C53AD" w:rsidP="00847534">
            <w:pPr>
              <w:tabs>
                <w:tab w:val="left" w:pos="34"/>
                <w:tab w:val="left" w:pos="376"/>
              </w:tabs>
              <w:rPr>
                <w:iCs/>
                <w:sz w:val="24"/>
                <w:szCs w:val="28"/>
                <w:lang w:val="kk-KZ"/>
              </w:rPr>
            </w:pPr>
            <w:r w:rsidRPr="004C53AD">
              <w:rPr>
                <w:iCs/>
                <w:sz w:val="24"/>
                <w:szCs w:val="28"/>
                <w:lang w:val="kk-KZ"/>
              </w:rPr>
              <w:t>-сатып алу және материалдық-техникалық жабдықтау бөлімі-өндірісті материалдық-техникалық ресурстармен қамтамасыз ететін мемб құрылымдық бөлімшесі</w:t>
            </w:r>
          </w:p>
        </w:tc>
      </w:tr>
      <w:tr w:rsidR="004C53AD" w:rsidRPr="00481887" w:rsidTr="00847534">
        <w:trPr>
          <w:trHeight w:val="691"/>
        </w:trPr>
        <w:tc>
          <w:tcPr>
            <w:tcW w:w="2741" w:type="dxa"/>
            <w:shd w:val="clear" w:color="auto" w:fill="FFFFFF" w:themeFill="background1"/>
            <w:vAlign w:val="center"/>
          </w:tcPr>
          <w:p w:rsidR="004C53AD" w:rsidRPr="001D5AA3" w:rsidRDefault="00847534" w:rsidP="00481887">
            <w:pPr>
              <w:tabs>
                <w:tab w:val="left" w:pos="720"/>
                <w:tab w:val="left" w:pos="804"/>
                <w:tab w:val="left" w:pos="1080"/>
              </w:tabs>
              <w:rPr>
                <w:b/>
                <w:sz w:val="24"/>
                <w:szCs w:val="28"/>
                <w:lang w:val="kk-KZ"/>
              </w:rPr>
            </w:pPr>
            <w:r>
              <w:rPr>
                <w:b/>
                <w:sz w:val="24"/>
                <w:szCs w:val="28"/>
                <w:lang w:val="kk-KZ"/>
              </w:rPr>
              <w:t>ӘӘТ</w:t>
            </w:r>
          </w:p>
        </w:tc>
        <w:tc>
          <w:tcPr>
            <w:tcW w:w="6614" w:type="dxa"/>
            <w:shd w:val="clear" w:color="auto" w:fill="FFFFFF" w:themeFill="background1"/>
            <w:vAlign w:val="center"/>
          </w:tcPr>
          <w:p w:rsidR="004C53AD" w:rsidRPr="001D5AA3" w:rsidRDefault="00847534" w:rsidP="00481887">
            <w:pPr>
              <w:tabs>
                <w:tab w:val="left" w:pos="34"/>
              </w:tabs>
              <w:rPr>
                <w:iCs/>
                <w:sz w:val="24"/>
                <w:szCs w:val="28"/>
                <w:lang w:val="kk-KZ"/>
              </w:rPr>
            </w:pPr>
            <w:r w:rsidRPr="00847534">
              <w:rPr>
                <w:iCs/>
                <w:sz w:val="24"/>
                <w:szCs w:val="28"/>
                <w:lang w:val="kk-KZ"/>
              </w:rPr>
              <w:t>- әлеуметтік-Әкімшілік топ</w:t>
            </w:r>
          </w:p>
        </w:tc>
      </w:tr>
      <w:tr w:rsidR="004C53AD" w:rsidRPr="00481887" w:rsidTr="00847534">
        <w:trPr>
          <w:trHeight w:val="715"/>
        </w:trPr>
        <w:tc>
          <w:tcPr>
            <w:tcW w:w="2741" w:type="dxa"/>
            <w:shd w:val="clear" w:color="auto" w:fill="FFFFFF" w:themeFill="background1"/>
            <w:vAlign w:val="center"/>
          </w:tcPr>
          <w:p w:rsidR="004C53AD" w:rsidRPr="001D5AA3" w:rsidRDefault="00847534" w:rsidP="00481887">
            <w:pPr>
              <w:tabs>
                <w:tab w:val="left" w:pos="720"/>
                <w:tab w:val="left" w:pos="804"/>
                <w:tab w:val="left" w:pos="1080"/>
              </w:tabs>
              <w:rPr>
                <w:b/>
                <w:sz w:val="24"/>
                <w:szCs w:val="28"/>
                <w:lang w:val="kk-KZ"/>
              </w:rPr>
            </w:pPr>
            <w:r>
              <w:rPr>
                <w:b/>
                <w:sz w:val="24"/>
                <w:szCs w:val="28"/>
                <w:lang w:val="kk-KZ"/>
              </w:rPr>
              <w:t>ЕНжҰТ</w:t>
            </w:r>
          </w:p>
        </w:tc>
        <w:tc>
          <w:tcPr>
            <w:tcW w:w="6614" w:type="dxa"/>
            <w:shd w:val="clear" w:color="auto" w:fill="FFFFFF" w:themeFill="background1"/>
            <w:vAlign w:val="center"/>
          </w:tcPr>
          <w:p w:rsidR="004C53AD" w:rsidRPr="00847534" w:rsidRDefault="00847534" w:rsidP="00481887">
            <w:pPr>
              <w:tabs>
                <w:tab w:val="left" w:pos="34"/>
              </w:tabs>
              <w:rPr>
                <w:iCs/>
                <w:sz w:val="24"/>
                <w:szCs w:val="28"/>
                <w:lang w:val="kk-KZ"/>
              </w:rPr>
            </w:pPr>
            <w:r w:rsidRPr="00847534">
              <w:rPr>
                <w:iCs/>
                <w:sz w:val="24"/>
                <w:szCs w:val="24"/>
                <w:lang w:val="kk-KZ"/>
              </w:rPr>
              <w:t>- Еңбекті нормалау және ұйымдастыру тобы-адам-сағатты есепке алуға жауапты Хэм құрылымдық бөлімшесі.</w:t>
            </w:r>
          </w:p>
        </w:tc>
      </w:tr>
      <w:tr w:rsidR="004C53AD" w:rsidRPr="00481887" w:rsidTr="00847534">
        <w:trPr>
          <w:trHeight w:val="682"/>
        </w:trPr>
        <w:tc>
          <w:tcPr>
            <w:tcW w:w="2741" w:type="dxa"/>
            <w:shd w:val="clear" w:color="auto" w:fill="FFFFFF" w:themeFill="background1"/>
            <w:vAlign w:val="center"/>
          </w:tcPr>
          <w:p w:rsidR="004C53AD" w:rsidRPr="001D5AA3" w:rsidRDefault="00847534" w:rsidP="00481887">
            <w:pPr>
              <w:tabs>
                <w:tab w:val="left" w:pos="720"/>
                <w:tab w:val="left" w:pos="804"/>
                <w:tab w:val="left" w:pos="1080"/>
              </w:tabs>
              <w:rPr>
                <w:b/>
                <w:sz w:val="24"/>
                <w:szCs w:val="28"/>
                <w:lang w:val="kk-KZ"/>
              </w:rPr>
            </w:pPr>
            <w:r>
              <w:rPr>
                <w:b/>
                <w:sz w:val="24"/>
                <w:szCs w:val="28"/>
                <w:lang w:val="kk-KZ"/>
              </w:rPr>
              <w:t>ПБТ</w:t>
            </w:r>
          </w:p>
        </w:tc>
        <w:tc>
          <w:tcPr>
            <w:tcW w:w="6614" w:type="dxa"/>
            <w:shd w:val="clear" w:color="auto" w:fill="FFFFFF" w:themeFill="background1"/>
            <w:vAlign w:val="center"/>
          </w:tcPr>
          <w:p w:rsidR="004C53AD" w:rsidRPr="001D5AA3" w:rsidRDefault="00847534" w:rsidP="00847534">
            <w:pPr>
              <w:tabs>
                <w:tab w:val="left" w:pos="34"/>
              </w:tabs>
              <w:jc w:val="both"/>
              <w:rPr>
                <w:iCs/>
                <w:sz w:val="24"/>
                <w:szCs w:val="28"/>
                <w:lang w:val="kk-KZ"/>
              </w:rPr>
            </w:pPr>
            <w:r w:rsidRPr="00847534">
              <w:rPr>
                <w:iCs/>
                <w:sz w:val="24"/>
                <w:szCs w:val="28"/>
                <w:lang w:val="kk-KZ"/>
              </w:rPr>
              <w:t>- персоналды басқару тобы</w:t>
            </w:r>
          </w:p>
        </w:tc>
      </w:tr>
      <w:tr w:rsidR="00847534" w:rsidRPr="00481887" w:rsidTr="00847534">
        <w:trPr>
          <w:trHeight w:val="848"/>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Жұмыстың жауапты басшысы</w:t>
            </w:r>
          </w:p>
        </w:tc>
        <w:tc>
          <w:tcPr>
            <w:tcW w:w="6614" w:type="dxa"/>
            <w:shd w:val="clear" w:color="auto" w:fill="FFFFFF" w:themeFill="background1"/>
            <w:vAlign w:val="center"/>
          </w:tcPr>
          <w:p w:rsidR="00847534" w:rsidRPr="00847534" w:rsidRDefault="00847534" w:rsidP="00847534">
            <w:pPr>
              <w:tabs>
                <w:tab w:val="left" w:pos="34"/>
              </w:tabs>
              <w:jc w:val="both"/>
              <w:rPr>
                <w:iCs/>
                <w:sz w:val="24"/>
                <w:szCs w:val="28"/>
                <w:lang w:val="kk-KZ"/>
              </w:rPr>
            </w:pPr>
            <w:r w:rsidRPr="00847534">
              <w:rPr>
                <w:iCs/>
                <w:sz w:val="24"/>
                <w:szCs w:val="28"/>
                <w:lang w:val="kk-KZ"/>
              </w:rPr>
              <w:t>Жауап-жұмыстың жауапты басшысы басшылықтың/ мердігердің бұйрығымен тағайындалған тұлға.жұмыс</w:t>
            </w:r>
          </w:p>
        </w:tc>
      </w:tr>
      <w:tr w:rsidR="00847534" w:rsidRPr="00481887" w:rsidTr="00122635">
        <w:trPr>
          <w:trHeight w:val="1547"/>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Мердігер ұйым (мердігер) / жеткізуші</w:t>
            </w:r>
          </w:p>
        </w:tc>
        <w:tc>
          <w:tcPr>
            <w:tcW w:w="6614" w:type="dxa"/>
            <w:shd w:val="clear" w:color="auto" w:fill="FFFFFF" w:themeFill="background1"/>
            <w:vAlign w:val="center"/>
          </w:tcPr>
          <w:p w:rsidR="00847534" w:rsidRPr="00847534" w:rsidRDefault="00847534" w:rsidP="00847534">
            <w:pPr>
              <w:tabs>
                <w:tab w:val="left" w:pos="34"/>
              </w:tabs>
              <w:jc w:val="both"/>
              <w:rPr>
                <w:iCs/>
                <w:sz w:val="24"/>
                <w:szCs w:val="28"/>
                <w:lang w:val="kk-KZ"/>
              </w:rPr>
            </w:pPr>
            <w:r w:rsidRPr="00847534">
              <w:rPr>
                <w:iCs/>
                <w:sz w:val="24"/>
                <w:szCs w:val="28"/>
                <w:lang w:val="kk-KZ"/>
              </w:rPr>
              <w:t>- мемориал ұйымымен жасалған мердігерлік шарт бойынша ТЖҚ орындайтын/көрсететін/жеткізетін жеке немесе заңды тұлға</w:t>
            </w:r>
          </w:p>
        </w:tc>
      </w:tr>
      <w:tr w:rsidR="00847534" w:rsidRPr="00481887" w:rsidTr="00847534">
        <w:trPr>
          <w:trHeight w:val="982"/>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Әлеуетті Мердігер / Жеткізуші</w:t>
            </w:r>
          </w:p>
        </w:tc>
        <w:tc>
          <w:tcPr>
            <w:tcW w:w="6614" w:type="dxa"/>
            <w:shd w:val="clear" w:color="auto" w:fill="FFFFFF" w:themeFill="background1"/>
            <w:vAlign w:val="center"/>
          </w:tcPr>
          <w:p w:rsidR="00847534" w:rsidRPr="00847534" w:rsidRDefault="00847534" w:rsidP="00847534">
            <w:pPr>
              <w:pStyle w:val="ac"/>
              <w:numPr>
                <w:ilvl w:val="0"/>
                <w:numId w:val="41"/>
              </w:numPr>
              <w:tabs>
                <w:tab w:val="left" w:pos="34"/>
              </w:tabs>
              <w:ind w:left="128" w:firstLine="0"/>
              <w:jc w:val="both"/>
              <w:rPr>
                <w:iCs/>
                <w:sz w:val="24"/>
                <w:szCs w:val="28"/>
                <w:lang w:val="kk-KZ"/>
              </w:rPr>
            </w:pPr>
            <w:r w:rsidRPr="00847534">
              <w:rPr>
                <w:iCs/>
                <w:sz w:val="24"/>
                <w:szCs w:val="28"/>
                <w:lang w:val="kk-KZ"/>
              </w:rPr>
              <w:t>мембрана үшін мердігерлік шарт бойынша құбырларды өткізуді /көрсетуді/жеткізуді жүзеге асыратын мердігер(қосалқы мердігер) ұйымның кез келген қызметкері</w:t>
            </w:r>
          </w:p>
        </w:tc>
      </w:tr>
      <w:tr w:rsidR="00847534" w:rsidRPr="00481887" w:rsidTr="00847534">
        <w:trPr>
          <w:trHeight w:val="1273"/>
        </w:trPr>
        <w:tc>
          <w:tcPr>
            <w:tcW w:w="2741" w:type="dxa"/>
            <w:shd w:val="clear" w:color="auto" w:fill="FFFFFF" w:themeFill="background1"/>
            <w:vAlign w:val="center"/>
          </w:tcPr>
          <w:p w:rsidR="00847534" w:rsidRPr="00847534" w:rsidRDefault="00847534" w:rsidP="00847534">
            <w:pPr>
              <w:tabs>
                <w:tab w:val="left" w:pos="720"/>
                <w:tab w:val="left" w:pos="804"/>
                <w:tab w:val="left" w:pos="1080"/>
              </w:tabs>
              <w:rPr>
                <w:b/>
                <w:sz w:val="24"/>
                <w:szCs w:val="28"/>
                <w:lang w:val="kk-KZ"/>
              </w:rPr>
            </w:pPr>
            <w:r w:rsidRPr="00847534">
              <w:rPr>
                <w:b/>
                <w:sz w:val="24"/>
                <w:szCs w:val="28"/>
                <w:lang w:val="kk-KZ"/>
              </w:rPr>
              <w:t>Іс-шаралар жоспары</w:t>
            </w:r>
          </w:p>
          <w:p w:rsidR="00847534" w:rsidRDefault="00847534" w:rsidP="00847534">
            <w:pPr>
              <w:tabs>
                <w:tab w:val="left" w:pos="720"/>
                <w:tab w:val="left" w:pos="804"/>
                <w:tab w:val="left" w:pos="1080"/>
              </w:tabs>
              <w:rPr>
                <w:b/>
                <w:sz w:val="24"/>
                <w:szCs w:val="28"/>
                <w:lang w:val="kk-KZ"/>
              </w:rPr>
            </w:pPr>
            <w:r w:rsidRPr="00847534">
              <w:rPr>
                <w:b/>
                <w:sz w:val="24"/>
                <w:szCs w:val="28"/>
                <w:lang w:val="kk-KZ"/>
              </w:rPr>
              <w:t>ЕҚ, ӨҚ және ҚОҚ бойынша</w:t>
            </w:r>
          </w:p>
        </w:tc>
        <w:tc>
          <w:tcPr>
            <w:tcW w:w="6614" w:type="dxa"/>
            <w:shd w:val="clear" w:color="auto" w:fill="FFFFFF" w:themeFill="background1"/>
            <w:vAlign w:val="center"/>
          </w:tcPr>
          <w:p w:rsidR="00847534" w:rsidRPr="00847534" w:rsidRDefault="00847534" w:rsidP="00847534">
            <w:pPr>
              <w:tabs>
                <w:tab w:val="left" w:pos="34"/>
              </w:tabs>
              <w:jc w:val="both"/>
              <w:rPr>
                <w:iCs/>
                <w:sz w:val="24"/>
                <w:szCs w:val="28"/>
                <w:lang w:val="kk-KZ"/>
              </w:rPr>
            </w:pPr>
            <w:r w:rsidRPr="00847534">
              <w:rPr>
                <w:iCs/>
                <w:sz w:val="24"/>
                <w:szCs w:val="28"/>
                <w:lang w:val="kk-KZ"/>
              </w:rPr>
              <w:t>- жұмыстардың орындалуын/қызмет көрсетуді ұйымдастыруға және бақылауға бағытталған іс-шаралар жоспары</w:t>
            </w:r>
          </w:p>
          <w:p w:rsidR="00847534" w:rsidRPr="00847534" w:rsidRDefault="00847534" w:rsidP="00847534">
            <w:pPr>
              <w:tabs>
                <w:tab w:val="left" w:pos="34"/>
              </w:tabs>
              <w:jc w:val="both"/>
              <w:rPr>
                <w:iCs/>
                <w:sz w:val="24"/>
                <w:szCs w:val="28"/>
                <w:lang w:val="kk-KZ"/>
              </w:rPr>
            </w:pPr>
            <w:r w:rsidRPr="00847534">
              <w:rPr>
                <w:iCs/>
                <w:sz w:val="24"/>
                <w:szCs w:val="28"/>
                <w:lang w:val="kk-KZ"/>
              </w:rPr>
              <w:t>Осы Стандарттың заңнамалық талаптары мен талаптарына сәйкес мердігер / қосалқы мердігер, ЕҚ, ӨҚ және ҚОҚ саласындағы тәуекелдерді басқару</w:t>
            </w:r>
          </w:p>
        </w:tc>
      </w:tr>
      <w:tr w:rsidR="00847534" w:rsidRPr="00481887" w:rsidTr="00847534">
        <w:trPr>
          <w:trHeight w:val="998"/>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proofErr w:type="spellStart"/>
            <w:r w:rsidRPr="00847534">
              <w:rPr>
                <w:b/>
                <w:bCs/>
                <w:iCs/>
                <w:sz w:val="24"/>
                <w:szCs w:val="24"/>
              </w:rPr>
              <w:t>Шарт</w:t>
            </w:r>
            <w:proofErr w:type="spellEnd"/>
          </w:p>
        </w:tc>
        <w:tc>
          <w:tcPr>
            <w:tcW w:w="6614" w:type="dxa"/>
            <w:shd w:val="clear" w:color="auto" w:fill="FFFFFF" w:themeFill="background1"/>
            <w:vAlign w:val="center"/>
          </w:tcPr>
          <w:p w:rsidR="00847534" w:rsidRPr="00847534" w:rsidRDefault="00847534" w:rsidP="00847534">
            <w:pPr>
              <w:tabs>
                <w:tab w:val="left" w:pos="34"/>
              </w:tabs>
              <w:jc w:val="both"/>
              <w:rPr>
                <w:iCs/>
                <w:sz w:val="24"/>
                <w:szCs w:val="28"/>
                <w:lang w:val="kk-KZ"/>
              </w:rPr>
            </w:pPr>
            <w:r>
              <w:rPr>
                <w:iCs/>
                <w:sz w:val="24"/>
                <w:szCs w:val="28"/>
                <w:lang w:val="kk-KZ"/>
              </w:rPr>
              <w:t xml:space="preserve">- </w:t>
            </w:r>
            <w:r w:rsidRPr="00847534">
              <w:rPr>
                <w:iCs/>
                <w:sz w:val="24"/>
                <w:szCs w:val="28"/>
                <w:lang w:val="kk-KZ"/>
              </w:rPr>
              <w:t>мем ұйымы мен мердігер (өнім беруші) арасында жасалған, белгіленген тәртіппен еңбек сатып алуға бағытталған мердігерлік шарт.</w:t>
            </w:r>
          </w:p>
        </w:tc>
      </w:tr>
      <w:tr w:rsidR="00847534" w:rsidRPr="00481887" w:rsidTr="00847534">
        <w:trPr>
          <w:trHeight w:val="1003"/>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bCs/>
                <w:iCs/>
                <w:sz w:val="24"/>
                <w:szCs w:val="26"/>
                <w:lang w:val="kk-KZ"/>
              </w:rPr>
              <w:lastRenderedPageBreak/>
              <w:t>Алдын ала біліктілік іріктеу (алдын ала біліктілік)</w:t>
            </w:r>
          </w:p>
        </w:tc>
        <w:tc>
          <w:tcPr>
            <w:tcW w:w="6614" w:type="dxa"/>
            <w:shd w:val="clear" w:color="auto" w:fill="FFFFFF" w:themeFill="background1"/>
            <w:vAlign w:val="center"/>
          </w:tcPr>
          <w:p w:rsidR="00847534" w:rsidRPr="00847534" w:rsidRDefault="00847534" w:rsidP="00847534">
            <w:pPr>
              <w:tabs>
                <w:tab w:val="left" w:pos="34"/>
              </w:tabs>
              <w:rPr>
                <w:iCs/>
                <w:sz w:val="24"/>
                <w:szCs w:val="28"/>
                <w:lang w:val="kk-KZ"/>
              </w:rPr>
            </w:pPr>
            <w:r w:rsidRPr="00847534">
              <w:rPr>
                <w:iCs/>
                <w:sz w:val="24"/>
                <w:szCs w:val="28"/>
                <w:lang w:val="kk-KZ"/>
              </w:rPr>
              <w:t>сауалнама және аудит арқылы жүзеге асырылатын, Қор стандартында айқындалған ЕҚ, ӨҚ және ҚОҚ саласындағы біліктілік талаптарына сәйкестігі тұрғысынан әлеуетті мердігерлерді бағалау процесі</w:t>
            </w:r>
          </w:p>
        </w:tc>
      </w:tr>
      <w:tr w:rsidR="00847534" w:rsidRPr="00481887" w:rsidTr="00847534">
        <w:trPr>
          <w:trHeight w:val="1027"/>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Қоршаған ортаның ластануы</w:t>
            </w:r>
          </w:p>
        </w:tc>
        <w:tc>
          <w:tcPr>
            <w:tcW w:w="6614" w:type="dxa"/>
            <w:shd w:val="clear" w:color="auto" w:fill="FFFFFF" w:themeFill="background1"/>
            <w:vAlign w:val="center"/>
          </w:tcPr>
          <w:p w:rsidR="00847534" w:rsidRPr="00847534" w:rsidRDefault="00847534" w:rsidP="00481887">
            <w:pPr>
              <w:tabs>
                <w:tab w:val="left" w:pos="34"/>
              </w:tabs>
              <w:rPr>
                <w:iCs/>
                <w:sz w:val="24"/>
                <w:szCs w:val="28"/>
                <w:lang w:val="kk-KZ"/>
              </w:rPr>
            </w:pPr>
            <w:r w:rsidRPr="00847534">
              <w:rPr>
                <w:iCs/>
                <w:sz w:val="24"/>
                <w:szCs w:val="28"/>
                <w:lang w:val="kk-KZ"/>
              </w:rPr>
              <w:t>қоршаған ортаға ластаушы заттардың, радиоактивті материалдардың, өндіріс және тұтыну қалдықтарының түсуі, сондай-ақ шудың, дірілдің, магнит өрістерінің және өзге де зиянды физикалық әсерлердің қоршаған ортаға әсері.</w:t>
            </w:r>
          </w:p>
        </w:tc>
      </w:tr>
      <w:tr w:rsidR="00847534" w:rsidRPr="00481887" w:rsidTr="00F26719">
        <w:trPr>
          <w:trHeight w:val="1168"/>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Заңнамалық талаптар</w:t>
            </w:r>
          </w:p>
        </w:tc>
        <w:tc>
          <w:tcPr>
            <w:tcW w:w="6614" w:type="dxa"/>
            <w:shd w:val="clear" w:color="auto" w:fill="FFFFFF" w:themeFill="background1"/>
            <w:vAlign w:val="center"/>
          </w:tcPr>
          <w:p w:rsidR="00847534" w:rsidRPr="00847534" w:rsidRDefault="00847534" w:rsidP="00481887">
            <w:pPr>
              <w:tabs>
                <w:tab w:val="left" w:pos="34"/>
              </w:tabs>
              <w:rPr>
                <w:iCs/>
                <w:sz w:val="24"/>
                <w:szCs w:val="28"/>
                <w:lang w:val="kk-KZ"/>
              </w:rPr>
            </w:pPr>
            <w:r w:rsidRPr="00847534">
              <w:rPr>
                <w:bCs/>
                <w:iCs/>
                <w:sz w:val="24"/>
                <w:szCs w:val="26"/>
                <w:lang w:val="kk-KZ"/>
              </w:rPr>
              <w:t>халықаралық конвенцияларды, стандарттар мен шарттарды, сондай-ақ мемлекетаралық келісімдерді қоса алғанда, нормативтік құқықтық және рұқсат беру құжаттарында қамтылған талаптар.</w:t>
            </w:r>
          </w:p>
        </w:tc>
      </w:tr>
      <w:tr w:rsidR="00847534" w:rsidRPr="00481887" w:rsidTr="00F26719">
        <w:trPr>
          <w:trHeight w:val="1162"/>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Шарттың кураторы</w:t>
            </w:r>
          </w:p>
        </w:tc>
        <w:tc>
          <w:tcPr>
            <w:tcW w:w="6614" w:type="dxa"/>
            <w:shd w:val="clear" w:color="auto" w:fill="FFFFFF" w:themeFill="background1"/>
            <w:vAlign w:val="center"/>
          </w:tcPr>
          <w:p w:rsidR="00847534" w:rsidRPr="00847534" w:rsidRDefault="00847534" w:rsidP="00481887">
            <w:pPr>
              <w:tabs>
                <w:tab w:val="left" w:pos="34"/>
              </w:tabs>
              <w:rPr>
                <w:iCs/>
                <w:sz w:val="24"/>
                <w:szCs w:val="28"/>
                <w:lang w:val="kk-KZ"/>
              </w:rPr>
            </w:pPr>
            <w:r w:rsidRPr="00847534">
              <w:rPr>
                <w:iCs/>
                <w:sz w:val="24"/>
                <w:szCs w:val="28"/>
                <w:lang w:val="kk-KZ"/>
              </w:rPr>
              <w:t>осы стандарт шеңберінде ЕҚ, ӨҚ және ҚОҚ мәселелері бойынша жұмысты ұйымдастыруға және мердігерлік ұйыммен өзара іс-қимыл жасауға жауапты ПБОТ және ОЖ бөлімінің тағайындалған қызметкері</w:t>
            </w:r>
          </w:p>
        </w:tc>
      </w:tr>
      <w:tr w:rsidR="00847534" w:rsidRPr="00481887" w:rsidTr="00122635">
        <w:trPr>
          <w:trHeight w:val="1547"/>
        </w:trPr>
        <w:tc>
          <w:tcPr>
            <w:tcW w:w="2741" w:type="dxa"/>
            <w:shd w:val="clear" w:color="auto" w:fill="FFFFFF" w:themeFill="background1"/>
            <w:vAlign w:val="center"/>
          </w:tcPr>
          <w:p w:rsidR="00847534" w:rsidRDefault="00847534" w:rsidP="00481887">
            <w:pPr>
              <w:tabs>
                <w:tab w:val="left" w:pos="720"/>
                <w:tab w:val="left" w:pos="804"/>
                <w:tab w:val="left" w:pos="1080"/>
              </w:tabs>
              <w:rPr>
                <w:b/>
                <w:sz w:val="24"/>
                <w:szCs w:val="28"/>
                <w:lang w:val="kk-KZ"/>
              </w:rPr>
            </w:pPr>
            <w:r w:rsidRPr="00847534">
              <w:rPr>
                <w:b/>
                <w:sz w:val="24"/>
                <w:szCs w:val="28"/>
                <w:lang w:val="kk-KZ"/>
              </w:rPr>
              <w:t>Жұмылдыру алдындағы аудит</w:t>
            </w:r>
          </w:p>
        </w:tc>
        <w:tc>
          <w:tcPr>
            <w:tcW w:w="6614" w:type="dxa"/>
            <w:shd w:val="clear" w:color="auto" w:fill="FFFFFF" w:themeFill="background1"/>
            <w:vAlign w:val="center"/>
          </w:tcPr>
          <w:p w:rsidR="00847534" w:rsidRPr="00847534" w:rsidRDefault="00847534" w:rsidP="00481887">
            <w:pPr>
              <w:tabs>
                <w:tab w:val="left" w:pos="34"/>
              </w:tabs>
              <w:rPr>
                <w:iCs/>
                <w:sz w:val="24"/>
                <w:szCs w:val="28"/>
                <w:lang w:val="kk-KZ"/>
              </w:rPr>
            </w:pPr>
            <w:r>
              <w:rPr>
                <w:bCs/>
                <w:iCs/>
                <w:sz w:val="24"/>
                <w:szCs w:val="24"/>
              </w:rPr>
              <w:t>- а</w:t>
            </w:r>
            <w:r w:rsidRPr="00A53ABA">
              <w:rPr>
                <w:bCs/>
                <w:iCs/>
                <w:sz w:val="24"/>
                <w:szCs w:val="24"/>
              </w:rPr>
              <w:t xml:space="preserve">удит готовности оборудования, техники, имущества и </w:t>
            </w:r>
            <w:r>
              <w:rPr>
                <w:bCs/>
                <w:iCs/>
                <w:sz w:val="24"/>
                <w:szCs w:val="24"/>
              </w:rPr>
              <w:t>р</w:t>
            </w:r>
            <w:r w:rsidRPr="00A53ABA">
              <w:rPr>
                <w:bCs/>
                <w:iCs/>
                <w:sz w:val="24"/>
                <w:szCs w:val="24"/>
              </w:rPr>
              <w:t xml:space="preserve">аботников Подрядчика перед началом проведения работ/оказания услуг. Данный аудит является важным с точки зрения вопросов ОТ, ПБ и ООС, направленный на выявление и предотвращение потенциальных </w:t>
            </w:r>
            <w:r>
              <w:rPr>
                <w:bCs/>
                <w:iCs/>
                <w:sz w:val="24"/>
                <w:szCs w:val="24"/>
              </w:rPr>
              <w:t>р</w:t>
            </w:r>
            <w:r w:rsidRPr="00A53ABA">
              <w:rPr>
                <w:bCs/>
                <w:iCs/>
                <w:sz w:val="24"/>
                <w:szCs w:val="24"/>
              </w:rPr>
              <w:t>исков</w:t>
            </w:r>
          </w:p>
        </w:tc>
      </w:tr>
      <w:tr w:rsidR="00847534" w:rsidRPr="00481887" w:rsidTr="00122635">
        <w:trPr>
          <w:trHeight w:val="1547"/>
        </w:trPr>
        <w:tc>
          <w:tcPr>
            <w:tcW w:w="2741" w:type="dxa"/>
            <w:shd w:val="clear" w:color="auto" w:fill="FFFFFF" w:themeFill="background1"/>
            <w:vAlign w:val="center"/>
          </w:tcPr>
          <w:p w:rsidR="00847534" w:rsidRDefault="00F26719" w:rsidP="00481887">
            <w:pPr>
              <w:tabs>
                <w:tab w:val="left" w:pos="720"/>
                <w:tab w:val="left" w:pos="804"/>
                <w:tab w:val="left" w:pos="1080"/>
              </w:tabs>
              <w:rPr>
                <w:b/>
                <w:sz w:val="24"/>
                <w:szCs w:val="28"/>
                <w:lang w:val="kk-KZ"/>
              </w:rPr>
            </w:pPr>
            <w:r w:rsidRPr="00F26719">
              <w:rPr>
                <w:b/>
                <w:sz w:val="24"/>
                <w:szCs w:val="28"/>
                <w:lang w:val="kk-KZ"/>
              </w:rPr>
              <w:t>Нысан</w:t>
            </w:r>
          </w:p>
        </w:tc>
        <w:tc>
          <w:tcPr>
            <w:tcW w:w="6614" w:type="dxa"/>
            <w:shd w:val="clear" w:color="auto" w:fill="FFFFFF" w:themeFill="background1"/>
            <w:vAlign w:val="center"/>
          </w:tcPr>
          <w:p w:rsidR="00847534" w:rsidRPr="00847534" w:rsidRDefault="00F26719" w:rsidP="00481887">
            <w:pPr>
              <w:tabs>
                <w:tab w:val="left" w:pos="34"/>
              </w:tabs>
              <w:rPr>
                <w:iCs/>
                <w:sz w:val="24"/>
                <w:szCs w:val="28"/>
                <w:lang w:val="kk-KZ"/>
              </w:rPr>
            </w:pPr>
            <w:r w:rsidRPr="00F26719">
              <w:rPr>
                <w:iCs/>
                <w:sz w:val="24"/>
                <w:szCs w:val="28"/>
                <w:lang w:val="kk-KZ"/>
              </w:rPr>
              <w:t>- өндірістік қызметте пайдаланылатын және МЕМ аумақтарында (келісімшарттық аумақтарда) орналасқан ғимараттар, құрылыстар, үй-жайлар, технологиялық жабдықтар-бұрғылау қондырғылары мен бұрғылау жабдықтары, басқа да техникалық құрылғылар, көлік құралдары мен арнайы техника</w:t>
            </w:r>
          </w:p>
        </w:tc>
      </w:tr>
      <w:tr w:rsidR="00847534" w:rsidRPr="00481887" w:rsidTr="00F26719">
        <w:trPr>
          <w:trHeight w:val="823"/>
        </w:trPr>
        <w:tc>
          <w:tcPr>
            <w:tcW w:w="2741" w:type="dxa"/>
            <w:shd w:val="clear" w:color="auto" w:fill="FFFFFF" w:themeFill="background1"/>
            <w:vAlign w:val="center"/>
          </w:tcPr>
          <w:p w:rsidR="00847534" w:rsidRDefault="00F26719" w:rsidP="00481887">
            <w:pPr>
              <w:tabs>
                <w:tab w:val="left" w:pos="720"/>
                <w:tab w:val="left" w:pos="804"/>
                <w:tab w:val="left" w:pos="1080"/>
              </w:tabs>
              <w:rPr>
                <w:b/>
                <w:sz w:val="24"/>
                <w:szCs w:val="28"/>
                <w:lang w:val="kk-KZ"/>
              </w:rPr>
            </w:pPr>
            <w:r w:rsidRPr="00F26719">
              <w:rPr>
                <w:b/>
                <w:sz w:val="24"/>
                <w:szCs w:val="28"/>
                <w:lang w:val="kk-KZ"/>
              </w:rPr>
              <w:t>Тәуекелді бағалау</w:t>
            </w:r>
          </w:p>
        </w:tc>
        <w:tc>
          <w:tcPr>
            <w:tcW w:w="6614" w:type="dxa"/>
            <w:shd w:val="clear" w:color="auto" w:fill="FFFFFF" w:themeFill="background1"/>
            <w:vAlign w:val="center"/>
          </w:tcPr>
          <w:p w:rsidR="00847534" w:rsidRPr="00847534" w:rsidRDefault="00F26719" w:rsidP="00481887">
            <w:pPr>
              <w:tabs>
                <w:tab w:val="left" w:pos="34"/>
              </w:tabs>
              <w:rPr>
                <w:iCs/>
                <w:sz w:val="24"/>
                <w:szCs w:val="28"/>
                <w:lang w:val="kk-KZ"/>
              </w:rPr>
            </w:pPr>
            <w:r w:rsidRPr="00F26719">
              <w:rPr>
                <w:iCs/>
                <w:sz w:val="24"/>
                <w:szCs w:val="28"/>
                <w:lang w:val="kk-KZ"/>
              </w:rPr>
              <w:t>анықталған тәуекелдің сандық және / немесе сапалық көрсеткішін оның пайда болу ықтималдығын және мембранаға ықтимал зиянды бағалау арқылы анықтау</w:t>
            </w:r>
          </w:p>
        </w:tc>
      </w:tr>
      <w:tr w:rsidR="00F26719" w:rsidRPr="00481887" w:rsidTr="00122635">
        <w:trPr>
          <w:trHeight w:val="1547"/>
        </w:trPr>
        <w:tc>
          <w:tcPr>
            <w:tcW w:w="2741" w:type="dxa"/>
            <w:shd w:val="clear" w:color="auto" w:fill="FFFFFF" w:themeFill="background1"/>
            <w:vAlign w:val="center"/>
          </w:tcPr>
          <w:p w:rsidR="00F26719" w:rsidRPr="00F26719" w:rsidRDefault="00F26719" w:rsidP="00481887">
            <w:pPr>
              <w:tabs>
                <w:tab w:val="left" w:pos="720"/>
                <w:tab w:val="left" w:pos="804"/>
                <w:tab w:val="left" w:pos="1080"/>
              </w:tabs>
              <w:rPr>
                <w:b/>
                <w:sz w:val="24"/>
                <w:szCs w:val="28"/>
                <w:lang w:val="kk-KZ"/>
              </w:rPr>
            </w:pPr>
            <w:r w:rsidRPr="00F26719">
              <w:rPr>
                <w:b/>
                <w:sz w:val="24"/>
                <w:szCs w:val="28"/>
                <w:lang w:val="kk-KZ"/>
              </w:rPr>
              <w:t>Оқиға</w:t>
            </w:r>
          </w:p>
        </w:tc>
        <w:tc>
          <w:tcPr>
            <w:tcW w:w="6614" w:type="dxa"/>
            <w:shd w:val="clear" w:color="auto" w:fill="FFFFFF" w:themeFill="background1"/>
            <w:vAlign w:val="center"/>
          </w:tcPr>
          <w:p w:rsidR="00F26719" w:rsidRPr="00F26719" w:rsidRDefault="00F26719" w:rsidP="00481887">
            <w:pPr>
              <w:tabs>
                <w:tab w:val="left" w:pos="34"/>
              </w:tabs>
              <w:rPr>
                <w:iCs/>
                <w:sz w:val="24"/>
                <w:szCs w:val="28"/>
                <w:lang w:val="kk-KZ"/>
              </w:rPr>
            </w:pPr>
            <w:r w:rsidRPr="00F26719">
              <w:rPr>
                <w:iCs/>
                <w:sz w:val="24"/>
                <w:szCs w:val="28"/>
                <w:lang w:val="kk-KZ"/>
              </w:rPr>
              <w:t>-еңбек қызметіне байланысты жазатайым оқиғаға, өртке, жарылысқа, апатқа, жол-көлік оқиғасына немесе мем бизнесі мен беделіне әсер ететін кез келген өзге оқиғаға әкеп соқтырған немесе әкеп соқтыруы мүмкін мем ұйымының өндірістік қызметінің нәтижесінде немесе процесінде болған кез келген жоспарланбаған оқиға</w:t>
            </w:r>
          </w:p>
        </w:tc>
      </w:tr>
      <w:tr w:rsidR="00F26719" w:rsidRPr="00481887" w:rsidTr="00122635">
        <w:trPr>
          <w:trHeight w:val="1547"/>
        </w:trPr>
        <w:tc>
          <w:tcPr>
            <w:tcW w:w="2741" w:type="dxa"/>
            <w:shd w:val="clear" w:color="auto" w:fill="FFFFFF" w:themeFill="background1"/>
            <w:vAlign w:val="center"/>
          </w:tcPr>
          <w:p w:rsidR="00F26719" w:rsidRPr="00F26719" w:rsidRDefault="00F26719" w:rsidP="00481887">
            <w:pPr>
              <w:tabs>
                <w:tab w:val="left" w:pos="720"/>
                <w:tab w:val="left" w:pos="804"/>
                <w:tab w:val="left" w:pos="1080"/>
              </w:tabs>
              <w:rPr>
                <w:b/>
                <w:sz w:val="24"/>
                <w:szCs w:val="28"/>
                <w:lang w:val="kk-KZ"/>
              </w:rPr>
            </w:pPr>
            <w:r w:rsidRPr="00F26719">
              <w:rPr>
                <w:b/>
                <w:sz w:val="24"/>
                <w:szCs w:val="28"/>
                <w:lang w:val="kk-KZ"/>
              </w:rPr>
              <w:t>Тәуекел</w:t>
            </w:r>
          </w:p>
        </w:tc>
        <w:tc>
          <w:tcPr>
            <w:tcW w:w="6614" w:type="dxa"/>
            <w:shd w:val="clear" w:color="auto" w:fill="FFFFFF" w:themeFill="background1"/>
            <w:vAlign w:val="center"/>
          </w:tcPr>
          <w:p w:rsidR="00F26719" w:rsidRPr="00F26719" w:rsidRDefault="00F26719" w:rsidP="00481887">
            <w:pPr>
              <w:tabs>
                <w:tab w:val="left" w:pos="34"/>
              </w:tabs>
              <w:rPr>
                <w:iCs/>
                <w:sz w:val="24"/>
                <w:szCs w:val="28"/>
                <w:lang w:val="kk-KZ"/>
              </w:rPr>
            </w:pPr>
            <w:r w:rsidRPr="00F26719">
              <w:rPr>
                <w:iCs/>
                <w:sz w:val="24"/>
                <w:szCs w:val="28"/>
                <w:lang w:val="kk-KZ"/>
              </w:rPr>
              <w:t>- сапа менеджменті жүйесі шеңберінде - тиісті сапаны қамтамасыз ету қабілетіне, тәуекелдерді басқару жүйесі саласында-стратегиялық мақсаттарға табысты қол жеткізу қабілетіне, Денсаулық сақтау және еңбек қауіпсіздігін қамтамасыз ету жүйесі шеңберінде-мем қызметкерлерінің денсаулығына теріс әсер ететін қолайсыз оқиғаның туындау мүмкіндігі</w:t>
            </w:r>
          </w:p>
        </w:tc>
      </w:tr>
      <w:tr w:rsidR="00F26719" w:rsidRPr="00481887" w:rsidTr="00F26719">
        <w:trPr>
          <w:trHeight w:val="645"/>
        </w:trPr>
        <w:tc>
          <w:tcPr>
            <w:tcW w:w="2741" w:type="dxa"/>
            <w:shd w:val="clear" w:color="auto" w:fill="FFFFFF" w:themeFill="background1"/>
            <w:vAlign w:val="center"/>
          </w:tcPr>
          <w:p w:rsidR="00F26719" w:rsidRPr="00F26719" w:rsidRDefault="00F26719" w:rsidP="00481887">
            <w:pPr>
              <w:tabs>
                <w:tab w:val="left" w:pos="720"/>
                <w:tab w:val="left" w:pos="804"/>
                <w:tab w:val="left" w:pos="1080"/>
              </w:tabs>
              <w:rPr>
                <w:b/>
                <w:sz w:val="24"/>
                <w:szCs w:val="28"/>
                <w:lang w:val="kk-KZ"/>
              </w:rPr>
            </w:pPr>
            <w:r>
              <w:rPr>
                <w:b/>
                <w:sz w:val="24"/>
                <w:szCs w:val="28"/>
                <w:lang w:val="kk-KZ"/>
              </w:rPr>
              <w:lastRenderedPageBreak/>
              <w:t>МЖ</w:t>
            </w:r>
          </w:p>
        </w:tc>
        <w:tc>
          <w:tcPr>
            <w:tcW w:w="6614" w:type="dxa"/>
            <w:shd w:val="clear" w:color="auto" w:fill="FFFFFF" w:themeFill="background1"/>
            <w:vAlign w:val="center"/>
          </w:tcPr>
          <w:p w:rsidR="00F26719" w:rsidRPr="00F26719" w:rsidRDefault="00F26719" w:rsidP="00481887">
            <w:pPr>
              <w:tabs>
                <w:tab w:val="left" w:pos="34"/>
              </w:tabs>
              <w:rPr>
                <w:iCs/>
                <w:sz w:val="24"/>
                <w:szCs w:val="28"/>
                <w:lang w:val="kk-KZ"/>
              </w:rPr>
            </w:pPr>
            <w:r>
              <w:rPr>
                <w:iCs/>
                <w:sz w:val="24"/>
                <w:szCs w:val="28"/>
                <w:lang w:val="kk-KZ"/>
              </w:rPr>
              <w:t xml:space="preserve">- </w:t>
            </w:r>
            <w:r w:rsidRPr="00F26719">
              <w:rPr>
                <w:iCs/>
                <w:sz w:val="24"/>
                <w:szCs w:val="28"/>
                <w:lang w:val="kk-KZ"/>
              </w:rPr>
              <w:t>Денсаулық сақтау, өнеркәсіптік қауіпсіздік және қоршаған ортаны қорғау саласындағы менеджмент жүйесі</w:t>
            </w:r>
          </w:p>
        </w:tc>
      </w:tr>
      <w:tr w:rsidR="00F26719" w:rsidRPr="00481887" w:rsidTr="00F26719">
        <w:trPr>
          <w:trHeight w:val="683"/>
        </w:trPr>
        <w:tc>
          <w:tcPr>
            <w:tcW w:w="2741" w:type="dxa"/>
            <w:shd w:val="clear" w:color="auto" w:fill="FFFFFF" w:themeFill="background1"/>
            <w:vAlign w:val="center"/>
          </w:tcPr>
          <w:p w:rsidR="00F26719" w:rsidRPr="00F26719" w:rsidRDefault="00F26719" w:rsidP="00481887">
            <w:pPr>
              <w:tabs>
                <w:tab w:val="left" w:pos="720"/>
                <w:tab w:val="left" w:pos="804"/>
                <w:tab w:val="left" w:pos="1080"/>
              </w:tabs>
              <w:rPr>
                <w:b/>
                <w:sz w:val="24"/>
                <w:szCs w:val="28"/>
                <w:lang w:val="kk-KZ"/>
              </w:rPr>
            </w:pPr>
            <w:r>
              <w:rPr>
                <w:b/>
                <w:sz w:val="24"/>
                <w:szCs w:val="28"/>
                <w:lang w:val="kk-KZ"/>
              </w:rPr>
              <w:t>ТЖҚ</w:t>
            </w:r>
          </w:p>
        </w:tc>
        <w:tc>
          <w:tcPr>
            <w:tcW w:w="6614" w:type="dxa"/>
            <w:shd w:val="clear" w:color="auto" w:fill="FFFFFF" w:themeFill="background1"/>
            <w:vAlign w:val="center"/>
          </w:tcPr>
          <w:p w:rsidR="00F26719" w:rsidRPr="00F26719" w:rsidRDefault="00F26719" w:rsidP="00481887">
            <w:pPr>
              <w:tabs>
                <w:tab w:val="left" w:pos="34"/>
              </w:tabs>
              <w:rPr>
                <w:iCs/>
                <w:sz w:val="24"/>
                <w:szCs w:val="28"/>
                <w:lang w:val="kk-KZ"/>
              </w:rPr>
            </w:pPr>
            <w:r w:rsidRPr="00F26719">
              <w:rPr>
                <w:iCs/>
                <w:sz w:val="24"/>
                <w:szCs w:val="28"/>
                <w:lang w:val="kk-KZ"/>
              </w:rPr>
              <w:t>тауарлар, жұмыстар және қызметтер</w:t>
            </w:r>
          </w:p>
        </w:tc>
      </w:tr>
    </w:tbl>
    <w:p w:rsidR="00533052" w:rsidRPr="001D5AA3" w:rsidRDefault="00533052" w:rsidP="00A43161">
      <w:pPr>
        <w:pStyle w:val="1"/>
        <w:numPr>
          <w:ilvl w:val="0"/>
          <w:numId w:val="1"/>
        </w:numPr>
        <w:tabs>
          <w:tab w:val="left" w:pos="851"/>
        </w:tabs>
        <w:spacing w:before="240" w:after="240"/>
        <w:ind w:left="0" w:firstLine="567"/>
        <w:rPr>
          <w:rFonts w:ascii="Times New Roman" w:hAnsi="Times New Roman" w:cs="Times New Roman"/>
          <w:lang w:val="kk-KZ"/>
        </w:rPr>
      </w:pPr>
      <w:bookmarkStart w:id="9" w:name="_Toc147331402"/>
      <w:r w:rsidRPr="001D5AA3">
        <w:rPr>
          <w:rFonts w:ascii="Times New Roman" w:hAnsi="Times New Roman" w:cs="Times New Roman"/>
          <w:lang w:val="kk-KZ"/>
        </w:rPr>
        <w:t>ЖАУАПКЕРШІЛІК</w:t>
      </w:r>
      <w:bookmarkEnd w:id="9"/>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F26719" w:rsidRPr="00E956EA" w:rsidRDefault="00F26719" w:rsidP="00F26719">
      <w:pPr>
        <w:pStyle w:val="ac"/>
        <w:tabs>
          <w:tab w:val="left" w:pos="426"/>
        </w:tabs>
        <w:ind w:left="0" w:firstLine="567"/>
        <w:jc w:val="both"/>
        <w:rPr>
          <w:bCs/>
          <w:color w:val="000000"/>
          <w:sz w:val="24"/>
          <w:szCs w:val="24"/>
        </w:rPr>
      </w:pPr>
      <w:r w:rsidRPr="00E956EA">
        <w:rPr>
          <w:bCs/>
          <w:color w:val="000000"/>
          <w:sz w:val="24"/>
          <w:szCs w:val="24"/>
        </w:rPr>
        <w:t xml:space="preserve">4.1. Бас директор </w:t>
      </w:r>
      <w:proofErr w:type="spellStart"/>
      <w:r w:rsidRPr="00E956EA">
        <w:rPr>
          <w:bCs/>
          <w:color w:val="000000"/>
          <w:sz w:val="24"/>
          <w:szCs w:val="24"/>
        </w:rPr>
        <w:t>және</w:t>
      </w:r>
      <w:proofErr w:type="spellEnd"/>
      <w:r w:rsidRPr="00E956EA">
        <w:rPr>
          <w:bCs/>
          <w:color w:val="000000"/>
          <w:sz w:val="24"/>
          <w:szCs w:val="24"/>
        </w:rPr>
        <w:t xml:space="preserve"> Бас </w:t>
      </w:r>
      <w:proofErr w:type="spellStart"/>
      <w:r w:rsidRPr="00E956EA">
        <w:rPr>
          <w:bCs/>
          <w:color w:val="000000"/>
          <w:sz w:val="24"/>
          <w:szCs w:val="24"/>
        </w:rPr>
        <w:t>директордың</w:t>
      </w:r>
      <w:proofErr w:type="spellEnd"/>
      <w:r w:rsidRPr="00E956EA">
        <w:rPr>
          <w:bCs/>
          <w:color w:val="000000"/>
          <w:sz w:val="24"/>
          <w:szCs w:val="24"/>
        </w:rPr>
        <w:t xml:space="preserve"> </w:t>
      </w:r>
      <w:proofErr w:type="spellStart"/>
      <w:r w:rsidRPr="00E956EA">
        <w:rPr>
          <w:bCs/>
          <w:color w:val="000000"/>
          <w:sz w:val="24"/>
          <w:szCs w:val="24"/>
        </w:rPr>
        <w:t>орынбасарлары</w:t>
      </w:r>
      <w:proofErr w:type="spellEnd"/>
      <w:r w:rsidRPr="00E956EA">
        <w:rPr>
          <w:bCs/>
          <w:color w:val="000000"/>
          <w:sz w:val="24"/>
          <w:szCs w:val="24"/>
        </w:rPr>
        <w:t xml:space="preserve"> МЕМ:</w:t>
      </w:r>
    </w:p>
    <w:p w:rsidR="00F26719" w:rsidRPr="00E956EA" w:rsidRDefault="00F26719" w:rsidP="00F26719">
      <w:pPr>
        <w:pStyle w:val="ac"/>
        <w:tabs>
          <w:tab w:val="left" w:pos="426"/>
        </w:tabs>
        <w:ind w:left="0" w:firstLine="567"/>
        <w:jc w:val="both"/>
        <w:rPr>
          <w:bCs/>
          <w:color w:val="000000"/>
          <w:sz w:val="24"/>
          <w:szCs w:val="24"/>
        </w:rPr>
      </w:pPr>
      <w:r w:rsidRPr="00E956EA">
        <w:rPr>
          <w:bCs/>
          <w:color w:val="000000"/>
          <w:sz w:val="24"/>
          <w:szCs w:val="24"/>
        </w:rPr>
        <w:t xml:space="preserve">1) </w:t>
      </w:r>
      <w:proofErr w:type="spellStart"/>
      <w:r w:rsidRPr="00E956EA">
        <w:rPr>
          <w:bCs/>
          <w:color w:val="000000"/>
          <w:sz w:val="24"/>
          <w:szCs w:val="24"/>
        </w:rPr>
        <w:t>Серіктестік</w:t>
      </w:r>
      <w:proofErr w:type="spellEnd"/>
      <w:r w:rsidRPr="00E956EA">
        <w:rPr>
          <w:bCs/>
          <w:color w:val="000000"/>
          <w:sz w:val="24"/>
          <w:szCs w:val="24"/>
        </w:rPr>
        <w:t xml:space="preserve"> </w:t>
      </w:r>
      <w:proofErr w:type="spellStart"/>
      <w:r w:rsidRPr="00E956EA">
        <w:rPr>
          <w:bCs/>
          <w:color w:val="000000"/>
          <w:sz w:val="24"/>
          <w:szCs w:val="24"/>
        </w:rPr>
        <w:t>жұмыскерлері</w:t>
      </w:r>
      <w:proofErr w:type="spellEnd"/>
      <w:r w:rsidRPr="00E956EA">
        <w:rPr>
          <w:bCs/>
          <w:color w:val="000000"/>
          <w:sz w:val="24"/>
          <w:szCs w:val="24"/>
        </w:rPr>
        <w:t xml:space="preserve"> мен </w:t>
      </w:r>
      <w:proofErr w:type="spellStart"/>
      <w:r w:rsidRPr="00E956EA">
        <w:rPr>
          <w:bCs/>
          <w:color w:val="000000"/>
          <w:sz w:val="24"/>
          <w:szCs w:val="24"/>
        </w:rPr>
        <w:t>мердігерлер</w:t>
      </w:r>
      <w:proofErr w:type="spellEnd"/>
      <w:r w:rsidRPr="00E956EA">
        <w:rPr>
          <w:bCs/>
          <w:color w:val="000000"/>
          <w:sz w:val="24"/>
          <w:szCs w:val="24"/>
        </w:rPr>
        <w:t xml:space="preserve"> </w:t>
      </w:r>
      <w:proofErr w:type="spellStart"/>
      <w:r w:rsidRPr="00E956EA">
        <w:rPr>
          <w:bCs/>
          <w:color w:val="000000"/>
          <w:sz w:val="24"/>
          <w:szCs w:val="24"/>
        </w:rPr>
        <w:t>жұмыскерлерін</w:t>
      </w:r>
      <w:proofErr w:type="spellEnd"/>
      <w:r w:rsidRPr="00E956EA">
        <w:rPr>
          <w:bCs/>
          <w:color w:val="000000"/>
          <w:sz w:val="24"/>
          <w:szCs w:val="24"/>
        </w:rPr>
        <w:t xml:space="preserve"> </w:t>
      </w:r>
      <w:proofErr w:type="spellStart"/>
      <w:r w:rsidRPr="00E956EA">
        <w:rPr>
          <w:bCs/>
          <w:color w:val="000000"/>
          <w:sz w:val="24"/>
          <w:szCs w:val="24"/>
        </w:rPr>
        <w:t>заңнамалық</w:t>
      </w:r>
      <w:proofErr w:type="spellEnd"/>
      <w:r w:rsidRPr="00E956EA">
        <w:rPr>
          <w:bCs/>
          <w:color w:val="000000"/>
          <w:sz w:val="24"/>
          <w:szCs w:val="24"/>
        </w:rPr>
        <w:t xml:space="preserve"> </w:t>
      </w:r>
      <w:proofErr w:type="spellStart"/>
      <w:r w:rsidRPr="00E956EA">
        <w:rPr>
          <w:bCs/>
          <w:color w:val="000000"/>
          <w:sz w:val="24"/>
          <w:szCs w:val="24"/>
        </w:rPr>
        <w:t>талаптарға</w:t>
      </w:r>
      <w:proofErr w:type="spellEnd"/>
      <w:r w:rsidRPr="00E956EA">
        <w:rPr>
          <w:bCs/>
          <w:color w:val="000000"/>
          <w:sz w:val="24"/>
          <w:szCs w:val="24"/>
        </w:rPr>
        <w:t xml:space="preserve"> </w:t>
      </w:r>
      <w:proofErr w:type="spellStart"/>
      <w:r w:rsidRPr="00E956EA">
        <w:rPr>
          <w:bCs/>
          <w:color w:val="000000"/>
          <w:sz w:val="24"/>
          <w:szCs w:val="24"/>
        </w:rPr>
        <w:t>сәйкес</w:t>
      </w:r>
      <w:proofErr w:type="spellEnd"/>
      <w:r w:rsidRPr="00E956EA">
        <w:rPr>
          <w:bCs/>
          <w:color w:val="000000"/>
          <w:sz w:val="24"/>
          <w:szCs w:val="24"/>
        </w:rPr>
        <w:t xml:space="preserve"> </w:t>
      </w:r>
      <w:proofErr w:type="spellStart"/>
      <w:r w:rsidRPr="00E956EA">
        <w:rPr>
          <w:bCs/>
          <w:color w:val="000000"/>
          <w:sz w:val="24"/>
          <w:szCs w:val="24"/>
        </w:rPr>
        <w:t>объектілерде</w:t>
      </w:r>
      <w:proofErr w:type="spellEnd"/>
      <w:r w:rsidRPr="00E956EA">
        <w:rPr>
          <w:bCs/>
          <w:color w:val="000000"/>
          <w:sz w:val="24"/>
          <w:szCs w:val="24"/>
        </w:rPr>
        <w:t xml:space="preserve"> ТЖҚ </w:t>
      </w:r>
      <w:proofErr w:type="spellStart"/>
      <w:r w:rsidRPr="00E956EA">
        <w:rPr>
          <w:bCs/>
          <w:color w:val="000000"/>
          <w:sz w:val="24"/>
          <w:szCs w:val="24"/>
        </w:rPr>
        <w:t>жеткізуге</w:t>
      </w:r>
      <w:proofErr w:type="spellEnd"/>
      <w:r w:rsidRPr="00E956EA">
        <w:rPr>
          <w:bCs/>
          <w:color w:val="000000"/>
          <w:sz w:val="24"/>
          <w:szCs w:val="24"/>
        </w:rPr>
        <w:t>/</w:t>
      </w:r>
      <w:proofErr w:type="spellStart"/>
      <w:r w:rsidRPr="00E956EA">
        <w:rPr>
          <w:bCs/>
          <w:color w:val="000000"/>
          <w:sz w:val="24"/>
          <w:szCs w:val="24"/>
        </w:rPr>
        <w:t>орындауға</w:t>
      </w:r>
      <w:proofErr w:type="spellEnd"/>
      <w:r w:rsidRPr="00E956EA">
        <w:rPr>
          <w:bCs/>
          <w:color w:val="000000"/>
          <w:sz w:val="24"/>
          <w:szCs w:val="24"/>
        </w:rPr>
        <w:t>/</w:t>
      </w:r>
      <w:proofErr w:type="spellStart"/>
      <w:r w:rsidRPr="00E956EA">
        <w:rPr>
          <w:bCs/>
          <w:color w:val="000000"/>
          <w:sz w:val="24"/>
          <w:szCs w:val="24"/>
        </w:rPr>
        <w:t>көрсетуге</w:t>
      </w:r>
      <w:proofErr w:type="spellEnd"/>
      <w:r w:rsidRPr="00E956EA">
        <w:rPr>
          <w:bCs/>
          <w:color w:val="000000"/>
          <w:sz w:val="24"/>
          <w:szCs w:val="24"/>
        </w:rPr>
        <w:t xml:space="preserve"> </w:t>
      </w:r>
      <w:proofErr w:type="spellStart"/>
      <w:r w:rsidRPr="00E956EA">
        <w:rPr>
          <w:bCs/>
          <w:color w:val="000000"/>
          <w:sz w:val="24"/>
          <w:szCs w:val="24"/>
        </w:rPr>
        <w:t>байланысты</w:t>
      </w:r>
      <w:proofErr w:type="spellEnd"/>
      <w:r w:rsidRPr="00E956EA">
        <w:rPr>
          <w:bCs/>
          <w:color w:val="000000"/>
          <w:sz w:val="24"/>
          <w:szCs w:val="24"/>
        </w:rPr>
        <w:t xml:space="preserve"> </w:t>
      </w:r>
      <w:proofErr w:type="spellStart"/>
      <w:r w:rsidRPr="00E956EA">
        <w:rPr>
          <w:bCs/>
          <w:color w:val="000000"/>
          <w:sz w:val="24"/>
          <w:szCs w:val="24"/>
        </w:rPr>
        <w:t>тәуекелдерден</w:t>
      </w:r>
      <w:proofErr w:type="spellEnd"/>
      <w:r w:rsidRPr="00E956EA">
        <w:rPr>
          <w:bCs/>
          <w:color w:val="000000"/>
          <w:sz w:val="24"/>
          <w:szCs w:val="24"/>
        </w:rPr>
        <w:t>/</w:t>
      </w:r>
      <w:proofErr w:type="spellStart"/>
      <w:r w:rsidRPr="00E956EA">
        <w:rPr>
          <w:bCs/>
          <w:color w:val="000000"/>
          <w:sz w:val="24"/>
          <w:szCs w:val="24"/>
        </w:rPr>
        <w:t>қауіпті</w:t>
      </w:r>
      <w:proofErr w:type="spellEnd"/>
      <w:r w:rsidRPr="00E956EA">
        <w:rPr>
          <w:bCs/>
          <w:color w:val="000000"/>
          <w:sz w:val="24"/>
          <w:szCs w:val="24"/>
        </w:rPr>
        <w:t xml:space="preserve"> </w:t>
      </w:r>
      <w:proofErr w:type="spellStart"/>
      <w:r w:rsidRPr="00E956EA">
        <w:rPr>
          <w:bCs/>
          <w:color w:val="000000"/>
          <w:sz w:val="24"/>
          <w:szCs w:val="24"/>
        </w:rPr>
        <w:t>және</w:t>
      </w:r>
      <w:proofErr w:type="spellEnd"/>
      <w:r w:rsidRPr="00E956EA">
        <w:rPr>
          <w:bCs/>
          <w:color w:val="000000"/>
          <w:sz w:val="24"/>
          <w:szCs w:val="24"/>
        </w:rPr>
        <w:t xml:space="preserve"> </w:t>
      </w:r>
      <w:proofErr w:type="spellStart"/>
      <w:r w:rsidRPr="00E956EA">
        <w:rPr>
          <w:bCs/>
          <w:color w:val="000000"/>
          <w:sz w:val="24"/>
          <w:szCs w:val="24"/>
        </w:rPr>
        <w:t>зиянды</w:t>
      </w:r>
      <w:proofErr w:type="spellEnd"/>
      <w:r w:rsidRPr="00E956EA">
        <w:rPr>
          <w:bCs/>
          <w:color w:val="000000"/>
          <w:sz w:val="24"/>
          <w:szCs w:val="24"/>
        </w:rPr>
        <w:t xml:space="preserve"> </w:t>
      </w:r>
      <w:proofErr w:type="spellStart"/>
      <w:r w:rsidRPr="00E956EA">
        <w:rPr>
          <w:bCs/>
          <w:color w:val="000000"/>
          <w:sz w:val="24"/>
          <w:szCs w:val="24"/>
        </w:rPr>
        <w:t>өндірістік</w:t>
      </w:r>
      <w:proofErr w:type="spellEnd"/>
      <w:r w:rsidRPr="00E956EA">
        <w:rPr>
          <w:bCs/>
          <w:color w:val="000000"/>
          <w:sz w:val="24"/>
          <w:szCs w:val="24"/>
        </w:rPr>
        <w:t xml:space="preserve"> </w:t>
      </w:r>
      <w:proofErr w:type="spellStart"/>
      <w:r w:rsidRPr="00E956EA">
        <w:rPr>
          <w:bCs/>
          <w:color w:val="000000"/>
          <w:sz w:val="24"/>
          <w:szCs w:val="24"/>
        </w:rPr>
        <w:t>факторлардан</w:t>
      </w:r>
      <w:proofErr w:type="spellEnd"/>
      <w:r w:rsidRPr="00E956EA">
        <w:rPr>
          <w:bCs/>
          <w:color w:val="000000"/>
          <w:sz w:val="24"/>
          <w:szCs w:val="24"/>
        </w:rPr>
        <w:t xml:space="preserve"> </w:t>
      </w:r>
      <w:proofErr w:type="spellStart"/>
      <w:r w:rsidRPr="00E956EA">
        <w:rPr>
          <w:bCs/>
          <w:color w:val="000000"/>
          <w:sz w:val="24"/>
          <w:szCs w:val="24"/>
        </w:rPr>
        <w:t>қорғау</w:t>
      </w:r>
      <w:proofErr w:type="spellEnd"/>
      <w:r w:rsidRPr="00E956EA">
        <w:rPr>
          <w:bCs/>
          <w:color w:val="000000"/>
          <w:sz w:val="24"/>
          <w:szCs w:val="24"/>
        </w:rPr>
        <w:t>;</w:t>
      </w:r>
    </w:p>
    <w:p w:rsidR="00F26719" w:rsidRPr="00E956EA" w:rsidRDefault="00F26719" w:rsidP="00F26719">
      <w:pPr>
        <w:pStyle w:val="ac"/>
        <w:tabs>
          <w:tab w:val="left" w:pos="426"/>
        </w:tabs>
        <w:ind w:left="0" w:firstLine="567"/>
        <w:jc w:val="both"/>
        <w:rPr>
          <w:bCs/>
          <w:color w:val="000000"/>
          <w:sz w:val="24"/>
          <w:szCs w:val="24"/>
        </w:rPr>
      </w:pPr>
      <w:r w:rsidRPr="00E956EA">
        <w:rPr>
          <w:bCs/>
          <w:color w:val="000000"/>
          <w:sz w:val="24"/>
          <w:szCs w:val="24"/>
        </w:rPr>
        <w:t xml:space="preserve">2) </w:t>
      </w:r>
      <w:proofErr w:type="spellStart"/>
      <w:r w:rsidRPr="00E956EA">
        <w:rPr>
          <w:bCs/>
          <w:color w:val="000000"/>
          <w:sz w:val="24"/>
          <w:szCs w:val="24"/>
        </w:rPr>
        <w:t>шарт</w:t>
      </w:r>
      <w:proofErr w:type="spellEnd"/>
      <w:r w:rsidRPr="00E956EA">
        <w:rPr>
          <w:bCs/>
          <w:color w:val="000000"/>
          <w:sz w:val="24"/>
          <w:szCs w:val="24"/>
        </w:rPr>
        <w:t xml:space="preserve"> </w:t>
      </w:r>
      <w:proofErr w:type="spellStart"/>
      <w:r w:rsidRPr="00E956EA">
        <w:rPr>
          <w:bCs/>
          <w:color w:val="000000"/>
          <w:sz w:val="24"/>
          <w:szCs w:val="24"/>
        </w:rPr>
        <w:t>кураторының</w:t>
      </w:r>
      <w:proofErr w:type="spellEnd"/>
      <w:r w:rsidRPr="00E956EA">
        <w:rPr>
          <w:bCs/>
          <w:color w:val="000000"/>
          <w:sz w:val="24"/>
          <w:szCs w:val="24"/>
        </w:rPr>
        <w:t xml:space="preserve"> ЕҚ, ӨҚ </w:t>
      </w:r>
      <w:proofErr w:type="spellStart"/>
      <w:r w:rsidRPr="00E956EA">
        <w:rPr>
          <w:bCs/>
          <w:color w:val="000000"/>
          <w:sz w:val="24"/>
          <w:szCs w:val="24"/>
        </w:rPr>
        <w:t>және</w:t>
      </w:r>
      <w:proofErr w:type="spellEnd"/>
      <w:r w:rsidRPr="00E956EA">
        <w:rPr>
          <w:bCs/>
          <w:color w:val="000000"/>
          <w:sz w:val="24"/>
          <w:szCs w:val="24"/>
        </w:rPr>
        <w:t xml:space="preserve"> ҚОҚ </w:t>
      </w:r>
      <w:proofErr w:type="spellStart"/>
      <w:r w:rsidRPr="00E956EA">
        <w:rPr>
          <w:bCs/>
          <w:color w:val="000000"/>
          <w:sz w:val="24"/>
          <w:szCs w:val="24"/>
        </w:rPr>
        <w:t>саласындағы</w:t>
      </w:r>
      <w:proofErr w:type="spellEnd"/>
      <w:r w:rsidRPr="00E956EA">
        <w:rPr>
          <w:bCs/>
          <w:color w:val="000000"/>
          <w:sz w:val="24"/>
          <w:szCs w:val="24"/>
        </w:rPr>
        <w:t xml:space="preserve"> </w:t>
      </w:r>
      <w:proofErr w:type="spellStart"/>
      <w:r w:rsidRPr="00E956EA">
        <w:rPr>
          <w:bCs/>
          <w:color w:val="000000"/>
          <w:sz w:val="24"/>
          <w:szCs w:val="24"/>
        </w:rPr>
        <w:t>құзыреттерге</w:t>
      </w:r>
      <w:proofErr w:type="spellEnd"/>
      <w:r w:rsidRPr="00E956EA">
        <w:rPr>
          <w:bCs/>
          <w:color w:val="000000"/>
          <w:sz w:val="24"/>
          <w:szCs w:val="24"/>
        </w:rPr>
        <w:t xml:space="preserve"> </w:t>
      </w:r>
      <w:proofErr w:type="spellStart"/>
      <w:r w:rsidRPr="00E956EA">
        <w:rPr>
          <w:bCs/>
          <w:color w:val="000000"/>
          <w:sz w:val="24"/>
          <w:szCs w:val="24"/>
        </w:rPr>
        <w:t>сәйкестігі</w:t>
      </w:r>
      <w:proofErr w:type="spellEnd"/>
      <w:r w:rsidRPr="00E956EA">
        <w:rPr>
          <w:bCs/>
          <w:color w:val="000000"/>
          <w:sz w:val="24"/>
          <w:szCs w:val="24"/>
        </w:rPr>
        <w:t>;</w:t>
      </w:r>
    </w:p>
    <w:p w:rsidR="00F26719" w:rsidRPr="00E956EA" w:rsidRDefault="00F26719" w:rsidP="00F26719">
      <w:pPr>
        <w:pStyle w:val="ac"/>
        <w:tabs>
          <w:tab w:val="left" w:pos="426"/>
        </w:tabs>
        <w:ind w:left="0" w:firstLine="567"/>
        <w:jc w:val="both"/>
        <w:rPr>
          <w:bCs/>
          <w:color w:val="000000"/>
          <w:sz w:val="24"/>
          <w:szCs w:val="24"/>
        </w:rPr>
      </w:pPr>
      <w:r w:rsidRPr="00E956EA">
        <w:rPr>
          <w:bCs/>
          <w:color w:val="000000"/>
          <w:sz w:val="24"/>
          <w:szCs w:val="24"/>
        </w:rPr>
        <w:t xml:space="preserve">3) осы </w:t>
      </w:r>
      <w:proofErr w:type="spellStart"/>
      <w:r w:rsidRPr="00E956EA">
        <w:rPr>
          <w:bCs/>
          <w:color w:val="000000"/>
          <w:sz w:val="24"/>
          <w:szCs w:val="24"/>
        </w:rPr>
        <w:t>стандарттың</w:t>
      </w:r>
      <w:proofErr w:type="spellEnd"/>
      <w:r w:rsidRPr="00E956EA">
        <w:rPr>
          <w:bCs/>
          <w:color w:val="000000"/>
          <w:sz w:val="24"/>
          <w:szCs w:val="24"/>
        </w:rPr>
        <w:t xml:space="preserve"> </w:t>
      </w:r>
      <w:proofErr w:type="spellStart"/>
      <w:r w:rsidRPr="00E956EA">
        <w:rPr>
          <w:bCs/>
          <w:color w:val="000000"/>
          <w:sz w:val="24"/>
          <w:szCs w:val="24"/>
        </w:rPr>
        <w:t>талаптарына</w:t>
      </w:r>
      <w:proofErr w:type="spellEnd"/>
      <w:r w:rsidRPr="00E956EA">
        <w:rPr>
          <w:bCs/>
          <w:color w:val="000000"/>
          <w:sz w:val="24"/>
          <w:szCs w:val="24"/>
        </w:rPr>
        <w:t xml:space="preserve"> </w:t>
      </w:r>
      <w:proofErr w:type="spellStart"/>
      <w:r w:rsidRPr="00E956EA">
        <w:rPr>
          <w:bCs/>
          <w:color w:val="000000"/>
          <w:sz w:val="24"/>
          <w:szCs w:val="24"/>
        </w:rPr>
        <w:t>сәйкес</w:t>
      </w:r>
      <w:proofErr w:type="spellEnd"/>
      <w:r w:rsidRPr="00E956EA">
        <w:rPr>
          <w:bCs/>
          <w:color w:val="000000"/>
          <w:sz w:val="24"/>
          <w:szCs w:val="24"/>
        </w:rPr>
        <w:t xml:space="preserve"> </w:t>
      </w:r>
      <w:proofErr w:type="spellStart"/>
      <w:r w:rsidRPr="00E956EA">
        <w:rPr>
          <w:bCs/>
          <w:color w:val="000000"/>
          <w:sz w:val="24"/>
          <w:szCs w:val="24"/>
        </w:rPr>
        <w:t>мердігер</w:t>
      </w:r>
      <w:proofErr w:type="spellEnd"/>
      <w:r w:rsidRPr="00E956EA">
        <w:rPr>
          <w:bCs/>
          <w:color w:val="000000"/>
          <w:sz w:val="24"/>
          <w:szCs w:val="24"/>
        </w:rPr>
        <w:t xml:space="preserve"> </w:t>
      </w:r>
      <w:proofErr w:type="spellStart"/>
      <w:r w:rsidRPr="00E956EA">
        <w:rPr>
          <w:bCs/>
          <w:color w:val="000000"/>
          <w:sz w:val="24"/>
          <w:szCs w:val="24"/>
        </w:rPr>
        <w:t>ұйыммен</w:t>
      </w:r>
      <w:proofErr w:type="spellEnd"/>
      <w:r w:rsidRPr="00E956EA">
        <w:rPr>
          <w:bCs/>
          <w:color w:val="000000"/>
          <w:sz w:val="24"/>
          <w:szCs w:val="24"/>
        </w:rPr>
        <w:t xml:space="preserve"> </w:t>
      </w:r>
      <w:proofErr w:type="spellStart"/>
      <w:r w:rsidRPr="00E956EA">
        <w:rPr>
          <w:bCs/>
          <w:color w:val="000000"/>
          <w:sz w:val="24"/>
          <w:szCs w:val="24"/>
        </w:rPr>
        <w:t>шартты</w:t>
      </w:r>
      <w:proofErr w:type="spellEnd"/>
      <w:r w:rsidRPr="00E956EA">
        <w:rPr>
          <w:bCs/>
          <w:color w:val="000000"/>
          <w:sz w:val="24"/>
          <w:szCs w:val="24"/>
        </w:rPr>
        <w:t xml:space="preserve"> </w:t>
      </w:r>
      <w:proofErr w:type="spellStart"/>
      <w:r w:rsidRPr="00E956EA">
        <w:rPr>
          <w:bCs/>
          <w:color w:val="000000"/>
          <w:sz w:val="24"/>
          <w:szCs w:val="24"/>
        </w:rPr>
        <w:t>таңдау</w:t>
      </w:r>
      <w:proofErr w:type="spellEnd"/>
      <w:r w:rsidRPr="00E956EA">
        <w:rPr>
          <w:bCs/>
          <w:color w:val="000000"/>
          <w:sz w:val="24"/>
          <w:szCs w:val="24"/>
        </w:rPr>
        <w:t xml:space="preserve"> </w:t>
      </w:r>
      <w:proofErr w:type="spellStart"/>
      <w:r w:rsidRPr="00E956EA">
        <w:rPr>
          <w:bCs/>
          <w:color w:val="000000"/>
          <w:sz w:val="24"/>
          <w:szCs w:val="24"/>
        </w:rPr>
        <w:t>және</w:t>
      </w:r>
      <w:proofErr w:type="spellEnd"/>
      <w:r w:rsidRPr="00E956EA">
        <w:rPr>
          <w:bCs/>
          <w:color w:val="000000"/>
          <w:sz w:val="24"/>
          <w:szCs w:val="24"/>
        </w:rPr>
        <w:t xml:space="preserve"> </w:t>
      </w:r>
      <w:proofErr w:type="spellStart"/>
      <w:r w:rsidRPr="00E956EA">
        <w:rPr>
          <w:bCs/>
          <w:color w:val="000000"/>
          <w:sz w:val="24"/>
          <w:szCs w:val="24"/>
        </w:rPr>
        <w:t>мақұлдау</w:t>
      </w:r>
      <w:proofErr w:type="spellEnd"/>
      <w:r w:rsidRPr="00E956EA">
        <w:rPr>
          <w:bCs/>
          <w:color w:val="000000"/>
          <w:sz w:val="24"/>
          <w:szCs w:val="24"/>
        </w:rPr>
        <w:t>;</w:t>
      </w:r>
    </w:p>
    <w:p w:rsidR="00F26719" w:rsidRPr="00E956EA" w:rsidRDefault="00F26719" w:rsidP="00F26719">
      <w:pPr>
        <w:pStyle w:val="ac"/>
        <w:tabs>
          <w:tab w:val="left" w:pos="426"/>
        </w:tabs>
        <w:ind w:left="0" w:firstLine="567"/>
        <w:jc w:val="both"/>
        <w:rPr>
          <w:bCs/>
          <w:color w:val="000000"/>
          <w:sz w:val="24"/>
          <w:szCs w:val="24"/>
        </w:rPr>
      </w:pPr>
      <w:r w:rsidRPr="00E956EA">
        <w:rPr>
          <w:bCs/>
          <w:color w:val="000000"/>
          <w:sz w:val="24"/>
          <w:szCs w:val="24"/>
        </w:rPr>
        <w:t xml:space="preserve">4) ЕҚ, ӨҚ </w:t>
      </w:r>
      <w:proofErr w:type="spellStart"/>
      <w:r w:rsidRPr="00E956EA">
        <w:rPr>
          <w:bCs/>
          <w:color w:val="000000"/>
          <w:sz w:val="24"/>
          <w:szCs w:val="24"/>
        </w:rPr>
        <w:t>және</w:t>
      </w:r>
      <w:proofErr w:type="spellEnd"/>
      <w:r w:rsidRPr="00E956EA">
        <w:rPr>
          <w:bCs/>
          <w:color w:val="000000"/>
          <w:sz w:val="24"/>
          <w:szCs w:val="24"/>
        </w:rPr>
        <w:t xml:space="preserve"> ҚОҚ </w:t>
      </w:r>
      <w:proofErr w:type="spellStart"/>
      <w:r w:rsidRPr="00E956EA">
        <w:rPr>
          <w:bCs/>
          <w:color w:val="000000"/>
          <w:sz w:val="24"/>
          <w:szCs w:val="24"/>
        </w:rPr>
        <w:t>жоспарын</w:t>
      </w:r>
      <w:proofErr w:type="spellEnd"/>
      <w:r w:rsidRPr="00E956EA">
        <w:rPr>
          <w:bCs/>
          <w:color w:val="000000"/>
          <w:sz w:val="24"/>
          <w:szCs w:val="24"/>
        </w:rPr>
        <w:t xml:space="preserve"> </w:t>
      </w:r>
      <w:proofErr w:type="spellStart"/>
      <w:r w:rsidRPr="00E956EA">
        <w:rPr>
          <w:bCs/>
          <w:color w:val="000000"/>
          <w:sz w:val="24"/>
          <w:szCs w:val="24"/>
        </w:rPr>
        <w:t>мердігер</w:t>
      </w:r>
      <w:proofErr w:type="spellEnd"/>
      <w:r w:rsidRPr="00E956EA">
        <w:rPr>
          <w:bCs/>
          <w:color w:val="000000"/>
          <w:sz w:val="24"/>
          <w:szCs w:val="24"/>
        </w:rPr>
        <w:t xml:space="preserve"> </w:t>
      </w:r>
      <w:proofErr w:type="spellStart"/>
      <w:r w:rsidRPr="00E956EA">
        <w:rPr>
          <w:bCs/>
          <w:color w:val="000000"/>
          <w:sz w:val="24"/>
          <w:szCs w:val="24"/>
        </w:rPr>
        <w:t>ұйыммен</w:t>
      </w:r>
      <w:proofErr w:type="spellEnd"/>
      <w:r w:rsidRPr="00E956EA">
        <w:rPr>
          <w:bCs/>
          <w:color w:val="000000"/>
          <w:sz w:val="24"/>
          <w:szCs w:val="24"/>
        </w:rPr>
        <w:t xml:space="preserve"> </w:t>
      </w:r>
      <w:proofErr w:type="spellStart"/>
      <w:r w:rsidRPr="00E956EA">
        <w:rPr>
          <w:bCs/>
          <w:color w:val="000000"/>
          <w:sz w:val="24"/>
          <w:szCs w:val="24"/>
        </w:rPr>
        <w:t>бекіту</w:t>
      </w:r>
      <w:proofErr w:type="spellEnd"/>
      <w:r w:rsidRPr="00E956EA">
        <w:rPr>
          <w:bCs/>
          <w:color w:val="000000"/>
          <w:sz w:val="24"/>
          <w:szCs w:val="24"/>
        </w:rPr>
        <w:t>.</w:t>
      </w:r>
    </w:p>
    <w:p w:rsidR="00F26719" w:rsidRPr="00E956EA" w:rsidRDefault="00F26719" w:rsidP="00F26719">
      <w:pPr>
        <w:pStyle w:val="ac"/>
        <w:tabs>
          <w:tab w:val="left" w:pos="426"/>
        </w:tabs>
        <w:ind w:left="0" w:firstLine="567"/>
        <w:jc w:val="both"/>
        <w:rPr>
          <w:bCs/>
          <w:color w:val="000000"/>
          <w:sz w:val="24"/>
          <w:szCs w:val="24"/>
        </w:rPr>
      </w:pPr>
      <w:r w:rsidRPr="00E956EA">
        <w:rPr>
          <w:bCs/>
          <w:color w:val="000000"/>
          <w:sz w:val="24"/>
          <w:szCs w:val="24"/>
        </w:rPr>
        <w:t xml:space="preserve">4.2. </w:t>
      </w:r>
      <w:proofErr w:type="spellStart"/>
      <w:r w:rsidRPr="00E956EA">
        <w:rPr>
          <w:bCs/>
          <w:color w:val="000000"/>
          <w:sz w:val="24"/>
          <w:szCs w:val="24"/>
        </w:rPr>
        <w:t>Құрылымдық</w:t>
      </w:r>
      <w:proofErr w:type="spellEnd"/>
      <w:r w:rsidRPr="00E956EA">
        <w:rPr>
          <w:bCs/>
          <w:color w:val="000000"/>
          <w:sz w:val="24"/>
          <w:szCs w:val="24"/>
        </w:rPr>
        <w:t xml:space="preserve"> </w:t>
      </w:r>
      <w:proofErr w:type="spellStart"/>
      <w:r w:rsidRPr="00E956EA">
        <w:rPr>
          <w:bCs/>
          <w:color w:val="000000"/>
          <w:sz w:val="24"/>
          <w:szCs w:val="24"/>
        </w:rPr>
        <w:t>бөлімшелердің</w:t>
      </w:r>
      <w:proofErr w:type="spellEnd"/>
      <w:r w:rsidRPr="00E956EA">
        <w:rPr>
          <w:bCs/>
          <w:color w:val="000000"/>
          <w:sz w:val="24"/>
          <w:szCs w:val="24"/>
        </w:rPr>
        <w:t xml:space="preserve"> </w:t>
      </w:r>
      <w:proofErr w:type="spellStart"/>
      <w:r w:rsidRPr="00E956EA">
        <w:rPr>
          <w:bCs/>
          <w:color w:val="000000"/>
          <w:sz w:val="24"/>
          <w:szCs w:val="24"/>
        </w:rPr>
        <w:t>басшылары</w:t>
      </w:r>
      <w:proofErr w:type="spellEnd"/>
      <w:r w:rsidRPr="00E956EA">
        <w:rPr>
          <w:bCs/>
          <w:color w:val="000000"/>
          <w:sz w:val="24"/>
          <w:szCs w:val="24"/>
        </w:rPr>
        <w:t xml:space="preserve"> </w:t>
      </w:r>
      <w:proofErr w:type="spellStart"/>
      <w:r w:rsidRPr="00E956EA">
        <w:rPr>
          <w:bCs/>
          <w:color w:val="000000"/>
          <w:sz w:val="24"/>
          <w:szCs w:val="24"/>
        </w:rPr>
        <w:t>жауапты</w:t>
      </w:r>
      <w:proofErr w:type="spellEnd"/>
      <w:r w:rsidRPr="00E956EA">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1) </w:t>
      </w:r>
      <w:proofErr w:type="spellStart"/>
      <w:r w:rsidRPr="00F26719">
        <w:rPr>
          <w:bCs/>
          <w:color w:val="000000"/>
          <w:sz w:val="24"/>
          <w:szCs w:val="24"/>
        </w:rPr>
        <w:t>мердігер</w:t>
      </w:r>
      <w:proofErr w:type="spellEnd"/>
      <w:r w:rsidRPr="00F26719">
        <w:rPr>
          <w:bCs/>
          <w:color w:val="000000"/>
          <w:sz w:val="24"/>
          <w:szCs w:val="24"/>
        </w:rPr>
        <w:t xml:space="preserve"> </w:t>
      </w:r>
      <w:proofErr w:type="spellStart"/>
      <w:r w:rsidRPr="00F26719">
        <w:rPr>
          <w:bCs/>
          <w:color w:val="000000"/>
          <w:sz w:val="24"/>
          <w:szCs w:val="24"/>
        </w:rPr>
        <w:t>ұйымдардың</w:t>
      </w:r>
      <w:proofErr w:type="spellEnd"/>
      <w:r w:rsidRPr="00F26719">
        <w:rPr>
          <w:bCs/>
          <w:color w:val="000000"/>
          <w:sz w:val="24"/>
          <w:szCs w:val="24"/>
        </w:rPr>
        <w:t xml:space="preserve"> </w:t>
      </w:r>
      <w:proofErr w:type="spellStart"/>
      <w:r w:rsidRPr="00F26719">
        <w:rPr>
          <w:bCs/>
          <w:color w:val="000000"/>
          <w:sz w:val="24"/>
          <w:szCs w:val="24"/>
        </w:rPr>
        <w:t>олардың</w:t>
      </w:r>
      <w:proofErr w:type="spellEnd"/>
      <w:r w:rsidRPr="00F26719">
        <w:rPr>
          <w:bCs/>
          <w:color w:val="000000"/>
          <w:sz w:val="24"/>
          <w:szCs w:val="24"/>
        </w:rPr>
        <w:t xml:space="preserve"> </w:t>
      </w:r>
      <w:proofErr w:type="spellStart"/>
      <w:r w:rsidRPr="00F26719">
        <w:rPr>
          <w:bCs/>
          <w:color w:val="000000"/>
          <w:sz w:val="24"/>
          <w:szCs w:val="24"/>
        </w:rPr>
        <w:t>басқаруындағы</w:t>
      </w:r>
      <w:proofErr w:type="spellEnd"/>
      <w:r w:rsidRPr="00F26719">
        <w:rPr>
          <w:bCs/>
          <w:color w:val="000000"/>
          <w:sz w:val="24"/>
          <w:szCs w:val="24"/>
        </w:rPr>
        <w:t xml:space="preserve"> </w:t>
      </w:r>
      <w:proofErr w:type="spellStart"/>
      <w:r w:rsidRPr="00F26719">
        <w:rPr>
          <w:bCs/>
          <w:color w:val="000000"/>
          <w:sz w:val="24"/>
          <w:szCs w:val="24"/>
        </w:rPr>
        <w:t>немесе</w:t>
      </w:r>
      <w:proofErr w:type="spellEnd"/>
      <w:r w:rsidRPr="00F26719">
        <w:rPr>
          <w:bCs/>
          <w:color w:val="000000"/>
          <w:sz w:val="24"/>
          <w:szCs w:val="24"/>
        </w:rPr>
        <w:t xml:space="preserve"> </w:t>
      </w:r>
      <w:proofErr w:type="spellStart"/>
      <w:r w:rsidRPr="00F26719">
        <w:rPr>
          <w:bCs/>
          <w:color w:val="000000"/>
          <w:sz w:val="24"/>
          <w:szCs w:val="24"/>
        </w:rPr>
        <w:t>бақылауындағы</w:t>
      </w:r>
      <w:proofErr w:type="spellEnd"/>
      <w:r w:rsidRPr="00F26719">
        <w:rPr>
          <w:bCs/>
          <w:color w:val="000000"/>
          <w:sz w:val="24"/>
          <w:szCs w:val="24"/>
        </w:rPr>
        <w:t xml:space="preserve"> </w:t>
      </w:r>
      <w:proofErr w:type="spellStart"/>
      <w:r w:rsidRPr="00F26719">
        <w:rPr>
          <w:bCs/>
          <w:color w:val="000000"/>
          <w:sz w:val="24"/>
          <w:szCs w:val="24"/>
        </w:rPr>
        <w:t>объект</w:t>
      </w:r>
      <w:r w:rsidRPr="00F26719">
        <w:rPr>
          <w:bCs/>
          <w:color w:val="000000"/>
          <w:sz w:val="24"/>
          <w:szCs w:val="24"/>
        </w:rPr>
        <w:t>ілерде</w:t>
      </w:r>
      <w:r w:rsidRPr="00F26719">
        <w:rPr>
          <w:bCs/>
          <w:color w:val="000000"/>
          <w:sz w:val="24"/>
          <w:szCs w:val="24"/>
        </w:rPr>
        <w:t>осы</w:t>
      </w:r>
      <w:proofErr w:type="spellEnd"/>
      <w:r w:rsidRPr="00F26719">
        <w:rPr>
          <w:bCs/>
          <w:color w:val="000000"/>
          <w:sz w:val="24"/>
          <w:szCs w:val="24"/>
        </w:rPr>
        <w:t xml:space="preserve"> </w:t>
      </w:r>
      <w:proofErr w:type="spellStart"/>
      <w:r w:rsidRPr="00F26719">
        <w:rPr>
          <w:bCs/>
          <w:color w:val="000000"/>
          <w:sz w:val="24"/>
          <w:szCs w:val="24"/>
        </w:rPr>
        <w:t>стандарттың</w:t>
      </w:r>
      <w:proofErr w:type="spellEnd"/>
      <w:r w:rsidRPr="00F26719">
        <w:rPr>
          <w:bCs/>
          <w:color w:val="000000"/>
          <w:sz w:val="24"/>
          <w:szCs w:val="24"/>
        </w:rPr>
        <w:t xml:space="preserve"> </w:t>
      </w:r>
      <w:proofErr w:type="spellStart"/>
      <w:r w:rsidRPr="00F26719">
        <w:rPr>
          <w:bCs/>
          <w:color w:val="000000"/>
          <w:sz w:val="24"/>
          <w:szCs w:val="24"/>
        </w:rPr>
        <w:t>талаптарын</w:t>
      </w:r>
      <w:proofErr w:type="spellEnd"/>
      <w:r w:rsidRPr="00F26719">
        <w:rPr>
          <w:bCs/>
          <w:color w:val="000000"/>
          <w:sz w:val="24"/>
          <w:szCs w:val="24"/>
        </w:rPr>
        <w:t xml:space="preserve"> </w:t>
      </w:r>
      <w:proofErr w:type="spellStart"/>
      <w:r w:rsidRPr="00F26719">
        <w:rPr>
          <w:bCs/>
          <w:color w:val="000000"/>
          <w:sz w:val="24"/>
          <w:szCs w:val="24"/>
        </w:rPr>
        <w:t>сақтауын</w:t>
      </w:r>
      <w:proofErr w:type="spellEnd"/>
      <w:r w:rsidRPr="00F26719">
        <w:rPr>
          <w:bCs/>
          <w:color w:val="000000"/>
          <w:sz w:val="24"/>
          <w:szCs w:val="24"/>
        </w:rPr>
        <w:t xml:space="preserve"> </w:t>
      </w:r>
      <w:proofErr w:type="spellStart"/>
      <w:r w:rsidRPr="00F26719">
        <w:rPr>
          <w:bCs/>
          <w:color w:val="000000"/>
          <w:sz w:val="24"/>
          <w:szCs w:val="24"/>
        </w:rPr>
        <w:t>бақылау</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мониторингтеу</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2) </w:t>
      </w:r>
      <w:proofErr w:type="spellStart"/>
      <w:r w:rsidRPr="00F26719">
        <w:rPr>
          <w:bCs/>
          <w:color w:val="000000"/>
          <w:sz w:val="24"/>
          <w:szCs w:val="24"/>
        </w:rPr>
        <w:t>мердігер</w:t>
      </w:r>
      <w:proofErr w:type="spellEnd"/>
      <w:r w:rsidRPr="00F26719">
        <w:rPr>
          <w:bCs/>
          <w:color w:val="000000"/>
          <w:sz w:val="24"/>
          <w:szCs w:val="24"/>
        </w:rPr>
        <w:t xml:space="preserve"> </w:t>
      </w:r>
      <w:proofErr w:type="spellStart"/>
      <w:r w:rsidRPr="00F26719">
        <w:rPr>
          <w:bCs/>
          <w:color w:val="000000"/>
          <w:sz w:val="24"/>
          <w:szCs w:val="24"/>
        </w:rPr>
        <w:t>ұйымның</w:t>
      </w:r>
      <w:proofErr w:type="spellEnd"/>
      <w:r w:rsidRPr="00F26719">
        <w:rPr>
          <w:bCs/>
          <w:color w:val="000000"/>
          <w:sz w:val="24"/>
          <w:szCs w:val="24"/>
        </w:rPr>
        <w:t xml:space="preserve"> ЕҚ, ӨҚ </w:t>
      </w:r>
      <w:proofErr w:type="spellStart"/>
      <w:r w:rsidRPr="00F26719">
        <w:rPr>
          <w:bCs/>
          <w:color w:val="000000"/>
          <w:sz w:val="24"/>
          <w:szCs w:val="24"/>
        </w:rPr>
        <w:t>және</w:t>
      </w:r>
      <w:proofErr w:type="spellEnd"/>
      <w:r w:rsidRPr="00F26719">
        <w:rPr>
          <w:bCs/>
          <w:color w:val="000000"/>
          <w:sz w:val="24"/>
          <w:szCs w:val="24"/>
        </w:rPr>
        <w:t xml:space="preserve"> ҚОҚ </w:t>
      </w:r>
      <w:proofErr w:type="spellStart"/>
      <w:r w:rsidRPr="00F26719">
        <w:rPr>
          <w:bCs/>
          <w:color w:val="000000"/>
          <w:sz w:val="24"/>
          <w:szCs w:val="24"/>
        </w:rPr>
        <w:t>бойынша</w:t>
      </w:r>
      <w:proofErr w:type="spellEnd"/>
      <w:r w:rsidRPr="00F26719">
        <w:rPr>
          <w:bCs/>
          <w:color w:val="000000"/>
          <w:sz w:val="24"/>
          <w:szCs w:val="24"/>
        </w:rPr>
        <w:t xml:space="preserve"> </w:t>
      </w:r>
      <w:proofErr w:type="spellStart"/>
      <w:r w:rsidRPr="00F26719">
        <w:rPr>
          <w:bCs/>
          <w:color w:val="000000"/>
          <w:sz w:val="24"/>
          <w:szCs w:val="24"/>
        </w:rPr>
        <w:t>іс-шаралар</w:t>
      </w:r>
      <w:proofErr w:type="spellEnd"/>
      <w:r w:rsidRPr="00F26719">
        <w:rPr>
          <w:bCs/>
          <w:color w:val="000000"/>
          <w:sz w:val="24"/>
          <w:szCs w:val="24"/>
        </w:rPr>
        <w:t xml:space="preserve"> </w:t>
      </w:r>
      <w:proofErr w:type="spellStart"/>
      <w:r w:rsidRPr="00F26719">
        <w:rPr>
          <w:bCs/>
          <w:color w:val="000000"/>
          <w:sz w:val="24"/>
          <w:szCs w:val="24"/>
        </w:rPr>
        <w:t>жоспарының</w:t>
      </w:r>
      <w:proofErr w:type="spellEnd"/>
      <w:r w:rsidRPr="00F26719">
        <w:rPr>
          <w:bCs/>
          <w:color w:val="000000"/>
          <w:sz w:val="24"/>
          <w:szCs w:val="24"/>
        </w:rPr>
        <w:t xml:space="preserve"> </w:t>
      </w:r>
      <w:proofErr w:type="spellStart"/>
      <w:r w:rsidRPr="00F26719">
        <w:rPr>
          <w:bCs/>
          <w:color w:val="000000"/>
          <w:sz w:val="24"/>
          <w:szCs w:val="24"/>
        </w:rPr>
        <w:t>талаптарын</w:t>
      </w:r>
      <w:proofErr w:type="spellEnd"/>
      <w:r w:rsidRPr="00F26719">
        <w:rPr>
          <w:bCs/>
          <w:color w:val="000000"/>
          <w:sz w:val="24"/>
          <w:szCs w:val="24"/>
        </w:rPr>
        <w:t xml:space="preserve"> </w:t>
      </w:r>
      <w:proofErr w:type="spellStart"/>
      <w:r w:rsidRPr="00F26719">
        <w:rPr>
          <w:bCs/>
          <w:color w:val="000000"/>
          <w:sz w:val="24"/>
          <w:szCs w:val="24"/>
        </w:rPr>
        <w:t>келісуі</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орындауы</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3) ЕҚ, ӨҚ </w:t>
      </w:r>
      <w:proofErr w:type="spellStart"/>
      <w:r w:rsidRPr="00F26719">
        <w:rPr>
          <w:bCs/>
          <w:color w:val="000000"/>
          <w:sz w:val="24"/>
          <w:szCs w:val="24"/>
        </w:rPr>
        <w:t>және</w:t>
      </w:r>
      <w:proofErr w:type="spellEnd"/>
      <w:r w:rsidRPr="00F26719">
        <w:rPr>
          <w:bCs/>
          <w:color w:val="000000"/>
          <w:sz w:val="24"/>
          <w:szCs w:val="24"/>
        </w:rPr>
        <w:t xml:space="preserve"> ҚОҚ </w:t>
      </w:r>
      <w:proofErr w:type="spellStart"/>
      <w:r w:rsidRPr="00F26719">
        <w:rPr>
          <w:bCs/>
          <w:color w:val="000000"/>
          <w:sz w:val="24"/>
          <w:szCs w:val="24"/>
        </w:rPr>
        <w:t>саласындағы</w:t>
      </w:r>
      <w:proofErr w:type="spellEnd"/>
      <w:r w:rsidRPr="00F26719">
        <w:rPr>
          <w:bCs/>
          <w:color w:val="000000"/>
          <w:sz w:val="24"/>
          <w:szCs w:val="24"/>
        </w:rPr>
        <w:t xml:space="preserve"> </w:t>
      </w:r>
      <w:proofErr w:type="spellStart"/>
      <w:r w:rsidRPr="00F26719">
        <w:rPr>
          <w:bCs/>
          <w:color w:val="000000"/>
          <w:sz w:val="24"/>
          <w:szCs w:val="24"/>
        </w:rPr>
        <w:t>мердігердің</w:t>
      </w:r>
      <w:proofErr w:type="spellEnd"/>
      <w:r w:rsidRPr="00F26719">
        <w:rPr>
          <w:bCs/>
          <w:color w:val="000000"/>
          <w:sz w:val="24"/>
          <w:szCs w:val="24"/>
        </w:rPr>
        <w:t xml:space="preserve"> </w:t>
      </w:r>
      <w:proofErr w:type="spellStart"/>
      <w:r w:rsidRPr="00F26719">
        <w:rPr>
          <w:bCs/>
          <w:color w:val="000000"/>
          <w:sz w:val="24"/>
          <w:szCs w:val="24"/>
        </w:rPr>
        <w:t>қызметіне</w:t>
      </w:r>
      <w:proofErr w:type="spellEnd"/>
      <w:r w:rsidRPr="00F26719">
        <w:rPr>
          <w:bCs/>
          <w:color w:val="000000"/>
          <w:sz w:val="24"/>
          <w:szCs w:val="24"/>
        </w:rPr>
        <w:t xml:space="preserve"> </w:t>
      </w:r>
      <w:proofErr w:type="spellStart"/>
      <w:r w:rsidRPr="00F26719">
        <w:rPr>
          <w:bCs/>
          <w:color w:val="000000"/>
          <w:sz w:val="24"/>
          <w:szCs w:val="24"/>
        </w:rPr>
        <w:t>бағалау</w:t>
      </w:r>
      <w:proofErr w:type="spellEnd"/>
      <w:r w:rsidRPr="00F26719">
        <w:rPr>
          <w:bCs/>
          <w:color w:val="000000"/>
          <w:sz w:val="24"/>
          <w:szCs w:val="24"/>
        </w:rPr>
        <w:t xml:space="preserve"> </w:t>
      </w:r>
      <w:proofErr w:type="spellStart"/>
      <w:r w:rsidRPr="00F26719">
        <w:rPr>
          <w:bCs/>
          <w:color w:val="000000"/>
          <w:sz w:val="24"/>
          <w:szCs w:val="24"/>
        </w:rPr>
        <w:t>жүргізу</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4) </w:t>
      </w:r>
      <w:proofErr w:type="spellStart"/>
      <w:r w:rsidRPr="00F26719">
        <w:rPr>
          <w:bCs/>
          <w:color w:val="000000"/>
          <w:sz w:val="24"/>
          <w:szCs w:val="24"/>
        </w:rPr>
        <w:t>өз</w:t>
      </w:r>
      <w:proofErr w:type="spellEnd"/>
      <w:r w:rsidRPr="00F26719">
        <w:rPr>
          <w:bCs/>
          <w:color w:val="000000"/>
          <w:sz w:val="24"/>
          <w:szCs w:val="24"/>
        </w:rPr>
        <w:t xml:space="preserve"> </w:t>
      </w:r>
      <w:proofErr w:type="spellStart"/>
      <w:r w:rsidRPr="00F26719">
        <w:rPr>
          <w:bCs/>
          <w:color w:val="000000"/>
          <w:sz w:val="24"/>
          <w:szCs w:val="24"/>
        </w:rPr>
        <w:t>бөлімшелерінің</w:t>
      </w:r>
      <w:proofErr w:type="spellEnd"/>
      <w:r w:rsidRPr="00F26719">
        <w:rPr>
          <w:bCs/>
          <w:color w:val="000000"/>
          <w:sz w:val="24"/>
          <w:szCs w:val="24"/>
        </w:rPr>
        <w:t xml:space="preserve"> </w:t>
      </w:r>
      <w:proofErr w:type="spellStart"/>
      <w:r w:rsidRPr="00F26719">
        <w:rPr>
          <w:bCs/>
          <w:color w:val="000000"/>
          <w:sz w:val="24"/>
          <w:szCs w:val="24"/>
        </w:rPr>
        <w:t>қызметкерлері</w:t>
      </w:r>
      <w:proofErr w:type="spellEnd"/>
      <w:r w:rsidRPr="00F26719">
        <w:rPr>
          <w:bCs/>
          <w:color w:val="000000"/>
          <w:sz w:val="24"/>
          <w:szCs w:val="24"/>
        </w:rPr>
        <w:t xml:space="preserve"> мен </w:t>
      </w:r>
      <w:proofErr w:type="spellStart"/>
      <w:r w:rsidRPr="00F26719">
        <w:rPr>
          <w:bCs/>
          <w:color w:val="000000"/>
          <w:sz w:val="24"/>
          <w:szCs w:val="24"/>
        </w:rPr>
        <w:t>мердігерлік</w:t>
      </w:r>
      <w:proofErr w:type="spellEnd"/>
      <w:r w:rsidRPr="00F26719">
        <w:rPr>
          <w:bCs/>
          <w:color w:val="000000"/>
          <w:sz w:val="24"/>
          <w:szCs w:val="24"/>
        </w:rPr>
        <w:t xml:space="preserve"> </w:t>
      </w:r>
      <w:proofErr w:type="spellStart"/>
      <w:r w:rsidRPr="00F26719">
        <w:rPr>
          <w:bCs/>
          <w:color w:val="000000"/>
          <w:sz w:val="24"/>
          <w:szCs w:val="24"/>
        </w:rPr>
        <w:t>ұйымдардың</w:t>
      </w:r>
      <w:proofErr w:type="spellEnd"/>
      <w:r w:rsidRPr="00F26719">
        <w:rPr>
          <w:bCs/>
          <w:color w:val="000000"/>
          <w:sz w:val="24"/>
          <w:szCs w:val="24"/>
        </w:rPr>
        <w:t xml:space="preserve"> </w:t>
      </w:r>
      <w:proofErr w:type="spellStart"/>
      <w:r w:rsidRPr="00F26719">
        <w:rPr>
          <w:bCs/>
          <w:color w:val="000000"/>
          <w:sz w:val="24"/>
          <w:szCs w:val="24"/>
        </w:rPr>
        <w:t>қызметкерлерін</w:t>
      </w:r>
      <w:proofErr w:type="spellEnd"/>
      <w:r w:rsidRPr="00F26719">
        <w:rPr>
          <w:bCs/>
          <w:color w:val="000000"/>
          <w:sz w:val="24"/>
          <w:szCs w:val="24"/>
        </w:rPr>
        <w:t xml:space="preserve"> осы </w:t>
      </w:r>
      <w:proofErr w:type="spellStart"/>
      <w:r w:rsidRPr="00F26719">
        <w:rPr>
          <w:bCs/>
          <w:color w:val="000000"/>
          <w:sz w:val="24"/>
          <w:szCs w:val="24"/>
        </w:rPr>
        <w:t>Стандарттың</w:t>
      </w:r>
      <w:proofErr w:type="spellEnd"/>
      <w:r w:rsidRPr="00F26719">
        <w:rPr>
          <w:bCs/>
          <w:color w:val="000000"/>
          <w:sz w:val="24"/>
          <w:szCs w:val="24"/>
        </w:rPr>
        <w:t xml:space="preserve"> </w:t>
      </w:r>
      <w:proofErr w:type="spellStart"/>
      <w:r w:rsidRPr="00F26719">
        <w:rPr>
          <w:bCs/>
          <w:color w:val="000000"/>
          <w:sz w:val="24"/>
          <w:szCs w:val="24"/>
        </w:rPr>
        <w:t>талаптарымен</w:t>
      </w:r>
      <w:proofErr w:type="spellEnd"/>
      <w:r w:rsidRPr="00F26719">
        <w:rPr>
          <w:bCs/>
          <w:color w:val="000000"/>
          <w:sz w:val="24"/>
          <w:szCs w:val="24"/>
        </w:rPr>
        <w:t xml:space="preserve"> </w:t>
      </w:r>
      <w:proofErr w:type="spellStart"/>
      <w:r w:rsidRPr="00F26719">
        <w:rPr>
          <w:bCs/>
          <w:color w:val="000000"/>
          <w:sz w:val="24"/>
          <w:szCs w:val="24"/>
        </w:rPr>
        <w:t>таныстыру</w:t>
      </w:r>
      <w:proofErr w:type="spellEnd"/>
      <w:r w:rsidRPr="00F26719">
        <w:rPr>
          <w:bCs/>
          <w:color w:val="000000"/>
          <w:sz w:val="24"/>
          <w:szCs w:val="24"/>
        </w:rPr>
        <w:t xml:space="preserve">, </w:t>
      </w:r>
      <w:proofErr w:type="spellStart"/>
      <w:r w:rsidRPr="00F26719">
        <w:rPr>
          <w:bCs/>
          <w:color w:val="000000"/>
          <w:sz w:val="24"/>
          <w:szCs w:val="24"/>
        </w:rPr>
        <w:t>жұмыстарды</w:t>
      </w:r>
      <w:proofErr w:type="spellEnd"/>
      <w:r w:rsidRPr="00F26719">
        <w:rPr>
          <w:bCs/>
          <w:color w:val="000000"/>
          <w:sz w:val="24"/>
          <w:szCs w:val="24"/>
        </w:rPr>
        <w:t xml:space="preserve"> </w:t>
      </w:r>
      <w:proofErr w:type="spellStart"/>
      <w:r w:rsidRPr="00F26719">
        <w:rPr>
          <w:bCs/>
          <w:color w:val="000000"/>
          <w:sz w:val="24"/>
          <w:szCs w:val="24"/>
        </w:rPr>
        <w:t>жүргізу</w:t>
      </w:r>
      <w:proofErr w:type="spellEnd"/>
      <w:r w:rsidRPr="00F26719">
        <w:rPr>
          <w:bCs/>
          <w:color w:val="000000"/>
          <w:sz w:val="24"/>
          <w:szCs w:val="24"/>
        </w:rPr>
        <w:t>/</w:t>
      </w:r>
      <w:proofErr w:type="spellStart"/>
      <w:r w:rsidRPr="00F26719">
        <w:rPr>
          <w:bCs/>
          <w:color w:val="000000"/>
          <w:sz w:val="24"/>
          <w:szCs w:val="24"/>
        </w:rPr>
        <w:t>қызметтер</w:t>
      </w:r>
      <w:proofErr w:type="spellEnd"/>
      <w:r w:rsidRPr="00F26719">
        <w:rPr>
          <w:bCs/>
          <w:color w:val="000000"/>
          <w:sz w:val="24"/>
          <w:szCs w:val="24"/>
        </w:rPr>
        <w:t xml:space="preserve"> </w:t>
      </w:r>
      <w:proofErr w:type="spellStart"/>
      <w:r w:rsidRPr="00F26719">
        <w:rPr>
          <w:bCs/>
          <w:color w:val="000000"/>
          <w:sz w:val="24"/>
          <w:szCs w:val="24"/>
        </w:rPr>
        <w:t>көрсету</w:t>
      </w:r>
      <w:proofErr w:type="spellEnd"/>
      <w:r w:rsidRPr="00F26719">
        <w:rPr>
          <w:bCs/>
          <w:color w:val="000000"/>
          <w:sz w:val="24"/>
          <w:szCs w:val="24"/>
        </w:rPr>
        <w:t xml:space="preserve"> </w:t>
      </w:r>
      <w:proofErr w:type="spellStart"/>
      <w:r w:rsidRPr="00F26719">
        <w:rPr>
          <w:bCs/>
          <w:color w:val="000000"/>
          <w:sz w:val="24"/>
          <w:szCs w:val="24"/>
        </w:rPr>
        <w:t>кезінде</w:t>
      </w:r>
      <w:proofErr w:type="spellEnd"/>
      <w:r w:rsidRPr="00F26719">
        <w:rPr>
          <w:bCs/>
          <w:color w:val="000000"/>
          <w:sz w:val="24"/>
          <w:szCs w:val="24"/>
        </w:rPr>
        <w:t xml:space="preserve"> </w:t>
      </w:r>
      <w:proofErr w:type="spellStart"/>
      <w:r w:rsidRPr="00F26719">
        <w:rPr>
          <w:bCs/>
          <w:color w:val="000000"/>
          <w:sz w:val="24"/>
          <w:szCs w:val="24"/>
        </w:rPr>
        <w:t>олардың</w:t>
      </w:r>
      <w:proofErr w:type="spellEnd"/>
      <w:r w:rsidRPr="00F26719">
        <w:rPr>
          <w:bCs/>
          <w:color w:val="000000"/>
          <w:sz w:val="24"/>
          <w:szCs w:val="24"/>
        </w:rPr>
        <w:t xml:space="preserve"> </w:t>
      </w:r>
      <w:proofErr w:type="spellStart"/>
      <w:r w:rsidRPr="00F26719">
        <w:rPr>
          <w:bCs/>
          <w:color w:val="000000"/>
          <w:sz w:val="24"/>
          <w:szCs w:val="24"/>
        </w:rPr>
        <w:t>сақталуын</w:t>
      </w:r>
      <w:proofErr w:type="spellEnd"/>
      <w:r w:rsidRPr="00F26719">
        <w:rPr>
          <w:bCs/>
          <w:color w:val="000000"/>
          <w:sz w:val="24"/>
          <w:szCs w:val="24"/>
        </w:rPr>
        <w:t xml:space="preserve"> </w:t>
      </w:r>
      <w:proofErr w:type="spellStart"/>
      <w:r w:rsidRPr="00F26719">
        <w:rPr>
          <w:bCs/>
          <w:color w:val="000000"/>
          <w:sz w:val="24"/>
          <w:szCs w:val="24"/>
        </w:rPr>
        <w:t>енгізу</w:t>
      </w:r>
      <w:proofErr w:type="spellEnd"/>
      <w:r w:rsidRPr="00F26719">
        <w:rPr>
          <w:bCs/>
          <w:color w:val="000000"/>
          <w:sz w:val="24"/>
          <w:szCs w:val="24"/>
        </w:rPr>
        <w:t xml:space="preserve">, </w:t>
      </w:r>
      <w:proofErr w:type="spellStart"/>
      <w:r w:rsidRPr="00F26719">
        <w:rPr>
          <w:bCs/>
          <w:color w:val="000000"/>
          <w:sz w:val="24"/>
          <w:szCs w:val="24"/>
        </w:rPr>
        <w:t>орындау</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бақылау</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4.3. О, ОТ </w:t>
      </w:r>
      <w:proofErr w:type="spellStart"/>
      <w:r w:rsidRPr="00F26719">
        <w:rPr>
          <w:bCs/>
          <w:color w:val="000000"/>
          <w:sz w:val="24"/>
          <w:szCs w:val="24"/>
        </w:rPr>
        <w:t>және</w:t>
      </w:r>
      <w:proofErr w:type="spellEnd"/>
      <w:r w:rsidRPr="00F26719">
        <w:rPr>
          <w:bCs/>
          <w:color w:val="000000"/>
          <w:sz w:val="24"/>
          <w:szCs w:val="24"/>
        </w:rPr>
        <w:t xml:space="preserve"> ҚОҚ </w:t>
      </w:r>
      <w:proofErr w:type="spellStart"/>
      <w:r w:rsidRPr="00F26719">
        <w:rPr>
          <w:bCs/>
          <w:color w:val="000000"/>
          <w:sz w:val="24"/>
          <w:szCs w:val="24"/>
        </w:rPr>
        <w:t>үшін</w:t>
      </w:r>
      <w:proofErr w:type="spellEnd"/>
      <w:r w:rsidRPr="00F26719">
        <w:rPr>
          <w:bCs/>
          <w:color w:val="000000"/>
          <w:sz w:val="24"/>
          <w:szCs w:val="24"/>
        </w:rPr>
        <w:t xml:space="preserve"> </w:t>
      </w:r>
      <w:proofErr w:type="spellStart"/>
      <w:r w:rsidRPr="00F26719">
        <w:rPr>
          <w:bCs/>
          <w:color w:val="000000"/>
          <w:sz w:val="24"/>
          <w:szCs w:val="24"/>
        </w:rPr>
        <w:t>жауапты</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1) ЕҚ, ӨҚ </w:t>
      </w:r>
      <w:proofErr w:type="spellStart"/>
      <w:r w:rsidRPr="00F26719">
        <w:rPr>
          <w:bCs/>
          <w:color w:val="000000"/>
          <w:sz w:val="24"/>
          <w:szCs w:val="24"/>
        </w:rPr>
        <w:t>және</w:t>
      </w:r>
      <w:proofErr w:type="spellEnd"/>
      <w:r w:rsidRPr="00F26719">
        <w:rPr>
          <w:bCs/>
          <w:color w:val="000000"/>
          <w:sz w:val="24"/>
          <w:szCs w:val="24"/>
        </w:rPr>
        <w:t xml:space="preserve"> ҚОҚ </w:t>
      </w:r>
      <w:proofErr w:type="spellStart"/>
      <w:r w:rsidRPr="00F26719">
        <w:rPr>
          <w:bCs/>
          <w:color w:val="000000"/>
          <w:sz w:val="24"/>
          <w:szCs w:val="24"/>
        </w:rPr>
        <w:t>саласындағы</w:t>
      </w:r>
      <w:proofErr w:type="spellEnd"/>
      <w:r w:rsidRPr="00F26719">
        <w:rPr>
          <w:bCs/>
          <w:color w:val="000000"/>
          <w:sz w:val="24"/>
          <w:szCs w:val="24"/>
        </w:rPr>
        <w:t xml:space="preserve"> </w:t>
      </w:r>
      <w:proofErr w:type="spellStart"/>
      <w:r w:rsidRPr="00F26719">
        <w:rPr>
          <w:bCs/>
          <w:color w:val="000000"/>
          <w:sz w:val="24"/>
          <w:szCs w:val="24"/>
        </w:rPr>
        <w:t>сындарлы</w:t>
      </w:r>
      <w:proofErr w:type="spellEnd"/>
      <w:r w:rsidRPr="00F26719">
        <w:rPr>
          <w:bCs/>
          <w:color w:val="000000"/>
          <w:sz w:val="24"/>
          <w:szCs w:val="24"/>
        </w:rPr>
        <w:t xml:space="preserve"> </w:t>
      </w:r>
      <w:proofErr w:type="spellStart"/>
      <w:r w:rsidRPr="00F26719">
        <w:rPr>
          <w:bCs/>
          <w:color w:val="000000"/>
          <w:sz w:val="24"/>
          <w:szCs w:val="24"/>
        </w:rPr>
        <w:t>еңбек</w:t>
      </w:r>
      <w:proofErr w:type="spellEnd"/>
      <w:r w:rsidRPr="00F26719">
        <w:rPr>
          <w:bCs/>
          <w:color w:val="000000"/>
          <w:sz w:val="24"/>
          <w:szCs w:val="24"/>
        </w:rPr>
        <w:t xml:space="preserve"> </w:t>
      </w:r>
      <w:proofErr w:type="spellStart"/>
      <w:r w:rsidRPr="00F26719">
        <w:rPr>
          <w:bCs/>
          <w:color w:val="000000"/>
          <w:sz w:val="24"/>
          <w:szCs w:val="24"/>
        </w:rPr>
        <w:t>шарты</w:t>
      </w:r>
      <w:proofErr w:type="spellEnd"/>
      <w:r w:rsidRPr="00F26719">
        <w:rPr>
          <w:bCs/>
          <w:color w:val="000000"/>
          <w:sz w:val="24"/>
          <w:szCs w:val="24"/>
        </w:rPr>
        <w:t xml:space="preserve"> </w:t>
      </w:r>
      <w:proofErr w:type="spellStart"/>
      <w:r w:rsidRPr="00F26719">
        <w:rPr>
          <w:bCs/>
          <w:color w:val="000000"/>
          <w:sz w:val="24"/>
          <w:szCs w:val="24"/>
        </w:rPr>
        <w:t>бойынша</w:t>
      </w:r>
      <w:proofErr w:type="spellEnd"/>
      <w:r w:rsidRPr="00F26719">
        <w:rPr>
          <w:bCs/>
          <w:color w:val="000000"/>
          <w:sz w:val="24"/>
          <w:szCs w:val="24"/>
        </w:rPr>
        <w:t xml:space="preserve"> </w:t>
      </w:r>
      <w:proofErr w:type="spellStart"/>
      <w:r w:rsidRPr="00F26719">
        <w:rPr>
          <w:bCs/>
          <w:color w:val="000000"/>
          <w:sz w:val="24"/>
          <w:szCs w:val="24"/>
        </w:rPr>
        <w:t>кураторды</w:t>
      </w:r>
      <w:proofErr w:type="spellEnd"/>
      <w:r w:rsidRPr="00F26719">
        <w:rPr>
          <w:bCs/>
          <w:color w:val="000000"/>
          <w:sz w:val="24"/>
          <w:szCs w:val="24"/>
        </w:rPr>
        <w:t xml:space="preserve"> </w:t>
      </w:r>
      <w:proofErr w:type="spellStart"/>
      <w:r w:rsidRPr="00F26719">
        <w:rPr>
          <w:bCs/>
          <w:color w:val="000000"/>
          <w:sz w:val="24"/>
          <w:szCs w:val="24"/>
        </w:rPr>
        <w:t>тағайындау</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2) </w:t>
      </w:r>
      <w:proofErr w:type="spellStart"/>
      <w:r w:rsidRPr="00F26719">
        <w:rPr>
          <w:bCs/>
          <w:color w:val="000000"/>
          <w:sz w:val="24"/>
          <w:szCs w:val="24"/>
        </w:rPr>
        <w:t>тәуекелдерді</w:t>
      </w:r>
      <w:proofErr w:type="spellEnd"/>
      <w:r w:rsidRPr="00F26719">
        <w:rPr>
          <w:bCs/>
          <w:color w:val="000000"/>
          <w:sz w:val="24"/>
          <w:szCs w:val="24"/>
        </w:rPr>
        <w:t>/</w:t>
      </w:r>
      <w:proofErr w:type="spellStart"/>
      <w:r w:rsidRPr="00F26719">
        <w:rPr>
          <w:bCs/>
          <w:color w:val="000000"/>
          <w:sz w:val="24"/>
          <w:szCs w:val="24"/>
        </w:rPr>
        <w:t>қауіпті</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зиянды</w:t>
      </w:r>
      <w:proofErr w:type="spellEnd"/>
      <w:r w:rsidRPr="00F26719">
        <w:rPr>
          <w:bCs/>
          <w:color w:val="000000"/>
          <w:sz w:val="24"/>
          <w:szCs w:val="24"/>
        </w:rPr>
        <w:t xml:space="preserve"> </w:t>
      </w:r>
      <w:proofErr w:type="spellStart"/>
      <w:r w:rsidRPr="00F26719">
        <w:rPr>
          <w:bCs/>
          <w:color w:val="000000"/>
          <w:sz w:val="24"/>
          <w:szCs w:val="24"/>
        </w:rPr>
        <w:t>өндірістік</w:t>
      </w:r>
      <w:proofErr w:type="spellEnd"/>
      <w:r w:rsidRPr="00F26719">
        <w:rPr>
          <w:bCs/>
          <w:color w:val="000000"/>
          <w:sz w:val="24"/>
          <w:szCs w:val="24"/>
        </w:rPr>
        <w:t xml:space="preserve"> </w:t>
      </w:r>
      <w:proofErr w:type="spellStart"/>
      <w:r w:rsidRPr="00F26719">
        <w:rPr>
          <w:bCs/>
          <w:color w:val="000000"/>
          <w:sz w:val="24"/>
          <w:szCs w:val="24"/>
        </w:rPr>
        <w:t>факторларды</w:t>
      </w:r>
      <w:proofErr w:type="spellEnd"/>
      <w:r w:rsidRPr="00F26719">
        <w:rPr>
          <w:bCs/>
          <w:color w:val="000000"/>
          <w:sz w:val="24"/>
          <w:szCs w:val="24"/>
        </w:rPr>
        <w:t xml:space="preserve"> </w:t>
      </w:r>
      <w:proofErr w:type="spellStart"/>
      <w:r w:rsidRPr="00F26719">
        <w:rPr>
          <w:bCs/>
          <w:color w:val="000000"/>
          <w:sz w:val="24"/>
          <w:szCs w:val="24"/>
        </w:rPr>
        <w:t>бағалауда</w:t>
      </w:r>
      <w:proofErr w:type="spellEnd"/>
      <w:r w:rsidRPr="00F26719">
        <w:rPr>
          <w:bCs/>
          <w:color w:val="000000"/>
          <w:sz w:val="24"/>
          <w:szCs w:val="24"/>
        </w:rPr>
        <w:t xml:space="preserve"> </w:t>
      </w:r>
      <w:proofErr w:type="spellStart"/>
      <w:r w:rsidRPr="00F26719">
        <w:rPr>
          <w:bCs/>
          <w:color w:val="000000"/>
          <w:sz w:val="24"/>
          <w:szCs w:val="24"/>
        </w:rPr>
        <w:t>қолдау</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шарттың</w:t>
      </w:r>
      <w:proofErr w:type="spellEnd"/>
      <w:r w:rsidRPr="00F26719">
        <w:rPr>
          <w:bCs/>
          <w:color w:val="000000"/>
          <w:sz w:val="24"/>
          <w:szCs w:val="24"/>
        </w:rPr>
        <w:t xml:space="preserve"> </w:t>
      </w:r>
      <w:proofErr w:type="spellStart"/>
      <w:r w:rsidRPr="00F26719">
        <w:rPr>
          <w:bCs/>
          <w:color w:val="000000"/>
          <w:sz w:val="24"/>
          <w:szCs w:val="24"/>
        </w:rPr>
        <w:t>тәуекел</w:t>
      </w:r>
      <w:proofErr w:type="spellEnd"/>
      <w:r w:rsidRPr="00F26719">
        <w:rPr>
          <w:bCs/>
          <w:color w:val="000000"/>
          <w:sz w:val="24"/>
          <w:szCs w:val="24"/>
        </w:rPr>
        <w:t xml:space="preserve"> </w:t>
      </w:r>
      <w:proofErr w:type="spellStart"/>
      <w:r w:rsidRPr="00F26719">
        <w:rPr>
          <w:bCs/>
          <w:color w:val="000000"/>
          <w:sz w:val="24"/>
          <w:szCs w:val="24"/>
        </w:rPr>
        <w:t>дәрежесін</w:t>
      </w:r>
      <w:proofErr w:type="spellEnd"/>
      <w:r w:rsidRPr="00F26719">
        <w:rPr>
          <w:bCs/>
          <w:color w:val="000000"/>
          <w:sz w:val="24"/>
          <w:szCs w:val="24"/>
        </w:rPr>
        <w:t xml:space="preserve"> </w:t>
      </w:r>
      <w:proofErr w:type="spellStart"/>
      <w:r w:rsidRPr="00F26719">
        <w:rPr>
          <w:bCs/>
          <w:color w:val="000000"/>
          <w:sz w:val="24"/>
          <w:szCs w:val="24"/>
        </w:rPr>
        <w:t>айқындау</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3) </w:t>
      </w:r>
      <w:proofErr w:type="spellStart"/>
      <w:r w:rsidRPr="00F26719">
        <w:rPr>
          <w:bCs/>
          <w:color w:val="000000"/>
          <w:sz w:val="24"/>
          <w:szCs w:val="24"/>
        </w:rPr>
        <w:t>мердігер</w:t>
      </w:r>
      <w:proofErr w:type="spellEnd"/>
      <w:r w:rsidRPr="00F26719">
        <w:rPr>
          <w:bCs/>
          <w:color w:val="000000"/>
          <w:sz w:val="24"/>
          <w:szCs w:val="24"/>
        </w:rPr>
        <w:t xml:space="preserve"> </w:t>
      </w:r>
      <w:proofErr w:type="spellStart"/>
      <w:r w:rsidRPr="00F26719">
        <w:rPr>
          <w:bCs/>
          <w:color w:val="000000"/>
          <w:sz w:val="24"/>
          <w:szCs w:val="24"/>
        </w:rPr>
        <w:t>ұйымның</w:t>
      </w:r>
      <w:proofErr w:type="spellEnd"/>
      <w:r w:rsidRPr="00F26719">
        <w:rPr>
          <w:bCs/>
          <w:color w:val="000000"/>
          <w:sz w:val="24"/>
          <w:szCs w:val="24"/>
        </w:rPr>
        <w:t xml:space="preserve"> </w:t>
      </w:r>
      <w:proofErr w:type="spellStart"/>
      <w:r w:rsidRPr="00F26719">
        <w:rPr>
          <w:bCs/>
          <w:color w:val="000000"/>
          <w:sz w:val="24"/>
          <w:szCs w:val="24"/>
        </w:rPr>
        <w:t>шарт</w:t>
      </w:r>
      <w:proofErr w:type="spellEnd"/>
      <w:r w:rsidRPr="00F26719">
        <w:rPr>
          <w:bCs/>
          <w:color w:val="000000"/>
          <w:sz w:val="24"/>
          <w:szCs w:val="24"/>
        </w:rPr>
        <w:t xml:space="preserve"> </w:t>
      </w:r>
      <w:proofErr w:type="spellStart"/>
      <w:r w:rsidRPr="00F26719">
        <w:rPr>
          <w:bCs/>
          <w:color w:val="000000"/>
          <w:sz w:val="24"/>
          <w:szCs w:val="24"/>
        </w:rPr>
        <w:t>бойынша</w:t>
      </w:r>
      <w:proofErr w:type="spellEnd"/>
      <w:r w:rsidRPr="00F26719">
        <w:rPr>
          <w:bCs/>
          <w:color w:val="000000"/>
          <w:sz w:val="24"/>
          <w:szCs w:val="24"/>
        </w:rPr>
        <w:t xml:space="preserve"> ТЖҚ </w:t>
      </w:r>
      <w:proofErr w:type="spellStart"/>
      <w:r w:rsidRPr="00F26719">
        <w:rPr>
          <w:bCs/>
          <w:color w:val="000000"/>
          <w:sz w:val="24"/>
          <w:szCs w:val="24"/>
        </w:rPr>
        <w:t>көлемінде</w:t>
      </w:r>
      <w:proofErr w:type="spellEnd"/>
      <w:r w:rsidRPr="00F26719">
        <w:rPr>
          <w:bCs/>
          <w:color w:val="000000"/>
          <w:sz w:val="24"/>
          <w:szCs w:val="24"/>
        </w:rPr>
        <w:t xml:space="preserve"> ЕҚ, ӨҚ </w:t>
      </w:r>
      <w:proofErr w:type="spellStart"/>
      <w:r w:rsidRPr="00F26719">
        <w:rPr>
          <w:bCs/>
          <w:color w:val="000000"/>
          <w:sz w:val="24"/>
          <w:szCs w:val="24"/>
        </w:rPr>
        <w:t>және</w:t>
      </w:r>
      <w:proofErr w:type="spellEnd"/>
      <w:r w:rsidRPr="00F26719">
        <w:rPr>
          <w:bCs/>
          <w:color w:val="000000"/>
          <w:sz w:val="24"/>
          <w:szCs w:val="24"/>
        </w:rPr>
        <w:t xml:space="preserve"> ҚОҚ </w:t>
      </w:r>
      <w:proofErr w:type="spellStart"/>
      <w:r w:rsidRPr="00F26719">
        <w:rPr>
          <w:bCs/>
          <w:color w:val="000000"/>
          <w:sz w:val="24"/>
          <w:szCs w:val="24"/>
        </w:rPr>
        <w:t>Тәуекелдерін</w:t>
      </w:r>
      <w:proofErr w:type="spellEnd"/>
      <w:r w:rsidRPr="00F26719">
        <w:rPr>
          <w:bCs/>
          <w:color w:val="000000"/>
          <w:sz w:val="24"/>
          <w:szCs w:val="24"/>
        </w:rPr>
        <w:t xml:space="preserve"> </w:t>
      </w:r>
      <w:proofErr w:type="spellStart"/>
      <w:r w:rsidRPr="00F26719">
        <w:rPr>
          <w:bCs/>
          <w:color w:val="000000"/>
          <w:sz w:val="24"/>
          <w:szCs w:val="24"/>
        </w:rPr>
        <w:t>басқару</w:t>
      </w:r>
      <w:proofErr w:type="spellEnd"/>
      <w:r w:rsidRPr="00F26719">
        <w:rPr>
          <w:bCs/>
          <w:color w:val="000000"/>
          <w:sz w:val="24"/>
          <w:szCs w:val="24"/>
        </w:rPr>
        <w:t xml:space="preserve"> </w:t>
      </w:r>
      <w:proofErr w:type="spellStart"/>
      <w:r w:rsidRPr="00F26719">
        <w:rPr>
          <w:bCs/>
          <w:color w:val="000000"/>
          <w:sz w:val="24"/>
          <w:szCs w:val="24"/>
        </w:rPr>
        <w:t>қабілеті</w:t>
      </w:r>
      <w:proofErr w:type="spellEnd"/>
      <w:r w:rsidRPr="00F26719">
        <w:rPr>
          <w:bCs/>
          <w:color w:val="000000"/>
          <w:sz w:val="24"/>
          <w:szCs w:val="24"/>
        </w:rPr>
        <w:t xml:space="preserve"> мен </w:t>
      </w:r>
      <w:proofErr w:type="spellStart"/>
      <w:r w:rsidRPr="00F26719">
        <w:rPr>
          <w:bCs/>
          <w:color w:val="000000"/>
          <w:sz w:val="24"/>
          <w:szCs w:val="24"/>
        </w:rPr>
        <w:t>мүмкіндіктерін</w:t>
      </w:r>
      <w:proofErr w:type="spellEnd"/>
      <w:r w:rsidRPr="00F26719">
        <w:rPr>
          <w:bCs/>
          <w:color w:val="000000"/>
          <w:sz w:val="24"/>
          <w:szCs w:val="24"/>
        </w:rPr>
        <w:t xml:space="preserve"> </w:t>
      </w:r>
      <w:proofErr w:type="spellStart"/>
      <w:r w:rsidRPr="00F26719">
        <w:rPr>
          <w:bCs/>
          <w:color w:val="000000"/>
          <w:sz w:val="24"/>
          <w:szCs w:val="24"/>
        </w:rPr>
        <w:t>бағалауды</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4) </w:t>
      </w:r>
      <w:proofErr w:type="spellStart"/>
      <w:r w:rsidRPr="00F26719">
        <w:rPr>
          <w:bCs/>
          <w:color w:val="000000"/>
          <w:sz w:val="24"/>
          <w:szCs w:val="24"/>
        </w:rPr>
        <w:t>өз</w:t>
      </w:r>
      <w:proofErr w:type="spellEnd"/>
      <w:r w:rsidRPr="00F26719">
        <w:rPr>
          <w:bCs/>
          <w:color w:val="000000"/>
          <w:sz w:val="24"/>
          <w:szCs w:val="24"/>
        </w:rPr>
        <w:t xml:space="preserve"> </w:t>
      </w:r>
      <w:proofErr w:type="spellStart"/>
      <w:r w:rsidRPr="00F26719">
        <w:rPr>
          <w:bCs/>
          <w:color w:val="000000"/>
          <w:sz w:val="24"/>
          <w:szCs w:val="24"/>
        </w:rPr>
        <w:t>қызметінің</w:t>
      </w:r>
      <w:proofErr w:type="spellEnd"/>
      <w:r w:rsidRPr="00F26719">
        <w:rPr>
          <w:bCs/>
          <w:color w:val="000000"/>
          <w:sz w:val="24"/>
          <w:szCs w:val="24"/>
        </w:rPr>
        <w:t xml:space="preserve"> </w:t>
      </w:r>
      <w:proofErr w:type="spellStart"/>
      <w:r w:rsidRPr="00F26719">
        <w:rPr>
          <w:bCs/>
          <w:color w:val="000000"/>
          <w:sz w:val="24"/>
          <w:szCs w:val="24"/>
        </w:rPr>
        <w:t>тиімділігін</w:t>
      </w:r>
      <w:proofErr w:type="spellEnd"/>
      <w:r w:rsidRPr="00F26719">
        <w:rPr>
          <w:bCs/>
          <w:color w:val="000000"/>
          <w:sz w:val="24"/>
          <w:szCs w:val="24"/>
        </w:rPr>
        <w:t xml:space="preserve"> </w:t>
      </w:r>
      <w:proofErr w:type="spellStart"/>
      <w:r w:rsidRPr="00F26719">
        <w:rPr>
          <w:bCs/>
          <w:color w:val="000000"/>
          <w:sz w:val="24"/>
          <w:szCs w:val="24"/>
        </w:rPr>
        <w:t>арттыру</w:t>
      </w:r>
      <w:proofErr w:type="spellEnd"/>
      <w:r w:rsidRPr="00F26719">
        <w:rPr>
          <w:bCs/>
          <w:color w:val="000000"/>
          <w:sz w:val="24"/>
          <w:szCs w:val="24"/>
        </w:rPr>
        <w:t xml:space="preserve"> </w:t>
      </w:r>
      <w:proofErr w:type="spellStart"/>
      <w:r w:rsidRPr="00F26719">
        <w:rPr>
          <w:bCs/>
          <w:color w:val="000000"/>
          <w:sz w:val="24"/>
          <w:szCs w:val="24"/>
        </w:rPr>
        <w:t>үшін</w:t>
      </w:r>
      <w:proofErr w:type="spellEnd"/>
      <w:r w:rsidRPr="00F26719">
        <w:rPr>
          <w:bCs/>
          <w:color w:val="000000"/>
          <w:sz w:val="24"/>
          <w:szCs w:val="24"/>
        </w:rPr>
        <w:t xml:space="preserve"> ЕҚ, ӨҚ </w:t>
      </w:r>
      <w:proofErr w:type="spellStart"/>
      <w:r w:rsidRPr="00F26719">
        <w:rPr>
          <w:bCs/>
          <w:color w:val="000000"/>
          <w:sz w:val="24"/>
          <w:szCs w:val="24"/>
        </w:rPr>
        <w:t>және</w:t>
      </w:r>
      <w:proofErr w:type="spellEnd"/>
      <w:r w:rsidRPr="00F26719">
        <w:rPr>
          <w:bCs/>
          <w:color w:val="000000"/>
          <w:sz w:val="24"/>
          <w:szCs w:val="24"/>
        </w:rPr>
        <w:t xml:space="preserve"> ҚОҚ </w:t>
      </w:r>
      <w:proofErr w:type="spellStart"/>
      <w:r w:rsidRPr="00F26719">
        <w:rPr>
          <w:bCs/>
          <w:color w:val="000000"/>
          <w:sz w:val="24"/>
          <w:szCs w:val="24"/>
        </w:rPr>
        <w:t>саласындағы</w:t>
      </w:r>
      <w:proofErr w:type="spellEnd"/>
      <w:r w:rsidRPr="00F26719">
        <w:rPr>
          <w:bCs/>
          <w:color w:val="000000"/>
          <w:sz w:val="24"/>
          <w:szCs w:val="24"/>
        </w:rPr>
        <w:t xml:space="preserve"> </w:t>
      </w:r>
      <w:proofErr w:type="spellStart"/>
      <w:r w:rsidRPr="00F26719">
        <w:rPr>
          <w:bCs/>
          <w:color w:val="000000"/>
          <w:sz w:val="24"/>
          <w:szCs w:val="24"/>
        </w:rPr>
        <w:t>мердігерлерді</w:t>
      </w:r>
      <w:proofErr w:type="spellEnd"/>
      <w:r w:rsidRPr="00F26719">
        <w:rPr>
          <w:bCs/>
          <w:color w:val="000000"/>
          <w:sz w:val="24"/>
          <w:szCs w:val="24"/>
        </w:rPr>
        <w:t xml:space="preserve"> </w:t>
      </w:r>
      <w:proofErr w:type="spellStart"/>
      <w:r w:rsidRPr="00F26719">
        <w:rPr>
          <w:bCs/>
          <w:color w:val="000000"/>
          <w:sz w:val="24"/>
          <w:szCs w:val="24"/>
        </w:rPr>
        <w:t>ақпараттандыру</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хабардар</w:t>
      </w:r>
      <w:proofErr w:type="spellEnd"/>
      <w:r w:rsidRPr="00F26719">
        <w:rPr>
          <w:bCs/>
          <w:color w:val="000000"/>
          <w:sz w:val="24"/>
          <w:szCs w:val="24"/>
        </w:rPr>
        <w:t xml:space="preserve"> </w:t>
      </w:r>
      <w:proofErr w:type="spellStart"/>
      <w:r w:rsidRPr="00F26719">
        <w:rPr>
          <w:bCs/>
          <w:color w:val="000000"/>
          <w:sz w:val="24"/>
          <w:szCs w:val="24"/>
        </w:rPr>
        <w:t>ету</w:t>
      </w:r>
      <w:proofErr w:type="spellEnd"/>
      <w:r w:rsidRPr="00F26719">
        <w:rPr>
          <w:bCs/>
          <w:color w:val="000000"/>
          <w:sz w:val="24"/>
          <w:szCs w:val="24"/>
        </w:rPr>
        <w:t xml:space="preserve"> </w:t>
      </w:r>
      <w:proofErr w:type="spellStart"/>
      <w:r w:rsidRPr="00F26719">
        <w:rPr>
          <w:bCs/>
          <w:color w:val="000000"/>
          <w:sz w:val="24"/>
          <w:szCs w:val="24"/>
        </w:rPr>
        <w:t>жөніндегі</w:t>
      </w:r>
      <w:proofErr w:type="spellEnd"/>
      <w:r w:rsidRPr="00F26719">
        <w:rPr>
          <w:bCs/>
          <w:color w:val="000000"/>
          <w:sz w:val="24"/>
          <w:szCs w:val="24"/>
        </w:rPr>
        <w:t xml:space="preserve"> </w:t>
      </w:r>
      <w:proofErr w:type="spellStart"/>
      <w:r w:rsidRPr="00F26719">
        <w:rPr>
          <w:bCs/>
          <w:color w:val="000000"/>
          <w:sz w:val="24"/>
          <w:szCs w:val="24"/>
        </w:rPr>
        <w:t>іс-шараларды</w:t>
      </w:r>
      <w:proofErr w:type="spellEnd"/>
      <w:r w:rsidRPr="00F26719">
        <w:rPr>
          <w:bCs/>
          <w:color w:val="000000"/>
          <w:sz w:val="24"/>
          <w:szCs w:val="24"/>
        </w:rPr>
        <w:t xml:space="preserve"> </w:t>
      </w:r>
      <w:proofErr w:type="spellStart"/>
      <w:r w:rsidRPr="00F26719">
        <w:rPr>
          <w:bCs/>
          <w:color w:val="000000"/>
          <w:sz w:val="24"/>
          <w:szCs w:val="24"/>
        </w:rPr>
        <w:t>ұйымдастыру</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өткізу</w:t>
      </w:r>
      <w:proofErr w:type="spellEnd"/>
      <w:r w:rsidRPr="00F26719">
        <w:rPr>
          <w:bCs/>
          <w:color w:val="000000"/>
          <w:sz w:val="24"/>
          <w:szCs w:val="24"/>
        </w:rPr>
        <w:t xml:space="preserve"> (</w:t>
      </w:r>
      <w:proofErr w:type="spellStart"/>
      <w:r w:rsidRPr="00F26719">
        <w:rPr>
          <w:bCs/>
          <w:color w:val="000000"/>
          <w:sz w:val="24"/>
          <w:szCs w:val="24"/>
        </w:rPr>
        <w:t>кеңестер</w:t>
      </w:r>
      <w:proofErr w:type="spellEnd"/>
      <w:r w:rsidRPr="00F26719">
        <w:rPr>
          <w:bCs/>
          <w:color w:val="000000"/>
          <w:sz w:val="24"/>
          <w:szCs w:val="24"/>
        </w:rPr>
        <w:t xml:space="preserve"> мен </w:t>
      </w:r>
      <w:proofErr w:type="spellStart"/>
      <w:r w:rsidRPr="00F26719">
        <w:rPr>
          <w:bCs/>
          <w:color w:val="000000"/>
          <w:sz w:val="24"/>
          <w:szCs w:val="24"/>
        </w:rPr>
        <w:t>форумдар</w:t>
      </w:r>
      <w:proofErr w:type="spellEnd"/>
      <w:r w:rsidRPr="00F26719">
        <w:rPr>
          <w:bCs/>
          <w:color w:val="000000"/>
          <w:sz w:val="24"/>
          <w:szCs w:val="24"/>
        </w:rPr>
        <w:t>);</w:t>
      </w:r>
    </w:p>
    <w:p w:rsidR="00F26719" w:rsidRPr="00F26719" w:rsidRDefault="00F26719" w:rsidP="00F26719">
      <w:pPr>
        <w:tabs>
          <w:tab w:val="left" w:pos="426"/>
        </w:tabs>
        <w:ind w:firstLine="567"/>
        <w:jc w:val="both"/>
        <w:rPr>
          <w:bCs/>
          <w:color w:val="000000"/>
          <w:sz w:val="24"/>
          <w:szCs w:val="24"/>
        </w:rPr>
      </w:pPr>
      <w:r w:rsidRPr="00F26719">
        <w:rPr>
          <w:bCs/>
          <w:color w:val="000000"/>
          <w:sz w:val="24"/>
          <w:szCs w:val="24"/>
        </w:rPr>
        <w:t xml:space="preserve">5) Осы стандарт </w:t>
      </w:r>
      <w:proofErr w:type="spellStart"/>
      <w:r w:rsidRPr="00F26719">
        <w:rPr>
          <w:bCs/>
          <w:color w:val="000000"/>
          <w:sz w:val="24"/>
          <w:szCs w:val="24"/>
        </w:rPr>
        <w:t>талаптарының</w:t>
      </w:r>
      <w:proofErr w:type="spellEnd"/>
      <w:r w:rsidRPr="00F26719">
        <w:rPr>
          <w:bCs/>
          <w:color w:val="000000"/>
          <w:sz w:val="24"/>
          <w:szCs w:val="24"/>
        </w:rPr>
        <w:t xml:space="preserve"> </w:t>
      </w:r>
      <w:proofErr w:type="spellStart"/>
      <w:r w:rsidRPr="00F26719">
        <w:rPr>
          <w:bCs/>
          <w:color w:val="000000"/>
          <w:sz w:val="24"/>
          <w:szCs w:val="24"/>
        </w:rPr>
        <w:t>сақталуын</w:t>
      </w:r>
      <w:proofErr w:type="spellEnd"/>
      <w:r w:rsidRPr="00F26719">
        <w:rPr>
          <w:bCs/>
          <w:color w:val="000000"/>
          <w:sz w:val="24"/>
          <w:szCs w:val="24"/>
        </w:rPr>
        <w:t xml:space="preserve"> </w:t>
      </w:r>
      <w:proofErr w:type="spellStart"/>
      <w:r w:rsidRPr="00F26719">
        <w:rPr>
          <w:bCs/>
          <w:color w:val="000000"/>
          <w:sz w:val="24"/>
          <w:szCs w:val="24"/>
        </w:rPr>
        <w:t>бақылау</w:t>
      </w:r>
      <w:proofErr w:type="spellEnd"/>
      <w:r w:rsidRPr="00F26719">
        <w:rPr>
          <w:bCs/>
          <w:color w:val="000000"/>
          <w:sz w:val="24"/>
          <w:szCs w:val="24"/>
        </w:rPr>
        <w:t xml:space="preserve"> </w:t>
      </w:r>
      <w:proofErr w:type="spellStart"/>
      <w:r w:rsidRPr="00F26719">
        <w:rPr>
          <w:bCs/>
          <w:color w:val="000000"/>
          <w:sz w:val="24"/>
          <w:szCs w:val="24"/>
        </w:rPr>
        <w:t>және</w:t>
      </w:r>
      <w:proofErr w:type="spellEnd"/>
      <w:r w:rsidRPr="00F26719">
        <w:rPr>
          <w:bCs/>
          <w:color w:val="000000"/>
          <w:sz w:val="24"/>
          <w:szCs w:val="24"/>
        </w:rPr>
        <w:t xml:space="preserve"> </w:t>
      </w:r>
      <w:proofErr w:type="spellStart"/>
      <w:r w:rsidRPr="00F26719">
        <w:rPr>
          <w:bCs/>
          <w:color w:val="000000"/>
          <w:sz w:val="24"/>
          <w:szCs w:val="24"/>
        </w:rPr>
        <w:t>мониторингтеу</w:t>
      </w:r>
      <w:proofErr w:type="spellEnd"/>
      <w:r w:rsidRPr="00F26719">
        <w:rPr>
          <w:bCs/>
          <w:color w:val="000000"/>
          <w:sz w:val="24"/>
          <w:szCs w:val="24"/>
        </w:rPr>
        <w:t>.</w:t>
      </w:r>
    </w:p>
    <w:p w:rsidR="00F26719" w:rsidRPr="00F26719" w:rsidRDefault="00F26719" w:rsidP="00F26719">
      <w:pPr>
        <w:pStyle w:val="1"/>
        <w:numPr>
          <w:ilvl w:val="0"/>
          <w:numId w:val="1"/>
        </w:numPr>
        <w:tabs>
          <w:tab w:val="left" w:pos="851"/>
        </w:tabs>
        <w:spacing w:before="240" w:after="240"/>
        <w:ind w:left="0" w:firstLine="567"/>
        <w:rPr>
          <w:rFonts w:ascii="Times New Roman" w:hAnsi="Times New Roman" w:cs="Times New Roman"/>
          <w:lang w:val="kk-KZ"/>
        </w:rPr>
      </w:pPr>
      <w:bookmarkStart w:id="10" w:name="_Toc147331403"/>
      <w:r w:rsidRPr="00F26719">
        <w:rPr>
          <w:rFonts w:ascii="Times New Roman" w:hAnsi="Times New Roman" w:cs="Times New Roman"/>
          <w:lang w:val="kk-KZ"/>
        </w:rPr>
        <w:t>Сипаттама</w:t>
      </w:r>
      <w:bookmarkEnd w:id="10"/>
    </w:p>
    <w:p w:rsidR="00F26719" w:rsidRPr="00F26719" w:rsidRDefault="00F26719" w:rsidP="00F26719">
      <w:pPr>
        <w:ind w:firstLine="567"/>
        <w:jc w:val="both"/>
        <w:rPr>
          <w:sz w:val="24"/>
          <w:lang w:val="kk-KZ"/>
        </w:rPr>
      </w:pPr>
      <w:r w:rsidRPr="00F26719">
        <w:rPr>
          <w:sz w:val="24"/>
          <w:lang w:val="kk-KZ"/>
        </w:rPr>
        <w:t>5.1. Мердігерлермен өзара әрекеттесудің жалпы тәсілі</w:t>
      </w:r>
    </w:p>
    <w:p w:rsidR="00F26719" w:rsidRPr="00F26719" w:rsidRDefault="00F26719" w:rsidP="00F26719">
      <w:pPr>
        <w:ind w:firstLine="567"/>
        <w:jc w:val="both"/>
        <w:rPr>
          <w:sz w:val="24"/>
          <w:lang w:val="kk-KZ"/>
        </w:rPr>
      </w:pPr>
      <w:r w:rsidRPr="00F26719">
        <w:rPr>
          <w:sz w:val="24"/>
          <w:lang w:val="kk-KZ"/>
        </w:rPr>
        <w:lastRenderedPageBreak/>
        <w:t>5.1.1. ЕҚ, ӨҚ және ҚОҚ саласындағы мердігерлік ұйымдармен өзара іс-қимылдың тиімділігі ЕҚ, ӨҚ және ҚОҚ саласындағы тәуекелдерді/қауіпті және зиянды өндірістік факторларды болдырмау және болдырмау мақсатында осы Стандартта көзделген барлық іс-шаралардың кезең-кезеңімен орындалуына байланысты.</w:t>
      </w:r>
    </w:p>
    <w:p w:rsidR="00F26719" w:rsidRPr="00F26719" w:rsidRDefault="00F26719" w:rsidP="00F26719">
      <w:pPr>
        <w:ind w:firstLine="567"/>
        <w:jc w:val="both"/>
        <w:rPr>
          <w:sz w:val="24"/>
          <w:lang w:val="kk-KZ"/>
        </w:rPr>
      </w:pPr>
      <w:r w:rsidRPr="00F26719">
        <w:rPr>
          <w:sz w:val="24"/>
          <w:lang w:val="kk-KZ"/>
        </w:rPr>
        <w:t>5.1.2. ЕҚ, ӨҚ және ҚОҚ саласындағы мердігерлік ұйымдармен өзара іс-қимыл жөніндегі жалпы модель осы стандартқа (F-01/MEM-</w:t>
      </w:r>
      <w:r w:rsidRPr="00F26719">
        <w:rPr>
          <w:sz w:val="24"/>
          <w:lang w:val="kk-KZ"/>
        </w:rPr>
        <w:t>ST-</w:t>
      </w:r>
      <w:r w:rsidRPr="00F26719">
        <w:rPr>
          <w:sz w:val="24"/>
          <w:lang w:val="kk-KZ"/>
        </w:rPr>
        <w:t>05-02) көрсетілген.</w:t>
      </w:r>
    </w:p>
    <w:p w:rsidR="00F26719" w:rsidRPr="00F26719" w:rsidRDefault="00F26719" w:rsidP="00F26719">
      <w:pPr>
        <w:ind w:firstLine="567"/>
        <w:jc w:val="both"/>
        <w:rPr>
          <w:sz w:val="24"/>
          <w:lang w:val="kk-KZ"/>
        </w:rPr>
      </w:pPr>
    </w:p>
    <w:p w:rsidR="00F26719" w:rsidRPr="00F26719" w:rsidRDefault="00F26719" w:rsidP="00F26719">
      <w:pPr>
        <w:ind w:firstLine="567"/>
        <w:jc w:val="both"/>
        <w:rPr>
          <w:sz w:val="24"/>
          <w:lang w:val="kk-KZ"/>
        </w:rPr>
      </w:pPr>
      <w:r w:rsidRPr="00F26719">
        <w:rPr>
          <w:sz w:val="24"/>
          <w:lang w:val="kk-KZ"/>
        </w:rPr>
        <w:t>5.2. Мердігермен жұмысты жоспарлау</w:t>
      </w:r>
    </w:p>
    <w:p w:rsidR="00F26719" w:rsidRPr="00F26719" w:rsidRDefault="00F26719" w:rsidP="00F26719">
      <w:pPr>
        <w:ind w:firstLine="567"/>
        <w:jc w:val="both"/>
        <w:rPr>
          <w:sz w:val="24"/>
          <w:lang w:val="kk-KZ"/>
        </w:rPr>
      </w:pPr>
      <w:r w:rsidRPr="00F26719">
        <w:rPr>
          <w:sz w:val="24"/>
          <w:lang w:val="kk-KZ"/>
        </w:rPr>
        <w:t>5.2.1. Бас директор ТЖҚ жеткізу/орындау/көрсету үшін мердігерлік ұйымды тарту қажеттілігі туралы шешім қабылдағаннан кейін Б, ЕҚ және ҚОҚ бөлімінің бастығы өз қызметінің қызметкерлері арасынан ТЖҚ сатып алу жөніндегі шарттың Кураторын тағайындайды.</w:t>
      </w:r>
    </w:p>
    <w:p w:rsidR="00F26719" w:rsidRPr="00F26719" w:rsidRDefault="00F26719" w:rsidP="00F26719">
      <w:pPr>
        <w:ind w:firstLine="567"/>
        <w:jc w:val="both"/>
        <w:rPr>
          <w:sz w:val="24"/>
          <w:lang w:val="kk-KZ"/>
        </w:rPr>
      </w:pPr>
      <w:r w:rsidRPr="00F26719">
        <w:rPr>
          <w:sz w:val="24"/>
          <w:lang w:val="kk-KZ"/>
        </w:rPr>
        <w:t>5.2.2. Жоспарлау кезеңіндегі Шарттың кураторы:</w:t>
      </w:r>
    </w:p>
    <w:p w:rsidR="00F26719" w:rsidRPr="00F26719" w:rsidRDefault="00F26719" w:rsidP="00F26719">
      <w:pPr>
        <w:ind w:firstLine="567"/>
        <w:jc w:val="both"/>
        <w:rPr>
          <w:sz w:val="24"/>
          <w:lang w:val="kk-KZ"/>
        </w:rPr>
      </w:pPr>
      <w:r w:rsidRPr="00F26719">
        <w:rPr>
          <w:sz w:val="24"/>
          <w:lang w:val="kk-KZ"/>
        </w:rPr>
        <w:t>1) Меморандум ұйымының өндірістік қызметі шеңберінде ТЖҚ жеткізу/орындау/көрсету үшін қажетті ЕҚ, ӨҚ және ҚОҚ мәселелері тұрғысынан маңызды ТЖҚ көлемін айқындайды;</w:t>
      </w:r>
    </w:p>
    <w:p w:rsidR="00F26719" w:rsidRPr="00F26719" w:rsidRDefault="00F26719" w:rsidP="00F26719">
      <w:pPr>
        <w:ind w:firstLine="567"/>
        <w:jc w:val="both"/>
        <w:rPr>
          <w:sz w:val="24"/>
          <w:lang w:val="kk-KZ"/>
        </w:rPr>
      </w:pPr>
      <w:r w:rsidRPr="00F26719">
        <w:rPr>
          <w:sz w:val="24"/>
          <w:lang w:val="kk-KZ"/>
        </w:rPr>
        <w:t>2) ТЖҚ жеткізу/орындау/көрсету шарттарын бағалайды:</w:t>
      </w:r>
    </w:p>
    <w:p w:rsidR="00F26719" w:rsidRPr="00F26719" w:rsidRDefault="00F26719" w:rsidP="00F26719">
      <w:pPr>
        <w:ind w:firstLine="567"/>
        <w:jc w:val="both"/>
        <w:rPr>
          <w:sz w:val="24"/>
          <w:lang w:val="kk-KZ"/>
        </w:rPr>
      </w:pPr>
      <w:r w:rsidRPr="00F26719">
        <w:rPr>
          <w:sz w:val="24"/>
          <w:lang w:val="kk-KZ"/>
        </w:rPr>
        <w:t>а) жұмыстар мен қызметтер үшін-жыл мезгілі, климаттық жағдайлар, учаскенің қолжетімділігі, жер бедері және т. б.;</w:t>
      </w:r>
    </w:p>
    <w:p w:rsidR="00F26719" w:rsidRPr="00F26719" w:rsidRDefault="00F26719" w:rsidP="00F26719">
      <w:pPr>
        <w:ind w:firstLine="567"/>
        <w:jc w:val="both"/>
        <w:rPr>
          <w:sz w:val="24"/>
          <w:lang w:val="kk-KZ"/>
        </w:rPr>
      </w:pPr>
      <w:r w:rsidRPr="00F26719">
        <w:rPr>
          <w:sz w:val="24"/>
          <w:lang w:val="kk-KZ"/>
        </w:rPr>
        <w:t>б) тауар үшін-қауіпсіздік, сапа, кепілдік, тасымалдау шарттары және т. б.</w:t>
      </w:r>
    </w:p>
    <w:p w:rsidR="00F26719" w:rsidRPr="00F26719" w:rsidRDefault="00F26719" w:rsidP="00F26719">
      <w:pPr>
        <w:ind w:firstLine="567"/>
        <w:jc w:val="both"/>
        <w:rPr>
          <w:sz w:val="24"/>
          <w:lang w:val="kk-KZ"/>
        </w:rPr>
      </w:pPr>
      <w:r w:rsidRPr="00F26719">
        <w:rPr>
          <w:sz w:val="24"/>
          <w:lang w:val="kk-KZ"/>
        </w:rPr>
        <w:t>3) ТЖҚ жеткізуге/орындауға/көрсетуге тартылатын әлеуетті мердігерлердің жабдықтарына, көлігіне, техникасына, мүлкіне және қызметкерлеріне қойылатын ЕҚ, ӨҚ және ҚОҚ саласындағы талаптарды қалыптастырады.</w:t>
      </w:r>
    </w:p>
    <w:p w:rsidR="00F26719" w:rsidRPr="00F26719" w:rsidRDefault="00F26719" w:rsidP="00F26719">
      <w:pPr>
        <w:ind w:firstLine="567"/>
        <w:jc w:val="both"/>
        <w:rPr>
          <w:sz w:val="24"/>
          <w:lang w:val="kk-KZ"/>
        </w:rPr>
      </w:pPr>
    </w:p>
    <w:p w:rsidR="00F26719" w:rsidRPr="00F26719" w:rsidRDefault="00F26719" w:rsidP="00F26719">
      <w:pPr>
        <w:ind w:firstLine="567"/>
        <w:jc w:val="both"/>
        <w:rPr>
          <w:sz w:val="24"/>
          <w:lang w:val="kk-KZ"/>
        </w:rPr>
      </w:pPr>
    </w:p>
    <w:p w:rsidR="00F26719" w:rsidRPr="00F26719" w:rsidRDefault="00F26719" w:rsidP="00F26719">
      <w:pPr>
        <w:ind w:firstLine="567"/>
        <w:jc w:val="both"/>
        <w:rPr>
          <w:sz w:val="24"/>
          <w:lang w:val="kk-KZ"/>
        </w:rPr>
      </w:pPr>
    </w:p>
    <w:p w:rsidR="00F26719" w:rsidRPr="00F26719" w:rsidRDefault="00F26719" w:rsidP="00F26719">
      <w:pPr>
        <w:ind w:firstLine="567"/>
        <w:jc w:val="both"/>
        <w:rPr>
          <w:sz w:val="24"/>
          <w:lang w:val="kk-KZ"/>
        </w:rPr>
      </w:pPr>
    </w:p>
    <w:p w:rsidR="00F26719" w:rsidRPr="00F26719" w:rsidRDefault="00F26719" w:rsidP="00F26719">
      <w:pPr>
        <w:ind w:firstLine="567"/>
        <w:jc w:val="both"/>
        <w:rPr>
          <w:sz w:val="24"/>
          <w:lang w:val="kk-KZ"/>
        </w:rPr>
      </w:pPr>
    </w:p>
    <w:p w:rsidR="00F26719" w:rsidRPr="00F26719" w:rsidRDefault="00F26719" w:rsidP="00F26719">
      <w:pPr>
        <w:ind w:firstLine="567"/>
        <w:jc w:val="both"/>
        <w:rPr>
          <w:sz w:val="24"/>
          <w:lang w:val="kk-KZ"/>
        </w:rPr>
      </w:pPr>
      <w:r w:rsidRPr="00F26719">
        <w:rPr>
          <w:sz w:val="24"/>
          <w:lang w:val="kk-KZ"/>
        </w:rPr>
        <w:t>5.3. Мердігердің Біліктілігі</w:t>
      </w:r>
    </w:p>
    <w:p w:rsidR="00F26719" w:rsidRPr="00F26719" w:rsidRDefault="00F26719" w:rsidP="00F26719">
      <w:pPr>
        <w:ind w:firstLine="567"/>
        <w:jc w:val="both"/>
        <w:rPr>
          <w:sz w:val="24"/>
          <w:lang w:val="kk-KZ"/>
        </w:rPr>
      </w:pPr>
      <w:r w:rsidRPr="00F26719">
        <w:rPr>
          <w:sz w:val="24"/>
          <w:lang w:val="kk-KZ"/>
        </w:rPr>
        <w:t>5.3.1. ЕҚ, ӨҚ және ҚОҚ саласындағы сыни ТЖҚ бойынша әлеуетті мердігерлердің біліктілігі Қор стандартымен регламенттеледі. ЕҚ, ӨҚ және ҚОҚ саласындағы сыни ТЖҚ үлгілік тізбесі осы стандартқа (F-02/MEM-</w:t>
      </w:r>
      <w:r w:rsidRPr="00F26719">
        <w:rPr>
          <w:sz w:val="24"/>
          <w:lang w:val="kk-KZ"/>
        </w:rPr>
        <w:t>ST</w:t>
      </w:r>
      <w:r w:rsidRPr="00F26719">
        <w:rPr>
          <w:sz w:val="24"/>
          <w:lang w:val="kk-KZ"/>
        </w:rPr>
        <w:t>-05-02) көрсетілген.</w:t>
      </w:r>
    </w:p>
    <w:p w:rsidR="00F26719" w:rsidRPr="00F26719" w:rsidRDefault="00F26719" w:rsidP="00F26719">
      <w:pPr>
        <w:ind w:firstLine="567"/>
        <w:jc w:val="both"/>
        <w:rPr>
          <w:sz w:val="24"/>
          <w:lang w:val="kk-KZ"/>
        </w:rPr>
      </w:pPr>
      <w:r w:rsidRPr="00F26719">
        <w:rPr>
          <w:sz w:val="24"/>
          <w:lang w:val="kk-KZ"/>
        </w:rPr>
        <w:t>5.3.2. ЕҚ, ӨҚ және ҚОҚ критерийлері бойынша әлеуетті мердігерлердің алдын ала біліктілігі сауалнаманы және техникалық (верификациялық) аудитті (техника мен жабдықтың болуы, сапасы мен жай-күйі; қызметкерлердің құзыреттілігі, құжаттамаға сәйкестігі және т.б.) қамтиды. Әлеуетті мердігерлердің ЕҚ, ӨҚ және ҚОҚ саласындағы біліктілік критерийлерін бағалау жөніндегі үлгілік мәселелердің тізбесі осы стандартқа (F-03/MEM-ST-05-02) көрсетілген;</w:t>
      </w:r>
    </w:p>
    <w:p w:rsidR="00F26719" w:rsidRPr="00F26719" w:rsidRDefault="00F26719" w:rsidP="00F26719">
      <w:pPr>
        <w:ind w:firstLine="567"/>
        <w:jc w:val="both"/>
        <w:rPr>
          <w:sz w:val="24"/>
          <w:lang w:val="kk-KZ"/>
        </w:rPr>
      </w:pPr>
      <w:r w:rsidRPr="00F26719">
        <w:rPr>
          <w:sz w:val="24"/>
          <w:lang w:val="kk-KZ"/>
        </w:rPr>
        <w:t>5.3.3. Қордың білікті әлеуетті өнім берушілерінің тізіліміне кіретін әлеуетті мердігерлер білікті мердігерлер арасында тендерге қатысуға рұқсат алады.</w:t>
      </w:r>
    </w:p>
    <w:p w:rsidR="00F26719" w:rsidRPr="00F26719" w:rsidRDefault="00F26719" w:rsidP="00F26719">
      <w:pPr>
        <w:ind w:firstLine="567"/>
        <w:jc w:val="both"/>
        <w:rPr>
          <w:sz w:val="24"/>
          <w:lang w:val="kk-KZ"/>
        </w:rPr>
      </w:pPr>
      <w:r w:rsidRPr="00F26719">
        <w:rPr>
          <w:sz w:val="24"/>
          <w:lang w:val="kk-KZ"/>
        </w:rPr>
        <w:t>5.3.4. ЕҚ, ӨҚ және ҚОҚ саласында сындарлы емес ТЖҚ сатып алу Қор стандартының ережелеріне сәйкес жалпы негіздерде жүргізіледі. Бұл ретте мердігерлермен жасалған шарттарға 5.4-бөлімдердің талаптары қолданылады.,5.5.,5.6.,5.7. осы Стандарттың</w:t>
      </w:r>
    </w:p>
    <w:p w:rsidR="00F26719" w:rsidRPr="00F26719" w:rsidRDefault="00F26719" w:rsidP="00F26719">
      <w:pPr>
        <w:ind w:firstLine="567"/>
        <w:jc w:val="both"/>
        <w:rPr>
          <w:sz w:val="24"/>
          <w:lang w:val="kk-KZ"/>
        </w:rPr>
      </w:pPr>
    </w:p>
    <w:p w:rsidR="00F26719" w:rsidRPr="00F26719" w:rsidRDefault="00F26719" w:rsidP="00F26719">
      <w:pPr>
        <w:ind w:firstLine="567"/>
        <w:jc w:val="both"/>
        <w:rPr>
          <w:b/>
          <w:sz w:val="24"/>
          <w:lang w:val="kk-KZ"/>
        </w:rPr>
      </w:pPr>
      <w:r w:rsidRPr="00F26719">
        <w:rPr>
          <w:b/>
          <w:sz w:val="24"/>
          <w:lang w:val="kk-KZ"/>
        </w:rPr>
        <w:t>5.4. Тендер, таңдау және мердігермен шарт жасасу</w:t>
      </w:r>
    </w:p>
    <w:p w:rsidR="00F26719" w:rsidRPr="00F26719" w:rsidRDefault="00F26719" w:rsidP="00F26719">
      <w:pPr>
        <w:ind w:firstLine="567"/>
        <w:jc w:val="both"/>
        <w:rPr>
          <w:sz w:val="24"/>
          <w:lang w:val="kk-KZ"/>
        </w:rPr>
      </w:pPr>
      <w:r w:rsidRPr="00F26719">
        <w:rPr>
          <w:sz w:val="24"/>
          <w:lang w:val="kk-KZ"/>
        </w:rPr>
        <w:lastRenderedPageBreak/>
        <w:t>5.4.1. Тендер өткізу рәсімдері және Қордың білікті мердігерлері арасында мердігерді таңдау Қор стандартымен регламенттеледі.</w:t>
      </w:r>
    </w:p>
    <w:p w:rsidR="00F26719" w:rsidRPr="00F26719" w:rsidRDefault="00F26719" w:rsidP="00F26719">
      <w:pPr>
        <w:ind w:firstLine="567"/>
        <w:jc w:val="both"/>
        <w:rPr>
          <w:sz w:val="24"/>
          <w:lang w:val="kk-KZ"/>
        </w:rPr>
      </w:pPr>
      <w:r w:rsidRPr="00F26719">
        <w:rPr>
          <w:sz w:val="24"/>
          <w:lang w:val="kk-KZ"/>
        </w:rPr>
        <w:t>5.4.2. Шарт кураторы тендерлік құжаттаманы қалыптастыру шеңберінде шарт әкімшісіне осы стандартқа (F-04/MEM-ST-05-02) көрсетілген Шарттың техникалық ерекшелігін бөлу үшін ЕҚ, ӨҚ және ҚОҚ саласындағы шаралар бойынша талаптарды ұсынуды қамтамасыз етеді.</w:t>
      </w:r>
    </w:p>
    <w:p w:rsidR="00F26719" w:rsidRPr="00F26719" w:rsidRDefault="00F26719" w:rsidP="00F26719">
      <w:pPr>
        <w:ind w:firstLine="567"/>
        <w:jc w:val="both"/>
        <w:rPr>
          <w:sz w:val="24"/>
          <w:lang w:val="kk-KZ"/>
        </w:rPr>
      </w:pPr>
      <w:r w:rsidRPr="00F26719">
        <w:rPr>
          <w:sz w:val="24"/>
          <w:lang w:val="kk-KZ"/>
        </w:rPr>
        <w:t>5.4.3. Қажет болған жағдайда, Шарттың кураторы жалпы негіздерде ТЖҚ сатып алуды жүргізу кезінде білікті мердігерлердің немесе әлеуетті мердігерлердің сұрау салулары бойынша ЕҚ, ӨҚ және ҚОҚ талаптарына қажетті түсіндірмелерді қамтамасыз етеді.</w:t>
      </w:r>
    </w:p>
    <w:p w:rsidR="00F26719" w:rsidRPr="00F26719" w:rsidRDefault="00F26719" w:rsidP="00F26719">
      <w:pPr>
        <w:ind w:firstLine="567"/>
        <w:jc w:val="both"/>
        <w:rPr>
          <w:sz w:val="24"/>
          <w:lang w:val="kk-KZ"/>
        </w:rPr>
      </w:pPr>
      <w:r w:rsidRPr="00F26719">
        <w:rPr>
          <w:sz w:val="24"/>
          <w:lang w:val="kk-KZ"/>
        </w:rPr>
        <w:t>5.4.4. Мердігермен жасалған шартта ЕҚ, ӨҚ және ҚОҚ бойынша дербес бөлім және осы стандартқа (F-05/MEM-ST-05-02) көрсетілген ЕҚ, ӨҚ және ҚОҚ саласындағы мердігердің міндеттемелері, сондай-ақ шартқа қосымша (F) көрсетілген ЕҚ, ӨҚ және ҚОҚ саласындағы келісім-06 / MEM-</w:t>
      </w:r>
      <w:r w:rsidRPr="00F26719">
        <w:rPr>
          <w:sz w:val="24"/>
          <w:lang w:val="kk-KZ"/>
        </w:rPr>
        <w:t>ST</w:t>
      </w:r>
      <w:r w:rsidRPr="00F26719">
        <w:rPr>
          <w:sz w:val="24"/>
          <w:lang w:val="kk-KZ"/>
        </w:rPr>
        <w:t>-05-02) оның ажырамас бөлігі болып табылатын осы стандартқа. ЕҚ, ӨҚ және ҚОҚ саласындағы келісім мердігер орындайтын жұмыстардың/көрсетілетін қызметтердің ерекшеліктерін, сондай-ақ жергілікті ерекшеліктер мен мем ішкі талаптарын ескере отырып толықтырылуы немесе өзгертілуі мүмкін.</w:t>
      </w:r>
    </w:p>
    <w:p w:rsidR="00F26719" w:rsidRPr="00F26719" w:rsidRDefault="00F26719" w:rsidP="00F26719">
      <w:pPr>
        <w:ind w:firstLine="567"/>
        <w:jc w:val="both"/>
        <w:rPr>
          <w:sz w:val="24"/>
          <w:lang w:val="kk-KZ"/>
        </w:rPr>
      </w:pPr>
      <w:r w:rsidRPr="00F26719">
        <w:rPr>
          <w:sz w:val="24"/>
          <w:lang w:val="kk-KZ"/>
        </w:rPr>
        <w:t>5.4.5. Шарт қосалқы мердігерлерді тарту талаптарын қамтуға тиіс, бұл ретте мердігер қосалқы мердігерді тарту процесінің осы стандарт талаптарына сәйкестігін қамтамасыз етуге тиіс.</w:t>
      </w:r>
    </w:p>
    <w:p w:rsidR="00F26719" w:rsidRPr="00F26719" w:rsidRDefault="00F26719" w:rsidP="00F26719">
      <w:pPr>
        <w:ind w:firstLine="567"/>
        <w:jc w:val="both"/>
        <w:rPr>
          <w:sz w:val="24"/>
          <w:lang w:val="kk-KZ"/>
        </w:rPr>
      </w:pPr>
      <w:r w:rsidRPr="00F26719">
        <w:rPr>
          <w:sz w:val="24"/>
          <w:lang w:val="kk-KZ"/>
        </w:rPr>
        <w:t>5.4.6. Тапсырыс берушінің ЕҚ, ӨҚ және ҚОҚ бойынша барлық ішкі талаптарының орындалуын тиісінше қамтамасыз ету үшін мердігер шарт жасалғаннан кейін күнтізбелік 15 (он бес) күннен кешіктірмей осы стандартқа (F-07/MEM-ST-05-02) көрсетілген ЕҚ, ӨҚ және ҚОҚ бойынша іс-шаралар жоспарын әзірлеуге тиіс.</w:t>
      </w:r>
    </w:p>
    <w:p w:rsidR="00F26719" w:rsidRPr="00F26719" w:rsidRDefault="00F26719" w:rsidP="00F26719">
      <w:pPr>
        <w:ind w:firstLine="567"/>
        <w:jc w:val="both"/>
        <w:rPr>
          <w:sz w:val="24"/>
          <w:lang w:val="kk-KZ"/>
        </w:rPr>
      </w:pPr>
      <w:r w:rsidRPr="00F26719">
        <w:rPr>
          <w:sz w:val="24"/>
          <w:lang w:val="kk-KZ"/>
        </w:rPr>
        <w:t>5.4.7. Мердігер жасаған ЕҚ, ӨҚ және ҚОҚ жөніндегі іс-шаралар жоспары жұмыстарды орындауға/қызметтерді көрсетуге байланысты мәселелерді, сондай-ақ мердігер және (немесе) мердігер жұмыс/қызмет көрсету орнына қол жеткізгенге дейін осы мәселелерді шешу үшін қабылдануы тиіс шараларды сипаттауға тиіс. Мердігер заңнамалық талаптарды, саясаттарды, стандарттарды және МЕМ талаптарын, сондай-ақ жұмыстар жүргізілетін/қызметтер көрсетілетін салада жалпы қабылданған Халықаралық іскерлік практиканы ескере отырып және оларға сәйкес ЕҚ, ӨҚ және ҚОҚ бойынша іс-шаралар жоспарын жасауға тиіс. Егер аталған талаптар мен практиканың құрамдас бөліктері арасында сәйкессіздік немесе сәйкессіздік болса, Мердігер заң талаптарында көзделген дәрежеде олардың ең қатаңдығына сәйкес келу үшін бар күшін салуы керек.</w:t>
      </w:r>
    </w:p>
    <w:p w:rsidR="00F26719" w:rsidRPr="00F26719" w:rsidRDefault="00F26719" w:rsidP="00F26719">
      <w:pPr>
        <w:ind w:firstLine="567"/>
        <w:jc w:val="both"/>
        <w:rPr>
          <w:sz w:val="24"/>
          <w:lang w:val="kk-KZ"/>
        </w:rPr>
      </w:pPr>
      <w:r w:rsidRPr="00F26719">
        <w:rPr>
          <w:sz w:val="24"/>
          <w:lang w:val="kk-KZ"/>
        </w:rPr>
        <w:t xml:space="preserve">5.4.8. Мердігер келісім-шарт кураторына ЕҚ, ӨҚ және ҚОҚ бойынша іс-шаралар жоспарын ұсынады. Мердігердің ЕҚ, ӨҚ және ҚОҚ жөніндегі іс-шаралар жоспарын Шарттың кураторы және құрылымдық бөлімшелердің басшысы қарайды және келіседі және МЕМ Бас директоры 5 (бес) жұмыс күні ішінде бекітеді немесе оның кемшіліктері көрсетіле отырып мердігерге қайтарады. Мердігер ЕҚ, ӨҚ және ҚОҚ бойынша іс-шаралар жоспарының кез келген кемшіліктерін жояды және оны қайта қарауға ұсынады. Мердігер ЕҚ, ӨҚ және ҚОҚ бойынша іс-шаралар жоспарын шарт бойынша мердігердің жұмыстарды орындауы/қызметтер көрсетуі басталғанға дейін мем оны бекітетіндей етіп жасайды. Мем ұйымының ЕҚ, ӨҚ және ҚОҚ жөніндегі іс-шаралар жоспарын қарауы мердігерді осы Стандарттың заңнамалық талаптары мен талаптарына қайшы келмейтін жоспарды жетілдіру және енгізу міндетінен босатпайды. Жұмыстарды орындау/қызметтер көрсету </w:t>
      </w:r>
      <w:r w:rsidRPr="00F26719">
        <w:rPr>
          <w:sz w:val="24"/>
          <w:lang w:val="kk-KZ"/>
        </w:rPr>
        <w:lastRenderedPageBreak/>
        <w:t>сипатына әсер ететін жұмыстарды жүргізу/қызметтер көрсету жобасында қандай да бір өзгерістер болған жағдайда, мұндай өзгерістер ЕҚ, ӨҚ және ҚОҚ жөніндегі іс-шаралар жоспарына осы Стандартта белгіленген тәртіппен енгізіледі.</w:t>
      </w:r>
    </w:p>
    <w:p w:rsidR="00F26719" w:rsidRPr="00F26719" w:rsidRDefault="00F26719" w:rsidP="00F26719">
      <w:pPr>
        <w:ind w:firstLine="567"/>
        <w:jc w:val="both"/>
        <w:rPr>
          <w:sz w:val="24"/>
          <w:lang w:val="kk-KZ"/>
        </w:rPr>
      </w:pPr>
      <w:r w:rsidRPr="00F26719">
        <w:rPr>
          <w:sz w:val="24"/>
          <w:lang w:val="kk-KZ"/>
        </w:rPr>
        <w:t>5.4.9. ЕҚ, ӨҚ және ҚОҚ саласындағы мердігерді көтермелеу шарттары МЕМ ұйымының ішкі құжаттарымен айқындалады.</w:t>
      </w:r>
    </w:p>
    <w:p w:rsidR="00F26719" w:rsidRPr="00F26719" w:rsidRDefault="00F26719" w:rsidP="00F26719">
      <w:pPr>
        <w:ind w:firstLine="567"/>
        <w:jc w:val="both"/>
        <w:rPr>
          <w:sz w:val="24"/>
          <w:lang w:val="kk-KZ"/>
        </w:rPr>
      </w:pPr>
      <w:r w:rsidRPr="00F26719">
        <w:rPr>
          <w:sz w:val="24"/>
          <w:lang w:val="kk-KZ"/>
        </w:rPr>
        <w:t>5.4.10. ЕҚ, ӨҚ және ҚОҚ саласындағы талаптарды бұзғаны үшін айыппұл санкцияларын салу тетігі мен мөлшері өңірлердің ерекшелігіне, объектілеріне, жүргізілетін жұмыстардың/көрсетілетін қызметтердің сипаты мен көлеміне қарай шарт жасасу кезінде айқындалады. Мердігердің ЕҚ, ӨҚ және ҚОҚ саласында белгіленген талаптарды бұзғаны үшін айыппұлдар мен айыппұлдардың үлгілік тізбесі осы стандартқа (F-08/MEM-ST-05-02) көрсетілген, ол шартқа міндетті қосымша болып табылады.</w:t>
      </w:r>
    </w:p>
    <w:p w:rsidR="00F26719" w:rsidRDefault="00F26719" w:rsidP="00F26719">
      <w:pPr>
        <w:ind w:firstLine="567"/>
        <w:jc w:val="both"/>
        <w:rPr>
          <w:b/>
          <w:sz w:val="24"/>
          <w:lang w:val="kk-KZ"/>
        </w:rPr>
      </w:pPr>
    </w:p>
    <w:p w:rsidR="00F26719" w:rsidRPr="00F26719" w:rsidRDefault="00F26719" w:rsidP="00F26719">
      <w:pPr>
        <w:ind w:firstLine="567"/>
        <w:jc w:val="both"/>
        <w:rPr>
          <w:sz w:val="24"/>
          <w:lang w:val="kk-KZ"/>
        </w:rPr>
      </w:pPr>
      <w:r w:rsidRPr="00F26719">
        <w:rPr>
          <w:b/>
          <w:sz w:val="24"/>
          <w:lang w:val="kk-KZ"/>
        </w:rPr>
        <w:t>5.5. Мердігерді жұмылдыру және жұмысқа жіберу</w:t>
      </w:r>
      <w:r w:rsidRPr="00F26719">
        <w:rPr>
          <w:sz w:val="24"/>
          <w:lang w:val="kk-KZ"/>
        </w:rPr>
        <w:t xml:space="preserve"> (жұмыстар мен қызметтер үшін)</w:t>
      </w:r>
    </w:p>
    <w:p w:rsidR="00F26719" w:rsidRPr="00F26719" w:rsidRDefault="00F26719" w:rsidP="00F26719">
      <w:pPr>
        <w:ind w:firstLine="567"/>
        <w:jc w:val="both"/>
        <w:rPr>
          <w:sz w:val="24"/>
          <w:lang w:val="kk-KZ"/>
        </w:rPr>
      </w:pPr>
      <w:r w:rsidRPr="00F26719">
        <w:rPr>
          <w:sz w:val="24"/>
          <w:lang w:val="kk-KZ"/>
        </w:rPr>
        <w:t>5.5.1. Мердігер жабдықты, техниканы, мүлікті және мердігер қызметкерлерін жүргізілетін жұмыстар/көрсетілетін қызметтер учаскесіне жұмылдырудың болжамды мерзімінен кемінде 10 (он) күн бұрын шарттың әкімшісіне, Шарттың кураторына және құрылымдық бөлімшенің басшысына ұсынуға міндетті:</w:t>
      </w:r>
    </w:p>
    <w:p w:rsidR="00F26719" w:rsidRPr="00F26719" w:rsidRDefault="00F26719" w:rsidP="00F26719">
      <w:pPr>
        <w:ind w:firstLine="567"/>
        <w:jc w:val="both"/>
        <w:rPr>
          <w:sz w:val="24"/>
          <w:lang w:val="kk-KZ"/>
        </w:rPr>
      </w:pPr>
      <w:r w:rsidRPr="00F26719">
        <w:rPr>
          <w:sz w:val="24"/>
          <w:lang w:val="kk-KZ"/>
        </w:rPr>
        <w:t>1) жұмыстар жүргізу/қызметтер көрсету жобасы;</w:t>
      </w:r>
    </w:p>
    <w:p w:rsidR="00F26719" w:rsidRPr="00F26719" w:rsidRDefault="00F26719" w:rsidP="00F26719">
      <w:pPr>
        <w:ind w:firstLine="567"/>
        <w:jc w:val="both"/>
        <w:rPr>
          <w:sz w:val="24"/>
          <w:lang w:val="kk-KZ"/>
        </w:rPr>
      </w:pPr>
      <w:r w:rsidRPr="00F26719">
        <w:rPr>
          <w:sz w:val="24"/>
          <w:lang w:val="kk-KZ"/>
        </w:rPr>
        <w:t>2) ЕҚ, ӨҚ және ҚОҚ бойынша іс-шаралар жоспары;</w:t>
      </w:r>
    </w:p>
    <w:p w:rsidR="00F26719" w:rsidRPr="00F26719" w:rsidRDefault="00F26719" w:rsidP="00F26719">
      <w:pPr>
        <w:ind w:firstLine="567"/>
        <w:jc w:val="both"/>
        <w:rPr>
          <w:sz w:val="24"/>
          <w:lang w:val="kk-KZ"/>
        </w:rPr>
      </w:pPr>
      <w:r w:rsidRPr="00F26719">
        <w:rPr>
          <w:sz w:val="24"/>
          <w:lang w:val="kk-KZ"/>
        </w:rPr>
        <w:t>3) жұмыстарды ұйымдастыруға және қауіпсіз жүргізуге жауапты адамдарды тағайындау туралы бұйрық, оның ішінде қауіптілігі жоғары жұмыстарды жүргізу орындарын дайындауға және қауіптілігі жоғары жұмыстарды тікелей жүргізуге жауапты адамдарды тағайындау туралы бұйрықтардың, сондай-ақ жұмыстарды қауіпсіз жүргізуге, жабдықтарды, құрылыстарды, техникалық құрылғыларды ұстауға жауапты адамдарды тағайындау туралы өзге де бұйрықтардың көшірмелері оларды қауіпсіз пайдаланғаны үшін, өндіріс және тұтыну қалдықтарымен жұмыс істеуге жауаптыларды тағайындау туралы және басқа да нормалар мен Қағидалармен регламенттелген, ПБ және ҚОҚ;</w:t>
      </w:r>
    </w:p>
    <w:p w:rsidR="00F26719" w:rsidRPr="00F26719" w:rsidRDefault="00F26719" w:rsidP="00F26719">
      <w:pPr>
        <w:ind w:firstLine="567"/>
        <w:jc w:val="both"/>
        <w:rPr>
          <w:sz w:val="24"/>
          <w:lang w:val="kk-KZ"/>
        </w:rPr>
      </w:pPr>
      <w:r w:rsidRPr="00F26719">
        <w:rPr>
          <w:sz w:val="24"/>
          <w:lang w:val="kk-KZ"/>
        </w:rPr>
        <w:t>4) ЕҚ, ӨҚ және ҚОҚ мәселелеріне жауапты адамдардың олардың өкілеттіктері, міндеттері мен жауапкершілік аймақтары сипатталған тізімі және олардың байланыс деректері, соның ішінде ЕҚ, ӨҚ және ҚОҚ жай-күйі үшін жауапты тұлғаның деректері тікелей жұмыс жүргізу жобасында;</w:t>
      </w:r>
    </w:p>
    <w:p w:rsidR="00F26719" w:rsidRPr="00F26719" w:rsidRDefault="00F26719" w:rsidP="00F26719">
      <w:pPr>
        <w:ind w:firstLine="567"/>
        <w:jc w:val="both"/>
        <w:rPr>
          <w:sz w:val="24"/>
          <w:lang w:val="kk-KZ"/>
        </w:rPr>
      </w:pPr>
      <w:r w:rsidRPr="00F26719">
        <w:rPr>
          <w:sz w:val="24"/>
          <w:lang w:val="kk-KZ"/>
        </w:rPr>
        <w:t>5) инженерлік-техникалық қызметкерлер мен жұмысшылардың біліктілігін растайтын құжаттар, ЕҚ, ӨҚ және ҚОҚ бойынша білімдерін тексеру хаттамалары мен куәліктерінің көшірмелері;</w:t>
      </w:r>
    </w:p>
    <w:p w:rsidR="00F26719" w:rsidRPr="00F26719" w:rsidRDefault="00F26719" w:rsidP="00F26719">
      <w:pPr>
        <w:ind w:firstLine="567"/>
        <w:jc w:val="both"/>
        <w:rPr>
          <w:sz w:val="24"/>
          <w:lang w:val="kk-KZ"/>
        </w:rPr>
      </w:pPr>
      <w:r w:rsidRPr="00F26719">
        <w:rPr>
          <w:sz w:val="24"/>
          <w:lang w:val="kk-KZ"/>
        </w:rPr>
        <w:t>6) көлік құралдарына, жабдыққа, техникаға, құралдарға сертификаттар, рұқсаттар, рұқсаттар туралы ақпаратты қамтиды.</w:t>
      </w:r>
    </w:p>
    <w:p w:rsidR="00F26719" w:rsidRPr="00F26719" w:rsidRDefault="00F26719" w:rsidP="00F26719">
      <w:pPr>
        <w:ind w:firstLine="567"/>
        <w:jc w:val="both"/>
        <w:rPr>
          <w:sz w:val="24"/>
          <w:lang w:val="kk-KZ"/>
        </w:rPr>
      </w:pPr>
      <w:r w:rsidRPr="00F26719">
        <w:rPr>
          <w:sz w:val="24"/>
          <w:lang w:val="kk-KZ"/>
        </w:rPr>
        <w:t>5.5.2. Мердігерден 5.5.1-тармақта көрсетілген ақпаратты алғаннан кейін құрылымдық бөлімшенің басшысы мердігермен бастапқы кеңес ұйымдастырады, онда:</w:t>
      </w:r>
    </w:p>
    <w:p w:rsidR="00F26719" w:rsidRPr="00F26719" w:rsidRDefault="00F26719" w:rsidP="00F26719">
      <w:pPr>
        <w:ind w:firstLine="567"/>
        <w:jc w:val="both"/>
        <w:rPr>
          <w:sz w:val="24"/>
          <w:lang w:val="kk-KZ"/>
        </w:rPr>
      </w:pPr>
      <w:r w:rsidRPr="00F26719">
        <w:rPr>
          <w:sz w:val="24"/>
          <w:lang w:val="kk-KZ"/>
        </w:rPr>
        <w:t>1) мердігердің негізгі қызметкерлері жұмыстарды жүргізу/қызметтер көрсету жобасының міндеттерімен толығырақ танысады;</w:t>
      </w:r>
    </w:p>
    <w:p w:rsidR="00F26719" w:rsidRPr="00F26719" w:rsidRDefault="00F26719" w:rsidP="00F26719">
      <w:pPr>
        <w:ind w:firstLine="567"/>
        <w:jc w:val="both"/>
        <w:rPr>
          <w:sz w:val="24"/>
          <w:lang w:val="kk-KZ"/>
        </w:rPr>
      </w:pPr>
      <w:r w:rsidRPr="00F26719">
        <w:rPr>
          <w:sz w:val="24"/>
          <w:lang w:val="kk-KZ"/>
        </w:rPr>
        <w:t>2) мердігерге ЕҚ, ӨҚ және ҚОҚ бойынша алдағы жұмыстар/көрсетілетін қызметтер тиімділігінің негізгі көрсеткіштері жеткізіледі;</w:t>
      </w:r>
    </w:p>
    <w:p w:rsidR="00F26719" w:rsidRPr="00F26719" w:rsidRDefault="00F26719" w:rsidP="00F26719">
      <w:pPr>
        <w:ind w:firstLine="567"/>
        <w:jc w:val="both"/>
        <w:rPr>
          <w:sz w:val="24"/>
          <w:lang w:val="kk-KZ"/>
        </w:rPr>
      </w:pPr>
      <w:r w:rsidRPr="00F26719">
        <w:rPr>
          <w:sz w:val="24"/>
          <w:lang w:val="kk-KZ"/>
        </w:rPr>
        <w:t>3) алдағы жұмыстардың/көрсетілетін қызметтердің барлық тәуекелдері/қауіпті өндірістік факторлары және олардың алдын алу жөніндегі шаралар нақтыланады;</w:t>
      </w:r>
    </w:p>
    <w:p w:rsidR="00F26719" w:rsidRPr="00F26719" w:rsidRDefault="00F26719" w:rsidP="00F26719">
      <w:pPr>
        <w:ind w:firstLine="567"/>
        <w:jc w:val="both"/>
        <w:rPr>
          <w:sz w:val="24"/>
          <w:lang w:val="kk-KZ"/>
        </w:rPr>
      </w:pPr>
      <w:r w:rsidRPr="00F26719">
        <w:rPr>
          <w:sz w:val="24"/>
          <w:lang w:val="kk-KZ"/>
        </w:rPr>
        <w:t>4) осы жұмыс өндіру/қызмет көрсету жобасы үшін мердігердің ЕҚ, ӨҚ және ҚОҚ жөніндегі іс-шаралар жоспары назарға жеткізіледі;</w:t>
      </w:r>
    </w:p>
    <w:p w:rsidR="00F26719" w:rsidRPr="00F26719" w:rsidRDefault="00F26719" w:rsidP="00F26719">
      <w:pPr>
        <w:ind w:firstLine="567"/>
        <w:jc w:val="both"/>
        <w:rPr>
          <w:sz w:val="24"/>
          <w:lang w:val="kk-KZ"/>
        </w:rPr>
      </w:pPr>
      <w:r w:rsidRPr="00F26719">
        <w:rPr>
          <w:sz w:val="24"/>
          <w:lang w:val="kk-KZ"/>
        </w:rPr>
        <w:lastRenderedPageBreak/>
        <w:t>5) жабдықтың, техниканың, мүліктің және мердігер қызметкерлерінің жұмылдыру алдындағы аудитін жүргізу кестесі келісіледі;</w:t>
      </w:r>
    </w:p>
    <w:p w:rsidR="00F26719" w:rsidRPr="00F26719" w:rsidRDefault="00F26719" w:rsidP="00F26719">
      <w:pPr>
        <w:ind w:firstLine="567"/>
        <w:jc w:val="both"/>
        <w:rPr>
          <w:sz w:val="24"/>
          <w:lang w:val="kk-KZ"/>
        </w:rPr>
      </w:pPr>
      <w:r w:rsidRPr="00F26719">
        <w:rPr>
          <w:sz w:val="24"/>
          <w:lang w:val="kk-KZ"/>
        </w:rPr>
        <w:t>6) жұмыстарды орындау/қызметтер көрсету барысында мердігер қызметкерлерінің шарт талаптары мен ЕҚ, ӨҚ және ҚОҚ стандарттарын бақылауы мен сақтауына жауапты мердігердің өкілетті өкілі келісіледі.</w:t>
      </w:r>
    </w:p>
    <w:p w:rsidR="00F26719" w:rsidRPr="00F26719" w:rsidRDefault="00F26719" w:rsidP="00F26719">
      <w:pPr>
        <w:ind w:firstLine="567"/>
        <w:jc w:val="both"/>
        <w:rPr>
          <w:sz w:val="24"/>
          <w:lang w:val="kk-KZ"/>
        </w:rPr>
      </w:pPr>
      <w:r w:rsidRPr="00F26719">
        <w:rPr>
          <w:sz w:val="24"/>
          <w:lang w:val="kk-KZ"/>
        </w:rPr>
        <w:t>5.5.3. Құрылымдық бөлімшелер басшыларының және шарттың кураторының бастапқы кеңесінен кейін мердігермен келісілген мерзімде жұмыстарды жүргізу/қызметтер көрсету учаскесіне жұмылдыруға арналған жабдықтың, техниканың, мүліктің және мердігер қызметкерлерінің жұмылдыру алдындағы аудиті жүргізіледі.</w:t>
      </w:r>
    </w:p>
    <w:p w:rsidR="00F26719" w:rsidRPr="00F26719" w:rsidRDefault="00F26719" w:rsidP="00F26719">
      <w:pPr>
        <w:ind w:firstLine="567"/>
        <w:jc w:val="both"/>
        <w:rPr>
          <w:sz w:val="24"/>
          <w:lang w:val="kk-KZ"/>
        </w:rPr>
      </w:pPr>
      <w:r w:rsidRPr="00F26719">
        <w:rPr>
          <w:sz w:val="24"/>
          <w:lang w:val="kk-KZ"/>
        </w:rPr>
        <w:t>5.5.4. Жұмылдыру алдындағы аудитті бағалау нәтижелері бойынша Тапсырыс беруші мердігерді жұмыстарды жүргізу/қызметтер көрсету орнына жұмылдыруды бастау туралы шешім қабылдайды. Жабдықтар, техника, мүлік және мердігер қызметкерлері сәйкес келмеген жағдайда бұрын анықталған сәйкессіздіктерді жою үшін мердігердің қайта жұмылдыру алдындағы аудиті жүргізіледі.</w:t>
      </w:r>
    </w:p>
    <w:p w:rsidR="00F26719" w:rsidRPr="00F26719" w:rsidRDefault="00F26719" w:rsidP="00F26719">
      <w:pPr>
        <w:ind w:firstLine="567"/>
        <w:jc w:val="both"/>
        <w:rPr>
          <w:sz w:val="24"/>
          <w:lang w:val="kk-KZ"/>
        </w:rPr>
      </w:pPr>
      <w:r w:rsidRPr="00F26719">
        <w:rPr>
          <w:sz w:val="24"/>
          <w:lang w:val="kk-KZ"/>
        </w:rPr>
        <w:t>5.5.5. Жабдықтар, техника, мүлік және мердігер жұмыскерлері жұмыс жүргізу/Қызмет көрсету учаскесіне келгеннен кейін, сондай-ақ жабдықты монтаждау және Баптау бойынша қажетті жұмыстар жүргізілгеннен кейін мердігердің жұмысқа дайындығын бастапқы бағалау жүргізіледі және (F-09/MEM) көрсетілген нысан бойынша мердігерді жұмыстарды жүргізуге/қызметтер көрсетуге жіберу актісіне қол қойылады-ST-05-02) осы стандартқа. Жабдықты, техниканы, мүлікті және мердігер қызметкерлерін ауыстыру қажет болған кезде ауыстыруға тек бұрын жұмылдыру алдындағы аудиттен өткен жабдыққа, техникаға, мүлікке және мердігер қызметкерлеріне ғана жол беріледі.</w:t>
      </w:r>
    </w:p>
    <w:p w:rsidR="00F26719" w:rsidRPr="00F26719" w:rsidRDefault="00F26719" w:rsidP="00F26719">
      <w:pPr>
        <w:ind w:firstLine="567"/>
        <w:jc w:val="both"/>
        <w:rPr>
          <w:sz w:val="24"/>
          <w:lang w:val="kk-KZ"/>
        </w:rPr>
      </w:pPr>
      <w:r w:rsidRPr="00F26719">
        <w:rPr>
          <w:sz w:val="24"/>
          <w:lang w:val="kk-KZ"/>
        </w:rPr>
        <w:t>5.5.6. Мердігер ұйымды жұмыстарды орындауға/қызметтер көрсетуге жіберу мем – нің барлық заңнамалық талаптары мен ішкі талаптары қамтамасыз етілген жағдайда, ал Қазақстан Республикасынан тыс жерлерде іске асырылатын жобалар үшін-жергілікті заңнама мен МЕМ-нің ішкі талаптары ескеріле отырып жүргізіледі.</w:t>
      </w:r>
    </w:p>
    <w:p w:rsidR="00F26719" w:rsidRPr="00F26719" w:rsidRDefault="00F26719" w:rsidP="00F26719">
      <w:pPr>
        <w:ind w:firstLine="567"/>
        <w:jc w:val="both"/>
        <w:rPr>
          <w:sz w:val="24"/>
          <w:lang w:val="kk-KZ"/>
        </w:rPr>
      </w:pPr>
      <w:r w:rsidRPr="00F26719">
        <w:rPr>
          <w:sz w:val="24"/>
          <w:lang w:val="kk-KZ"/>
        </w:rPr>
        <w:t>5.5.7. Мердігердің қызметкерлерін объектілерде жұмыстарды орындауға/қызметтер көрсетуге жіберу шарт кураторында немесе Б, ОЖ және ОЖ бөлімінің басқа қызметкерінде ЕҚ, ӨҚ және ҚОҚ бойынша кіріспе нұсқама жүргізілгеннен және жұмыстарды жүргізуге/қызметтер көрсетуге құқық беретін мердігер қызметкерлерінде барлық қажетті құжаттардың бар-жоғын тексергеннен кейін ғана жүзеге асырылады. Кіріспе нұсқаманы жүргізуді кіріспе нұсқаманы есепке алу журналында Б, ОТ және ОС бөлімі тіркейді.</w:t>
      </w:r>
    </w:p>
    <w:p w:rsidR="00F26719" w:rsidRPr="00F26719" w:rsidRDefault="00F26719" w:rsidP="00F26719">
      <w:pPr>
        <w:ind w:firstLine="567"/>
        <w:jc w:val="both"/>
        <w:rPr>
          <w:sz w:val="24"/>
          <w:lang w:val="kk-KZ"/>
        </w:rPr>
      </w:pPr>
      <w:r w:rsidRPr="00F26719">
        <w:rPr>
          <w:sz w:val="24"/>
          <w:lang w:val="kk-KZ"/>
        </w:rPr>
        <w:t>5.5.8. Б, ОТ және ОС бөлімінде кіріспе нұсқаулықтан мердігердің барлық қызметкерлері, соның ішінде жұмыс басшылары өтеді.</w:t>
      </w:r>
    </w:p>
    <w:p w:rsidR="00F26719" w:rsidRPr="00F26719" w:rsidRDefault="00F26719" w:rsidP="00F26719">
      <w:pPr>
        <w:ind w:firstLine="567"/>
        <w:jc w:val="both"/>
        <w:rPr>
          <w:sz w:val="24"/>
          <w:lang w:val="kk-KZ"/>
        </w:rPr>
      </w:pPr>
      <w:r w:rsidRPr="00F26719">
        <w:rPr>
          <w:sz w:val="24"/>
          <w:lang w:val="kk-KZ"/>
        </w:rPr>
        <w:t>5.5.9. Егер мердігердің қызметкері қандай да бір себептермен тапсырыс берушінің Б, ОТ және ОС бөлімінде кіріспе нұсқаулықтан өтпеген жағдайда, ол объектіде жұмыс істеуге жіберілмейді.</w:t>
      </w:r>
    </w:p>
    <w:p w:rsidR="00F26719" w:rsidRPr="00F26719" w:rsidRDefault="00F26719" w:rsidP="00F26719">
      <w:pPr>
        <w:ind w:firstLine="567"/>
        <w:jc w:val="both"/>
        <w:rPr>
          <w:sz w:val="24"/>
          <w:lang w:val="kk-KZ"/>
        </w:rPr>
      </w:pPr>
      <w:r w:rsidRPr="00F26719">
        <w:rPr>
          <w:sz w:val="24"/>
          <w:lang w:val="kk-KZ"/>
        </w:rPr>
        <w:t>5.5.10. Б, ОТ және ОС бөлімі Тапсырыс берушінің пікірінше, жұмысты тиісті түрде орындамайтын, тиісті түрде қызмет көрсететін немесе осы Стандарт пен Шарттың талаптарын орындайтын немесе жұмыстарды тиісті түрде орындауға/қызметтер көрсетуге зиян келтіретін мердігердің кез келген қызметкерін жұмыстарды орындаудан/қызметтер көрсетуден шеттетуді жазбаша түрде талап ете алады. Мердігер мұндай қызметкерді дереу және өз есебінен ауыстыруы керек.</w:t>
      </w:r>
    </w:p>
    <w:p w:rsidR="00F26719" w:rsidRDefault="00F26719" w:rsidP="00F26719">
      <w:pPr>
        <w:rPr>
          <w:lang w:val="kk-KZ"/>
        </w:rPr>
      </w:pPr>
    </w:p>
    <w:p w:rsidR="00FC7756" w:rsidRPr="00FC7756" w:rsidRDefault="00FC7756" w:rsidP="00FC7756">
      <w:pPr>
        <w:ind w:firstLine="567"/>
        <w:jc w:val="both"/>
        <w:rPr>
          <w:b/>
          <w:sz w:val="24"/>
          <w:lang w:val="kk-KZ"/>
        </w:rPr>
      </w:pPr>
      <w:r w:rsidRPr="00FC7756">
        <w:rPr>
          <w:b/>
          <w:sz w:val="24"/>
          <w:lang w:val="kk-KZ"/>
        </w:rPr>
        <w:t>5.6. Мердігердің жұмысты орындауы</w:t>
      </w:r>
    </w:p>
    <w:p w:rsidR="00FC7756" w:rsidRPr="00FC7756" w:rsidRDefault="00FC7756" w:rsidP="00FC7756">
      <w:pPr>
        <w:ind w:firstLine="567"/>
        <w:jc w:val="both"/>
        <w:rPr>
          <w:sz w:val="24"/>
          <w:lang w:val="kk-KZ"/>
        </w:rPr>
      </w:pPr>
      <w:r w:rsidRPr="00FC7756">
        <w:rPr>
          <w:sz w:val="24"/>
          <w:lang w:val="kk-KZ"/>
        </w:rPr>
        <w:lastRenderedPageBreak/>
        <w:t>5.6.1. Мердігер мердігер қызметкерлерінің жұмыстарды орындауын/Қызметтерді көрсетуін Шарттың ЕҚ, ЕҚ және ҚОҚ саласындағы заңнамалық талаптарға, ережелерге, нұсқаулықтарға, регламенттер мен стандарттарға, ЕҚ, ӨҚ және ҚОҚ бойынша тиісті талаптарға қатаң сәйкестікте қамтамасыз етуге тиіс.</w:t>
      </w:r>
    </w:p>
    <w:p w:rsidR="00FC7756" w:rsidRPr="00FC7756" w:rsidRDefault="00FC7756" w:rsidP="00FC7756">
      <w:pPr>
        <w:ind w:firstLine="567"/>
        <w:jc w:val="both"/>
        <w:rPr>
          <w:sz w:val="24"/>
          <w:lang w:val="kk-KZ"/>
        </w:rPr>
      </w:pPr>
      <w:r w:rsidRPr="00FC7756">
        <w:rPr>
          <w:sz w:val="24"/>
          <w:lang w:val="kk-KZ"/>
        </w:rPr>
        <w:t>5.6.2. Мердігер 1 (бір) сағаттан кешіктірмей Б, ОТ және ОС бөліміне және құрылымдық бөлімшелердің басшысына мердігердің қызметкерлерімен болған оқиғалар, сондай-ақ дәрігерге дейінгі және(немесе) білікті медициналық көмек көрсету жағдайлары,алкогольге, есірткіге, психотроптық заттарға және олардың аналогтарына қатысты саясаттың бұзылуы туралы дереу хабарлауға міндетті. Осы талапты сақтау мердігердің шарт бойынша өз міндеттемелерін тиісінше орындауының маңызды шарты болып табылады.</w:t>
      </w:r>
    </w:p>
    <w:p w:rsidR="00FC7756" w:rsidRPr="00FC7756" w:rsidRDefault="00FC7756" w:rsidP="00FC7756">
      <w:pPr>
        <w:ind w:firstLine="567"/>
        <w:jc w:val="both"/>
        <w:rPr>
          <w:sz w:val="24"/>
          <w:lang w:val="kk-KZ"/>
        </w:rPr>
      </w:pPr>
      <w:r w:rsidRPr="00FC7756">
        <w:rPr>
          <w:sz w:val="24"/>
          <w:lang w:val="kk-KZ"/>
        </w:rPr>
        <w:t>5.6.3. Құрылымдық бөлімшелердің басшысы, Шарттың кураторы немесе Б,ОТ және ОС бөлімінің басқа да жауапты қызметкері мем ұйымдастыру үшін жұмыстарды орындау/қызметтер көрсету кезінде мердігердің қызметкерлерімен және (немесе) мердігердің жабдықтарымен байланысты оқиғаларды тергеуге қатысады. Б, ОТ және ОС бөлімі мердігерден заң талаптарында белгіленген мерзімде оқиғаларды тергеу туралы актілердің көшірмелерін, сондай-ақ мердігердің жүргізілген тергеу нәтижелері бойынша әзірленген түзету іс-шараларын орындағаны туралы ақпаратты (есептерді) алады.</w:t>
      </w:r>
    </w:p>
    <w:p w:rsidR="00FC7756" w:rsidRPr="00FC7756" w:rsidRDefault="00FC7756" w:rsidP="00FC7756">
      <w:pPr>
        <w:ind w:firstLine="567"/>
        <w:jc w:val="both"/>
        <w:rPr>
          <w:sz w:val="24"/>
          <w:lang w:val="kk-KZ"/>
        </w:rPr>
      </w:pPr>
      <w:r w:rsidRPr="00FC7756">
        <w:rPr>
          <w:sz w:val="24"/>
          <w:lang w:val="kk-KZ"/>
        </w:rPr>
        <w:t>5.6.4. Жұмыстарды жүргізу/қызметтер көрсету барысында мердігер өз қызметінің ЕҚ, ӨҚ және ҚОҚ талаптарына сәйкестігін ЕҚ, ӨҚ және ҚОҚ жөніндегі іс-шаралар жоспарында белгіленген мерзімдерде ұйымдастырады және мерзімді тексерулер (аудиттер) жүргізеді. Бұл жағдайда тексерудің 2 (екі) түрін жүргізу қажет: ішкі және сыртқы.</w:t>
      </w:r>
    </w:p>
    <w:p w:rsidR="00FC7756" w:rsidRPr="00FC7756" w:rsidRDefault="00FC7756" w:rsidP="00FC7756">
      <w:pPr>
        <w:ind w:firstLine="567"/>
        <w:jc w:val="both"/>
        <w:rPr>
          <w:sz w:val="24"/>
          <w:lang w:val="kk-KZ"/>
        </w:rPr>
      </w:pPr>
      <w:r w:rsidRPr="00FC7756">
        <w:rPr>
          <w:sz w:val="24"/>
          <w:lang w:val="kk-KZ"/>
        </w:rPr>
        <w:t>5.6.5. Ішкі тексерулер (аудиттер) – мердігердің ЕҚ, ӨҚ және ҚОҚ жөніндегі мамандарының күшімен мердігерлік ұйым ішінде ұйымдастырылады және өткізіледі (мердігердің ЕҚ, ӨҚ және ҚОҚ жөніндегі іс-шаралар жоспарында көзделуге тиіс). Тексерулер жүргізу тәртібін мердігер дербес айқындауға құқылы, тексеру нәтижелері бойынша тиісті актілер жасалады, олар Б, ОТ және ОС бөлімдеріне жіберіледі.</w:t>
      </w:r>
    </w:p>
    <w:p w:rsidR="00FC7756" w:rsidRPr="00FC7756" w:rsidRDefault="00FC7756" w:rsidP="00FC7756">
      <w:pPr>
        <w:ind w:firstLine="567"/>
        <w:jc w:val="both"/>
        <w:rPr>
          <w:sz w:val="24"/>
          <w:lang w:val="kk-KZ"/>
        </w:rPr>
      </w:pPr>
      <w:r w:rsidRPr="00FC7756">
        <w:rPr>
          <w:sz w:val="24"/>
          <w:lang w:val="kk-KZ"/>
        </w:rPr>
        <w:t>5.6.6. Мердігердің жұмыстарды орындау/қызметтер көрсету объектілеріне сыртқы тексерулер (аудиттер) – МЕМ ұйымының қызметкерлері ұйымдастырады және жүргізеді. Тексеру жүргізу кезеңділігі – айына кемінде 1 (бір) рет. Тексеруге: Б, ОТ және ОС бөлімінің қызметкерлері, жұмыстар орындалатын/қызметтер көрсетілетін учаскеге жауапты құрылымдық бөлімшелердің басшылары қатысады. Мердігердің өкілдері тексерушілерді тексеру материалдарына және (немесе) объектісіне кедергісіз жіберуді қамтамасыз етуге және тексерулер жүргізу кезінде ілеспе ретінде қатысуға міндетті. Тексеру барысында тексерілуге тиіс:</w:t>
      </w:r>
    </w:p>
    <w:p w:rsidR="00FC7756" w:rsidRPr="00FC7756" w:rsidRDefault="00FC7756" w:rsidP="00FC7756">
      <w:pPr>
        <w:ind w:firstLine="567"/>
        <w:jc w:val="both"/>
        <w:rPr>
          <w:sz w:val="24"/>
          <w:lang w:val="kk-KZ"/>
        </w:rPr>
      </w:pPr>
      <w:r w:rsidRPr="00FC7756">
        <w:rPr>
          <w:sz w:val="24"/>
          <w:lang w:val="kk-KZ"/>
        </w:rPr>
        <w:t>1) Шарт талаптарын іске асыру;</w:t>
      </w:r>
    </w:p>
    <w:p w:rsidR="00FC7756" w:rsidRPr="00FC7756" w:rsidRDefault="00FC7756" w:rsidP="00FC7756">
      <w:pPr>
        <w:ind w:firstLine="567"/>
        <w:jc w:val="both"/>
        <w:rPr>
          <w:sz w:val="24"/>
          <w:lang w:val="kk-KZ"/>
        </w:rPr>
      </w:pPr>
      <w:r w:rsidRPr="00FC7756">
        <w:rPr>
          <w:sz w:val="24"/>
          <w:lang w:val="kk-KZ"/>
        </w:rPr>
        <w:t>2) ЕҚ, ӨҚ және ҚОҚ бойынша іс-шаралар жоспары;</w:t>
      </w:r>
    </w:p>
    <w:p w:rsidR="00FC7756" w:rsidRPr="00FC7756" w:rsidRDefault="00FC7756" w:rsidP="00FC7756">
      <w:pPr>
        <w:ind w:firstLine="567"/>
        <w:jc w:val="both"/>
        <w:rPr>
          <w:sz w:val="24"/>
          <w:lang w:val="kk-KZ"/>
        </w:rPr>
      </w:pPr>
      <w:r w:rsidRPr="00FC7756">
        <w:rPr>
          <w:sz w:val="24"/>
          <w:lang w:val="kk-KZ"/>
        </w:rPr>
        <w:t>3) ЕҚ, ӨҚ және ҚОҚ саласындағы заңнамалық талаптарды сақтау;</w:t>
      </w:r>
    </w:p>
    <w:p w:rsidR="00FC7756" w:rsidRPr="00FC7756" w:rsidRDefault="00FC7756" w:rsidP="00FC7756">
      <w:pPr>
        <w:ind w:firstLine="567"/>
        <w:jc w:val="both"/>
        <w:rPr>
          <w:sz w:val="24"/>
          <w:lang w:val="kk-KZ"/>
        </w:rPr>
      </w:pPr>
      <w:r w:rsidRPr="00FC7756">
        <w:rPr>
          <w:sz w:val="24"/>
          <w:lang w:val="kk-KZ"/>
        </w:rPr>
        <w:t>4) алдыңғы тексерудің ескертулерін жою.</w:t>
      </w:r>
    </w:p>
    <w:p w:rsidR="00FC7756" w:rsidRPr="00FC7756" w:rsidRDefault="00FC7756" w:rsidP="00FC7756">
      <w:pPr>
        <w:ind w:firstLine="567"/>
        <w:jc w:val="both"/>
        <w:rPr>
          <w:sz w:val="24"/>
          <w:lang w:val="kk-KZ"/>
        </w:rPr>
      </w:pPr>
      <w:r w:rsidRPr="00FC7756">
        <w:rPr>
          <w:sz w:val="24"/>
          <w:lang w:val="kk-KZ"/>
        </w:rPr>
        <w:t>5.6.7. Жұмыстарды жүргізу/қызметтерді көрсету барысында мердігер ЕҚ, ӨҚ және ҚОҚ саласындағы заңнамалық талаптарды және осы стандарттың талаптарын мердігердің сақтауын талдау бойынша кеңестер өткізеді. Кеңестер жұмыстарды орындау/Қызмет көрсету процесінде үнемі, бірақ айына кемінде 1 (бір) рет өткізілуі тиіс. Оларды өткізу жиілігі мердігердің ЕҚ, ӨҚ және ҚОҚ бойынша іс-шаралар жоспарында белгіленеді. Екі тараптың тиісті жауапты тұлғаларының кеңестеріне қатысу міндетті.</w:t>
      </w:r>
    </w:p>
    <w:p w:rsidR="00F26719" w:rsidRPr="00FC7756" w:rsidRDefault="00FC7756" w:rsidP="00FC7756">
      <w:pPr>
        <w:ind w:firstLine="567"/>
        <w:jc w:val="both"/>
        <w:rPr>
          <w:sz w:val="24"/>
          <w:lang w:val="kk-KZ"/>
        </w:rPr>
      </w:pPr>
      <w:r w:rsidRPr="00FC7756">
        <w:rPr>
          <w:sz w:val="24"/>
          <w:lang w:val="kk-KZ"/>
        </w:rPr>
        <w:lastRenderedPageBreak/>
        <w:t>5.6.8. МЕМ тарапынан кеңестерге қатысатын жауапты тұлғалардың тізімін Б, ОТ және ОС бөлімі дайындайды және белгіленген тәртіппен шартқа қол қойған МЕМ Бас директоры немесе бас директордың жетекшілік ететін орынбасарлары бекітеді.</w:t>
      </w:r>
    </w:p>
    <w:p w:rsidR="00FC7756" w:rsidRDefault="00FC7756" w:rsidP="00FC7756">
      <w:pPr>
        <w:ind w:firstLine="567"/>
        <w:jc w:val="both"/>
        <w:rPr>
          <w:b/>
          <w:sz w:val="24"/>
          <w:lang w:val="kk-KZ"/>
        </w:rPr>
      </w:pPr>
    </w:p>
    <w:p w:rsidR="00FC7756" w:rsidRPr="00FC7756" w:rsidRDefault="00FC7756" w:rsidP="00FC7756">
      <w:pPr>
        <w:ind w:firstLine="567"/>
        <w:jc w:val="both"/>
        <w:rPr>
          <w:b/>
          <w:sz w:val="24"/>
          <w:lang w:val="kk-KZ"/>
        </w:rPr>
      </w:pPr>
      <w:r w:rsidRPr="00FC7756">
        <w:rPr>
          <w:b/>
          <w:sz w:val="24"/>
          <w:lang w:val="kk-KZ"/>
        </w:rPr>
        <w:t>5.7. Жұмыс аяқталғаннан кейін бағалау</w:t>
      </w:r>
    </w:p>
    <w:p w:rsidR="00FC7756" w:rsidRPr="00FC7756" w:rsidRDefault="00FC7756" w:rsidP="00FC7756">
      <w:pPr>
        <w:ind w:firstLine="567"/>
        <w:jc w:val="both"/>
        <w:rPr>
          <w:sz w:val="24"/>
          <w:lang w:val="kk-KZ"/>
        </w:rPr>
      </w:pPr>
      <w:r w:rsidRPr="00FC7756">
        <w:rPr>
          <w:sz w:val="24"/>
          <w:lang w:val="kk-KZ"/>
        </w:rPr>
        <w:t>5.7.1. Шарт бойынша жұмыстар/қызметтер көрсету аяқталғаннан кейін, жұмыстар жүргізілген/қызметтер көрсетілген құрылымдық бөлімшелердің басшылары шарт кураторымен бірлесіп осы стандартқа (F-10/MEM-st-05-02) көрсетілген нысан бойынша ЕҚ, ӨҚ және ҚОҚ бойынша мердігер қызметінің нәтижелері бойынша бағалау парағын толтырады.</w:t>
      </w:r>
    </w:p>
    <w:p w:rsidR="00FC7756" w:rsidRPr="00FC7756" w:rsidRDefault="00FC7756" w:rsidP="00FC7756">
      <w:pPr>
        <w:ind w:firstLine="567"/>
        <w:jc w:val="both"/>
        <w:rPr>
          <w:sz w:val="24"/>
          <w:lang w:val="kk-KZ"/>
        </w:rPr>
      </w:pPr>
      <w:r w:rsidRPr="00FC7756">
        <w:rPr>
          <w:sz w:val="24"/>
          <w:lang w:val="kk-KZ"/>
        </w:rPr>
        <w:t>5.7.2. Мердігерді бағалау нәтижелерін шарт кураторы ЕҚ, ӨҚ және ҚОҚ бойынша сыни МЕМ бойынша мердігерлердің деректер базасына енгізеді, бұл мердігерге одан әрі ынтымақтастық үшін "сәйкес келеді" немесе "сәйкес келмейді" мәртебесі беріледі.</w:t>
      </w:r>
    </w:p>
    <w:p w:rsidR="00FC7756" w:rsidRPr="00FC7756" w:rsidRDefault="00FC7756" w:rsidP="00FC7756">
      <w:pPr>
        <w:ind w:firstLine="567"/>
        <w:jc w:val="both"/>
        <w:rPr>
          <w:sz w:val="24"/>
          <w:lang w:val="kk-KZ"/>
        </w:rPr>
      </w:pPr>
      <w:r w:rsidRPr="00FC7756">
        <w:rPr>
          <w:sz w:val="24"/>
          <w:lang w:val="kk-KZ"/>
        </w:rPr>
        <w:t>5.7.3. Меморандум ұйымы ұсынған алынған бағаға байланысты мердігер ұйымды кейінгі сатып алуға тарту кезінде және одан әрі ынтымақтастық үшін тиісті бақылау шаралары қабылданады. Егер Мердігер ЕҚ, ӨҚ және ҚОҚ саласындағы өз қызметінің нәтижелері бойынша мердігер қызметінің бағалау парағы бойынша 50% - дан аз сәйкестікті (қызыл аймақ) алған жағдайда, мұндай мердігерге "сәйкес келмейді"мәртебесі беріледі.</w:t>
      </w:r>
    </w:p>
    <w:p w:rsidR="00FC7756" w:rsidRPr="00FC7756" w:rsidRDefault="00FC7756" w:rsidP="00FC7756">
      <w:pPr>
        <w:ind w:firstLine="567"/>
        <w:jc w:val="both"/>
        <w:rPr>
          <w:sz w:val="24"/>
          <w:lang w:val="kk-KZ"/>
        </w:rPr>
      </w:pPr>
      <w:r w:rsidRPr="00FC7756">
        <w:rPr>
          <w:sz w:val="24"/>
          <w:lang w:val="kk-KZ"/>
        </w:rPr>
        <w:t>5.7.4. ЕҚ, ӨҚ және ҚОҚ саласындағы мердігер жұмысының тиімділігі шарт шеңберінде жұмыстарды жалғастыру/қызметтер көрсету, шартты ұзарту немесе оны бұзу туралы шешім қабылдау кезінде ескеріледі. Орындалған жұмыстардың/көрсетілген қызметтердің ЕҚ, ӨҚ және ҚОҚ бойынша шартта белгіленген талаптарға бірнеше рет сәйкес келмеуі болашақта аталған мердігермен қандай да бір шарттар жасасудан бас тарту үшін негіз болып табылады.</w:t>
      </w:r>
    </w:p>
    <w:p w:rsidR="00F26719" w:rsidRPr="00FC7756" w:rsidRDefault="00FC7756" w:rsidP="00FC7756">
      <w:pPr>
        <w:ind w:firstLine="567"/>
        <w:jc w:val="both"/>
        <w:rPr>
          <w:sz w:val="24"/>
          <w:lang w:val="kk-KZ"/>
        </w:rPr>
      </w:pPr>
      <w:r w:rsidRPr="00FC7756">
        <w:rPr>
          <w:sz w:val="24"/>
          <w:lang w:val="kk-KZ"/>
        </w:rPr>
        <w:t>5.7.5. ТЖҚ бойынша мердігерлердің деректер базасын Б, ОТ және ОС бөлімі тұрақты негізде (жыл сайын) жаңартып отырады және "сәйкес келмейді" мәртебесі бар мердігерлер туралы мәліметтер Қор стандартында көзделген есептілік шеңберінде Қордың біліктілік органына жіберіледі. Қордың біліктілік органы өз өкілеттіктері мен Қор стандартының ережелері шеңберінде білікті әлеуетті өнім берушілер тізіліміне кіретін мердігерлердің біліктілік талаптарына сәйкестігі немесе сәйкес .стігі туралы шешім қабылдайды.</w:t>
      </w:r>
    </w:p>
    <w:p w:rsidR="00F26719" w:rsidRPr="00FC7756" w:rsidRDefault="00F26719" w:rsidP="00FC7756">
      <w:pPr>
        <w:ind w:firstLine="567"/>
        <w:jc w:val="both"/>
        <w:rPr>
          <w:sz w:val="24"/>
          <w:lang w:val="kk-KZ"/>
        </w:rPr>
      </w:pPr>
    </w:p>
    <w:p w:rsidR="00F26719" w:rsidRDefault="00F26719" w:rsidP="00F26719">
      <w:pPr>
        <w:rPr>
          <w:lang w:val="kk-KZ"/>
        </w:rPr>
      </w:pPr>
    </w:p>
    <w:p w:rsidR="00FC7756" w:rsidRPr="00FC7756" w:rsidRDefault="00FC7756" w:rsidP="00FC7756">
      <w:pPr>
        <w:pStyle w:val="1"/>
        <w:numPr>
          <w:ilvl w:val="0"/>
          <w:numId w:val="1"/>
        </w:numPr>
        <w:tabs>
          <w:tab w:val="left" w:pos="993"/>
        </w:tabs>
        <w:spacing w:before="0" w:after="240"/>
        <w:ind w:left="0" w:firstLine="567"/>
        <w:rPr>
          <w:rFonts w:ascii="Times New Roman" w:hAnsi="Times New Roman" w:cs="Times New Roman"/>
          <w:lang w:val="kk-KZ"/>
        </w:rPr>
      </w:pPr>
      <w:bookmarkStart w:id="11" w:name="_Toc147331404"/>
      <w:r w:rsidRPr="00FC7756">
        <w:rPr>
          <w:rFonts w:ascii="Times New Roman" w:hAnsi="Times New Roman" w:cs="Times New Roman"/>
          <w:lang w:val="kk-KZ"/>
        </w:rPr>
        <w:t>ҚҰЖАТТАРҒА СІЛТЕМЕЛЕР</w:t>
      </w:r>
      <w:bookmarkEnd w:id="11"/>
      <w:r w:rsidRPr="00FC7756">
        <w:rPr>
          <w:rFonts w:ascii="Times New Roman" w:hAnsi="Times New Roman" w:cs="Times New Roman"/>
          <w:lang w:val="kk-KZ"/>
        </w:rPr>
        <w:t xml:space="preserve"> </w:t>
      </w:r>
    </w:p>
    <w:tbl>
      <w:tblPr>
        <w:tblStyle w:val="24"/>
        <w:tblW w:w="0" w:type="auto"/>
        <w:tblInd w:w="108" w:type="dxa"/>
        <w:tblLook w:val="04A0" w:firstRow="1" w:lastRow="0" w:firstColumn="1" w:lastColumn="0" w:noHBand="0" w:noVBand="1"/>
      </w:tblPr>
      <w:tblGrid>
        <w:gridCol w:w="2949"/>
        <w:gridCol w:w="6287"/>
      </w:tblGrid>
      <w:tr w:rsidR="00FC7756" w:rsidRPr="00FC7756" w:rsidTr="00B96E42">
        <w:tc>
          <w:tcPr>
            <w:tcW w:w="3037" w:type="dxa"/>
          </w:tcPr>
          <w:p w:rsidR="00FC7756" w:rsidRPr="00C93A1C" w:rsidRDefault="00FC7756" w:rsidP="00B96E42">
            <w:pPr>
              <w:tabs>
                <w:tab w:val="left" w:pos="0"/>
                <w:tab w:val="left" w:pos="1276"/>
              </w:tabs>
              <w:rPr>
                <w:sz w:val="24"/>
                <w:szCs w:val="24"/>
                <w:lang w:val="en-US"/>
              </w:rPr>
            </w:pPr>
            <w:r w:rsidRPr="00FC7756">
              <w:rPr>
                <w:sz w:val="24"/>
                <w:szCs w:val="24"/>
              </w:rPr>
              <w:t>2-Редакция</w:t>
            </w:r>
          </w:p>
        </w:tc>
        <w:tc>
          <w:tcPr>
            <w:tcW w:w="6425" w:type="dxa"/>
          </w:tcPr>
          <w:p w:rsidR="00FC7756" w:rsidRPr="00FC7756" w:rsidRDefault="00FC7756" w:rsidP="00B96E42">
            <w:pPr>
              <w:tabs>
                <w:tab w:val="left" w:pos="0"/>
                <w:tab w:val="left" w:pos="1276"/>
              </w:tabs>
              <w:jc w:val="both"/>
              <w:rPr>
                <w:sz w:val="24"/>
                <w:szCs w:val="24"/>
                <w:lang w:val="en-US"/>
              </w:rPr>
            </w:pPr>
            <w:r w:rsidRPr="00FC7756">
              <w:rPr>
                <w:sz w:val="24"/>
                <w:szCs w:val="24"/>
                <w:lang w:val="en-US"/>
              </w:rPr>
              <w:t>"</w:t>
            </w:r>
            <w:proofErr w:type="spellStart"/>
            <w:r w:rsidRPr="00FC7756">
              <w:rPr>
                <w:sz w:val="24"/>
                <w:szCs w:val="24"/>
              </w:rPr>
              <w:t>Маңғыстауэнергомунай</w:t>
            </w:r>
            <w:proofErr w:type="spellEnd"/>
            <w:r w:rsidRPr="00FC7756">
              <w:rPr>
                <w:sz w:val="24"/>
                <w:szCs w:val="24"/>
                <w:lang w:val="en-US"/>
              </w:rPr>
              <w:t>"</w:t>
            </w:r>
            <w:r w:rsidRPr="00FC7756">
              <w:rPr>
                <w:sz w:val="24"/>
                <w:szCs w:val="24"/>
              </w:rPr>
              <w:t>ЖШС</w:t>
            </w:r>
            <w:r w:rsidRPr="00FC7756">
              <w:rPr>
                <w:sz w:val="24"/>
                <w:szCs w:val="24"/>
                <w:lang w:val="en-US"/>
              </w:rPr>
              <w:t xml:space="preserve"> </w:t>
            </w:r>
            <w:proofErr w:type="spellStart"/>
            <w:r w:rsidRPr="00FC7756">
              <w:rPr>
                <w:sz w:val="24"/>
                <w:szCs w:val="24"/>
              </w:rPr>
              <w:t>Денсаулық</w:t>
            </w:r>
            <w:proofErr w:type="spellEnd"/>
            <w:r w:rsidRPr="00FC7756">
              <w:rPr>
                <w:sz w:val="24"/>
                <w:szCs w:val="24"/>
                <w:lang w:val="en-US"/>
              </w:rPr>
              <w:t xml:space="preserve"> </w:t>
            </w:r>
            <w:proofErr w:type="spellStart"/>
            <w:r w:rsidRPr="00FC7756">
              <w:rPr>
                <w:sz w:val="24"/>
                <w:szCs w:val="24"/>
              </w:rPr>
              <w:t>сақтау</w:t>
            </w:r>
            <w:proofErr w:type="spellEnd"/>
            <w:r w:rsidRPr="00FC7756">
              <w:rPr>
                <w:sz w:val="24"/>
                <w:szCs w:val="24"/>
                <w:lang w:val="en-US"/>
              </w:rPr>
              <w:t xml:space="preserve">, </w:t>
            </w:r>
            <w:proofErr w:type="spellStart"/>
            <w:r w:rsidRPr="00FC7756">
              <w:rPr>
                <w:sz w:val="24"/>
                <w:szCs w:val="24"/>
              </w:rPr>
              <w:t>өнеркәсіптік</w:t>
            </w:r>
            <w:proofErr w:type="spellEnd"/>
            <w:r w:rsidRPr="00FC7756">
              <w:rPr>
                <w:sz w:val="24"/>
                <w:szCs w:val="24"/>
                <w:lang w:val="en-US"/>
              </w:rPr>
              <w:t xml:space="preserve"> </w:t>
            </w:r>
            <w:proofErr w:type="spellStart"/>
            <w:r w:rsidRPr="00FC7756">
              <w:rPr>
                <w:sz w:val="24"/>
                <w:szCs w:val="24"/>
              </w:rPr>
              <w:t>қауіпсіздік</w:t>
            </w:r>
            <w:proofErr w:type="spellEnd"/>
            <w:r w:rsidRPr="00FC7756">
              <w:rPr>
                <w:sz w:val="24"/>
                <w:szCs w:val="24"/>
                <w:lang w:val="en-US"/>
              </w:rPr>
              <w:t xml:space="preserve"> </w:t>
            </w:r>
            <w:proofErr w:type="spellStart"/>
            <w:r w:rsidRPr="00FC7756">
              <w:rPr>
                <w:sz w:val="24"/>
                <w:szCs w:val="24"/>
              </w:rPr>
              <w:t>және</w:t>
            </w:r>
            <w:proofErr w:type="spellEnd"/>
            <w:r w:rsidRPr="00FC7756">
              <w:rPr>
                <w:sz w:val="24"/>
                <w:szCs w:val="24"/>
                <w:lang w:val="en-US"/>
              </w:rPr>
              <w:t xml:space="preserve"> </w:t>
            </w:r>
            <w:proofErr w:type="spellStart"/>
            <w:r w:rsidRPr="00FC7756">
              <w:rPr>
                <w:sz w:val="24"/>
                <w:szCs w:val="24"/>
              </w:rPr>
              <w:t>қоршаған</w:t>
            </w:r>
            <w:proofErr w:type="spellEnd"/>
            <w:r w:rsidRPr="00FC7756">
              <w:rPr>
                <w:sz w:val="24"/>
                <w:szCs w:val="24"/>
                <w:lang w:val="en-US"/>
              </w:rPr>
              <w:t xml:space="preserve"> </w:t>
            </w:r>
            <w:proofErr w:type="spellStart"/>
            <w:r w:rsidRPr="00FC7756">
              <w:rPr>
                <w:sz w:val="24"/>
                <w:szCs w:val="24"/>
              </w:rPr>
              <w:t>ортаны</w:t>
            </w:r>
            <w:proofErr w:type="spellEnd"/>
            <w:r w:rsidRPr="00FC7756">
              <w:rPr>
                <w:sz w:val="24"/>
                <w:szCs w:val="24"/>
                <w:lang w:val="en-US"/>
              </w:rPr>
              <w:t xml:space="preserve"> </w:t>
            </w:r>
            <w:proofErr w:type="spellStart"/>
            <w:r w:rsidRPr="00FC7756">
              <w:rPr>
                <w:sz w:val="24"/>
                <w:szCs w:val="24"/>
              </w:rPr>
              <w:t>қорғау</w:t>
            </w:r>
            <w:proofErr w:type="spellEnd"/>
            <w:r w:rsidRPr="00FC7756">
              <w:rPr>
                <w:sz w:val="24"/>
                <w:szCs w:val="24"/>
                <w:lang w:val="en-US"/>
              </w:rPr>
              <w:t xml:space="preserve"> </w:t>
            </w:r>
            <w:proofErr w:type="spellStart"/>
            <w:r w:rsidRPr="00FC7756">
              <w:rPr>
                <w:sz w:val="24"/>
                <w:szCs w:val="24"/>
              </w:rPr>
              <w:t>саласындағы</w:t>
            </w:r>
            <w:proofErr w:type="spellEnd"/>
            <w:r w:rsidRPr="00FC7756">
              <w:rPr>
                <w:sz w:val="24"/>
                <w:szCs w:val="24"/>
                <w:lang w:val="en-US"/>
              </w:rPr>
              <w:t xml:space="preserve"> </w:t>
            </w:r>
            <w:r w:rsidRPr="00FC7756">
              <w:rPr>
                <w:sz w:val="24"/>
                <w:szCs w:val="24"/>
              </w:rPr>
              <w:t>менеджмент</w:t>
            </w:r>
            <w:r w:rsidRPr="00FC7756">
              <w:rPr>
                <w:sz w:val="24"/>
                <w:szCs w:val="24"/>
                <w:lang w:val="en-US"/>
              </w:rPr>
              <w:t xml:space="preserve"> </w:t>
            </w:r>
            <w:proofErr w:type="spellStart"/>
            <w:r w:rsidRPr="00FC7756">
              <w:rPr>
                <w:sz w:val="24"/>
                <w:szCs w:val="24"/>
              </w:rPr>
              <w:t>жүйесі</w:t>
            </w:r>
            <w:proofErr w:type="spellEnd"/>
            <w:r w:rsidRPr="00FC7756">
              <w:rPr>
                <w:sz w:val="24"/>
                <w:szCs w:val="24"/>
                <w:lang w:val="en-US"/>
              </w:rPr>
              <w:t xml:space="preserve"> </w:t>
            </w:r>
            <w:proofErr w:type="spellStart"/>
            <w:r w:rsidRPr="00FC7756">
              <w:rPr>
                <w:sz w:val="24"/>
                <w:szCs w:val="24"/>
              </w:rPr>
              <w:t>бойынша</w:t>
            </w:r>
            <w:proofErr w:type="spellEnd"/>
            <w:r w:rsidRPr="00FC7756">
              <w:rPr>
                <w:sz w:val="24"/>
                <w:szCs w:val="24"/>
                <w:lang w:val="en-US"/>
              </w:rPr>
              <w:t xml:space="preserve"> </w:t>
            </w:r>
            <w:proofErr w:type="spellStart"/>
            <w:r w:rsidRPr="00FC7756">
              <w:rPr>
                <w:sz w:val="24"/>
                <w:szCs w:val="24"/>
              </w:rPr>
              <w:t>басшылық</w:t>
            </w:r>
            <w:proofErr w:type="spellEnd"/>
          </w:p>
        </w:tc>
      </w:tr>
    </w:tbl>
    <w:p w:rsidR="00FC7756" w:rsidRPr="00FC7756" w:rsidRDefault="00FC7756" w:rsidP="00FC7756">
      <w:pPr>
        <w:rPr>
          <w:lang w:val="en-US"/>
        </w:rPr>
      </w:pPr>
    </w:p>
    <w:p w:rsidR="00FC7756" w:rsidRPr="00FC7756" w:rsidRDefault="00FC7756" w:rsidP="00FC7756">
      <w:pPr>
        <w:rPr>
          <w:lang w:val="kk-KZ"/>
        </w:rPr>
      </w:pPr>
    </w:p>
    <w:p w:rsidR="00FC7756" w:rsidRPr="00FC7756" w:rsidRDefault="00FC7756" w:rsidP="00FC7756">
      <w:pPr>
        <w:pStyle w:val="1"/>
        <w:numPr>
          <w:ilvl w:val="0"/>
          <w:numId w:val="1"/>
        </w:numPr>
        <w:tabs>
          <w:tab w:val="left" w:pos="851"/>
        </w:tabs>
        <w:spacing w:before="0" w:after="240"/>
        <w:ind w:left="0" w:firstLine="567"/>
        <w:rPr>
          <w:rFonts w:ascii="Times New Roman" w:hAnsi="Times New Roman" w:cs="Times New Roman"/>
          <w:lang w:val="kk-KZ"/>
        </w:rPr>
      </w:pPr>
      <w:bookmarkStart w:id="12" w:name="_Toc502772246"/>
      <w:bookmarkStart w:id="13" w:name="_Toc502772296"/>
      <w:bookmarkStart w:id="14" w:name="_Toc502772419"/>
      <w:bookmarkStart w:id="15" w:name="_Toc502772460"/>
      <w:bookmarkStart w:id="16" w:name="_Toc503980546"/>
      <w:bookmarkStart w:id="17" w:name="_Toc147331405"/>
      <w:bookmarkEnd w:id="12"/>
      <w:bookmarkEnd w:id="13"/>
      <w:bookmarkEnd w:id="14"/>
      <w:bookmarkEnd w:id="15"/>
      <w:bookmarkEnd w:id="16"/>
      <w:r w:rsidRPr="00FC7756">
        <w:rPr>
          <w:rFonts w:ascii="Times New Roman" w:hAnsi="Times New Roman" w:cs="Times New Roman"/>
          <w:lang w:val="kk-KZ"/>
        </w:rPr>
        <w:t>ЖАЗБА ФОРМАЛАРЫ</w:t>
      </w:r>
      <w:bookmarkEnd w:id="17"/>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6095"/>
      </w:tblGrid>
      <w:tr w:rsidR="00FC7756" w:rsidRPr="00481887" w:rsidTr="00FC7756">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F-01/MEM-ST-05-02</w:t>
            </w:r>
          </w:p>
        </w:tc>
        <w:tc>
          <w:tcPr>
            <w:tcW w:w="6095" w:type="dxa"/>
          </w:tcPr>
          <w:p w:rsidR="00FC7756" w:rsidRPr="001D5AA3" w:rsidRDefault="00FC7756" w:rsidP="00FC7756">
            <w:pPr>
              <w:jc w:val="both"/>
              <w:rPr>
                <w:iCs/>
                <w:sz w:val="24"/>
                <w:szCs w:val="24"/>
                <w:lang w:val="kk-KZ"/>
              </w:rPr>
            </w:pPr>
            <w:r w:rsidRPr="00FC7756">
              <w:rPr>
                <w:iCs/>
                <w:sz w:val="24"/>
                <w:szCs w:val="24"/>
                <w:lang w:val="kk-KZ"/>
              </w:rPr>
              <w:t>ЕҚ, ӨҚ және ҚОҚ саласындағы мердігерлік ұйымдармен өзара іс-қимыл жөніндегі жалпы модель</w:t>
            </w:r>
          </w:p>
        </w:tc>
      </w:tr>
      <w:tr w:rsidR="00FC7756" w:rsidRPr="00481887" w:rsidTr="00FC7756">
        <w:trPr>
          <w:trHeight w:val="1027"/>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2</w:t>
            </w:r>
            <w:r w:rsidRPr="00E30A31">
              <w:rPr>
                <w:bCs/>
                <w:color w:val="000000"/>
                <w:sz w:val="24"/>
                <w:szCs w:val="24"/>
              </w:rPr>
              <w:t>/MEM-ST-05-02</w:t>
            </w:r>
          </w:p>
        </w:tc>
        <w:tc>
          <w:tcPr>
            <w:tcW w:w="6095" w:type="dxa"/>
          </w:tcPr>
          <w:p w:rsidR="00FC7756" w:rsidRPr="001D5AA3" w:rsidRDefault="00FC7756" w:rsidP="00FC7756">
            <w:pPr>
              <w:jc w:val="both"/>
              <w:rPr>
                <w:iCs/>
                <w:sz w:val="24"/>
                <w:szCs w:val="24"/>
                <w:lang w:val="kk-KZ"/>
              </w:rPr>
            </w:pPr>
            <w:r w:rsidRPr="00FC7756">
              <w:rPr>
                <w:iCs/>
                <w:sz w:val="24"/>
                <w:szCs w:val="24"/>
                <w:lang w:val="kk-KZ"/>
              </w:rPr>
              <w:t>ЕҚ, ӨҚ және ҚОҚ саласындағы сыни ТЖҚ тізбесі</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lastRenderedPageBreak/>
              <w:t>F-0</w:t>
            </w:r>
            <w:r>
              <w:rPr>
                <w:bCs/>
                <w:color w:val="000000"/>
                <w:sz w:val="24"/>
                <w:szCs w:val="24"/>
                <w:lang w:val="en-US"/>
              </w:rPr>
              <w:t>3</w:t>
            </w:r>
            <w:r w:rsidRPr="00E30A31">
              <w:rPr>
                <w:bCs/>
                <w:color w:val="000000"/>
                <w:sz w:val="24"/>
                <w:szCs w:val="24"/>
              </w:rPr>
              <w:t>/MEM-ST-05-02</w:t>
            </w:r>
          </w:p>
        </w:tc>
        <w:tc>
          <w:tcPr>
            <w:tcW w:w="6095" w:type="dxa"/>
          </w:tcPr>
          <w:p w:rsidR="00FC7756" w:rsidRPr="001D5AA3" w:rsidRDefault="00FC7756" w:rsidP="00FC7756">
            <w:pPr>
              <w:jc w:val="both"/>
              <w:rPr>
                <w:rFonts w:eastAsia="Calibri"/>
                <w:iCs/>
                <w:sz w:val="24"/>
                <w:szCs w:val="24"/>
                <w:lang w:val="kk-KZ" w:eastAsia="en-US"/>
              </w:rPr>
            </w:pPr>
            <w:r w:rsidRPr="00FC7756">
              <w:rPr>
                <w:rFonts w:eastAsia="Calibri"/>
                <w:iCs/>
                <w:sz w:val="24"/>
                <w:szCs w:val="24"/>
                <w:lang w:val="kk-KZ" w:eastAsia="en-US"/>
              </w:rPr>
              <w:t>Мердігер ұйымның ЕҚ, ӨҚ және ҚОҚ саласындағы біліктілік критерийлерін бағалау жөніндегі үлгілік мәселелердің тізбесі</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4</w:t>
            </w:r>
            <w:r w:rsidRPr="00E30A31">
              <w:rPr>
                <w:bCs/>
                <w:color w:val="000000"/>
                <w:sz w:val="24"/>
                <w:szCs w:val="24"/>
              </w:rPr>
              <w:t>/MEM-ST-05-02</w:t>
            </w:r>
          </w:p>
        </w:tc>
        <w:tc>
          <w:tcPr>
            <w:tcW w:w="6095" w:type="dxa"/>
          </w:tcPr>
          <w:p w:rsidR="00FC7756" w:rsidRPr="001D5AA3" w:rsidRDefault="00FC7756" w:rsidP="00FC7756">
            <w:pPr>
              <w:jc w:val="both"/>
              <w:rPr>
                <w:rFonts w:eastAsia="Calibri"/>
                <w:iCs/>
                <w:sz w:val="24"/>
                <w:szCs w:val="24"/>
                <w:lang w:val="kk-KZ" w:eastAsia="en-US"/>
              </w:rPr>
            </w:pPr>
            <w:r w:rsidRPr="00FC7756">
              <w:rPr>
                <w:rFonts w:eastAsia="Calibri"/>
                <w:iCs/>
                <w:sz w:val="24"/>
                <w:szCs w:val="24"/>
                <w:lang w:val="kk-KZ" w:eastAsia="en-US"/>
              </w:rPr>
              <w:t>Техникалық ерекшелікті бөлу үшін ЕҚ, ӨҚ және ҚОҚ саласындағы шаралар бойынша талаптар</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5</w:t>
            </w:r>
            <w:r w:rsidRPr="00E30A31">
              <w:rPr>
                <w:bCs/>
                <w:color w:val="000000"/>
                <w:sz w:val="24"/>
                <w:szCs w:val="24"/>
              </w:rPr>
              <w:t>/MEM-ST-05-02</w:t>
            </w:r>
          </w:p>
        </w:tc>
        <w:tc>
          <w:tcPr>
            <w:tcW w:w="6095" w:type="dxa"/>
            <w:vAlign w:val="center"/>
          </w:tcPr>
          <w:p w:rsidR="00FC7756" w:rsidRPr="001D5AA3" w:rsidRDefault="00FC7756" w:rsidP="00FC7756">
            <w:pPr>
              <w:rPr>
                <w:rFonts w:eastAsia="Calibri"/>
                <w:iCs/>
                <w:sz w:val="24"/>
                <w:szCs w:val="24"/>
                <w:lang w:val="kk-KZ" w:eastAsia="en-US"/>
              </w:rPr>
            </w:pPr>
            <w:r w:rsidRPr="00FC7756">
              <w:rPr>
                <w:rFonts w:eastAsia="Calibri"/>
                <w:iCs/>
                <w:sz w:val="24"/>
                <w:szCs w:val="24"/>
                <w:lang w:val="kk-KZ" w:eastAsia="en-US"/>
              </w:rPr>
              <w:t>"Мердігер ұйымның ЕҚ, ӨҚ және ҚОҚ саласындағы міндеттемелері" шартының бөлімі</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6</w:t>
            </w:r>
            <w:r w:rsidRPr="00E30A31">
              <w:rPr>
                <w:bCs/>
                <w:color w:val="000000"/>
                <w:sz w:val="24"/>
                <w:szCs w:val="24"/>
              </w:rPr>
              <w:t>/MEM-ST-05-02</w:t>
            </w:r>
          </w:p>
        </w:tc>
        <w:tc>
          <w:tcPr>
            <w:tcW w:w="6095" w:type="dxa"/>
            <w:vAlign w:val="center"/>
          </w:tcPr>
          <w:p w:rsidR="00FC7756" w:rsidRPr="001D5AA3" w:rsidRDefault="00FC7756" w:rsidP="00FC7756">
            <w:pPr>
              <w:rPr>
                <w:rFonts w:eastAsia="Calibri"/>
                <w:iCs/>
                <w:sz w:val="24"/>
                <w:szCs w:val="24"/>
                <w:lang w:val="kk-KZ" w:eastAsia="en-US"/>
              </w:rPr>
            </w:pPr>
            <w:r w:rsidRPr="00FC7756">
              <w:rPr>
                <w:rFonts w:eastAsia="Calibri"/>
                <w:iCs/>
                <w:sz w:val="24"/>
                <w:szCs w:val="24"/>
                <w:lang w:val="kk-KZ" w:eastAsia="en-US"/>
              </w:rPr>
              <w:t>Шартқа ЕҚ, ӨҚ және ҚОҚ саласындағы келісім</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7</w:t>
            </w:r>
            <w:r w:rsidRPr="00E30A31">
              <w:rPr>
                <w:bCs/>
                <w:color w:val="000000"/>
                <w:sz w:val="24"/>
                <w:szCs w:val="24"/>
              </w:rPr>
              <w:t>/MEM-ST-05-02</w:t>
            </w:r>
          </w:p>
        </w:tc>
        <w:tc>
          <w:tcPr>
            <w:tcW w:w="6095" w:type="dxa"/>
            <w:vAlign w:val="center"/>
          </w:tcPr>
          <w:p w:rsidR="00FC7756" w:rsidRPr="001D5AA3" w:rsidRDefault="00FC7756" w:rsidP="00FC7756">
            <w:pPr>
              <w:rPr>
                <w:rFonts w:eastAsia="Calibri"/>
                <w:iCs/>
                <w:sz w:val="24"/>
                <w:szCs w:val="24"/>
                <w:lang w:val="kk-KZ" w:eastAsia="en-US"/>
              </w:rPr>
            </w:pPr>
            <w:r w:rsidRPr="00FC7756">
              <w:rPr>
                <w:rFonts w:eastAsia="Calibri"/>
                <w:iCs/>
                <w:sz w:val="24"/>
                <w:szCs w:val="24"/>
                <w:lang w:val="kk-KZ" w:eastAsia="en-US"/>
              </w:rPr>
              <w:t>ЕҚ, ӨҚ және ҚОҚ бойынша іс-шаралар жоспары</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8</w:t>
            </w:r>
            <w:r w:rsidRPr="00E30A31">
              <w:rPr>
                <w:bCs/>
                <w:color w:val="000000"/>
                <w:sz w:val="24"/>
                <w:szCs w:val="24"/>
              </w:rPr>
              <w:t>/MEM-ST-05-02</w:t>
            </w:r>
          </w:p>
        </w:tc>
        <w:tc>
          <w:tcPr>
            <w:tcW w:w="6095" w:type="dxa"/>
            <w:vAlign w:val="center"/>
          </w:tcPr>
          <w:p w:rsidR="00FC7756" w:rsidRPr="001D5AA3" w:rsidRDefault="00FC7756" w:rsidP="00FC7756">
            <w:pPr>
              <w:rPr>
                <w:rFonts w:eastAsia="Calibri"/>
                <w:iCs/>
                <w:sz w:val="24"/>
                <w:szCs w:val="24"/>
                <w:lang w:val="kk-KZ" w:eastAsia="en-US"/>
              </w:rPr>
            </w:pPr>
            <w:r w:rsidRPr="00FC7756">
              <w:rPr>
                <w:rFonts w:eastAsia="Calibri"/>
                <w:iCs/>
                <w:sz w:val="24"/>
                <w:szCs w:val="24"/>
                <w:lang w:val="kk-KZ" w:eastAsia="en-US"/>
              </w:rPr>
              <w:t>ЕҚ, ӨҚ және ҚОҚ саласындағы бұзушылықтар үшін айыппұл санкцияларының тізбесі</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F-0</w:t>
            </w:r>
            <w:r>
              <w:rPr>
                <w:bCs/>
                <w:color w:val="000000"/>
                <w:sz w:val="24"/>
                <w:szCs w:val="24"/>
                <w:lang w:val="en-US"/>
              </w:rPr>
              <w:t>9</w:t>
            </w:r>
            <w:r w:rsidRPr="00E30A31">
              <w:rPr>
                <w:bCs/>
                <w:color w:val="000000"/>
                <w:sz w:val="24"/>
                <w:szCs w:val="24"/>
              </w:rPr>
              <w:t>/MEM-ST-05-02</w:t>
            </w:r>
          </w:p>
        </w:tc>
        <w:tc>
          <w:tcPr>
            <w:tcW w:w="6095" w:type="dxa"/>
            <w:vAlign w:val="center"/>
          </w:tcPr>
          <w:p w:rsidR="00FC7756" w:rsidRPr="001D5AA3" w:rsidRDefault="00FC7756" w:rsidP="00FC7756">
            <w:pPr>
              <w:rPr>
                <w:rFonts w:eastAsia="Calibri"/>
                <w:iCs/>
                <w:sz w:val="24"/>
                <w:szCs w:val="24"/>
                <w:lang w:val="kk-KZ" w:eastAsia="en-US"/>
              </w:rPr>
            </w:pPr>
            <w:r w:rsidRPr="00FC7756">
              <w:rPr>
                <w:rFonts w:eastAsia="Calibri"/>
                <w:iCs/>
                <w:sz w:val="24"/>
                <w:szCs w:val="24"/>
                <w:lang w:val="kk-KZ" w:eastAsia="en-US"/>
              </w:rPr>
              <w:t>Объектінің аумағында жұмыстарды жүргізуге/қызметтер көрсетуге мердігерлік ұйымға рұқсат беру актісінің нысаны</w:t>
            </w:r>
          </w:p>
        </w:tc>
      </w:tr>
      <w:tr w:rsidR="00FC7756" w:rsidRPr="00481887" w:rsidTr="00FC7756">
        <w:trPr>
          <w:trHeight w:val="754"/>
        </w:trPr>
        <w:tc>
          <w:tcPr>
            <w:tcW w:w="3119" w:type="dxa"/>
            <w:vAlign w:val="center"/>
          </w:tcPr>
          <w:p w:rsidR="00FC7756" w:rsidRPr="00E30A31" w:rsidRDefault="00FC7756" w:rsidP="00FC7756">
            <w:pPr>
              <w:tabs>
                <w:tab w:val="left" w:pos="0"/>
                <w:tab w:val="left" w:pos="1276"/>
              </w:tabs>
              <w:rPr>
                <w:bCs/>
                <w:color w:val="000000"/>
                <w:sz w:val="24"/>
                <w:szCs w:val="24"/>
              </w:rPr>
            </w:pPr>
            <w:r w:rsidRPr="00E30A31">
              <w:rPr>
                <w:bCs/>
                <w:color w:val="000000"/>
                <w:sz w:val="24"/>
                <w:szCs w:val="24"/>
              </w:rPr>
              <w:t>F</w:t>
            </w:r>
            <w:r>
              <w:rPr>
                <w:bCs/>
                <w:color w:val="000000"/>
                <w:sz w:val="24"/>
                <w:szCs w:val="24"/>
              </w:rPr>
              <w:t>-</w:t>
            </w:r>
            <w:r w:rsidRPr="00E30A31">
              <w:rPr>
                <w:bCs/>
                <w:color w:val="000000"/>
                <w:sz w:val="24"/>
                <w:szCs w:val="24"/>
              </w:rPr>
              <w:t>1</w:t>
            </w:r>
            <w:r>
              <w:rPr>
                <w:bCs/>
                <w:color w:val="000000"/>
                <w:sz w:val="24"/>
                <w:szCs w:val="24"/>
              </w:rPr>
              <w:t>0/</w:t>
            </w:r>
            <w:r w:rsidRPr="00E30A31">
              <w:rPr>
                <w:bCs/>
                <w:color w:val="000000"/>
                <w:sz w:val="24"/>
                <w:szCs w:val="24"/>
              </w:rPr>
              <w:t>MEM-ST-05-02</w:t>
            </w:r>
          </w:p>
        </w:tc>
        <w:tc>
          <w:tcPr>
            <w:tcW w:w="6095" w:type="dxa"/>
            <w:vAlign w:val="center"/>
          </w:tcPr>
          <w:p w:rsidR="00FC7756" w:rsidRPr="001D5AA3" w:rsidRDefault="00FC7756" w:rsidP="00FC7756">
            <w:pPr>
              <w:rPr>
                <w:rFonts w:eastAsia="Calibri"/>
                <w:iCs/>
                <w:sz w:val="24"/>
                <w:szCs w:val="24"/>
                <w:lang w:val="kk-KZ" w:eastAsia="en-US"/>
              </w:rPr>
            </w:pPr>
            <w:r w:rsidRPr="00FC7756">
              <w:rPr>
                <w:rFonts w:eastAsia="Calibri"/>
                <w:iCs/>
                <w:sz w:val="24"/>
                <w:szCs w:val="24"/>
                <w:lang w:val="kk-KZ" w:eastAsia="en-US"/>
              </w:rPr>
              <w:t>ЕҚ, ӨҚ және ҚОҚ саласындағы мердігерлік ұйым қызметінің бағалау парағының нысаны</w:t>
            </w:r>
          </w:p>
        </w:tc>
      </w:tr>
    </w:tbl>
    <w:p w:rsidR="001A1D7C" w:rsidRPr="001D5AA3" w:rsidRDefault="001A1D7C" w:rsidP="00122635">
      <w:pPr>
        <w:spacing w:after="200" w:line="276" w:lineRule="auto"/>
        <w:rPr>
          <w:lang w:val="kk-KZ"/>
        </w:rPr>
      </w:pPr>
    </w:p>
    <w:sectPr w:rsidR="001A1D7C" w:rsidRPr="001D5AA3" w:rsidSect="00F46217">
      <w:headerReference w:type="default" r:id="rId13"/>
      <w:pgSz w:w="11906" w:h="16838"/>
      <w:pgMar w:top="1134" w:right="851" w:bottom="1134" w:left="1701"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922" w:rsidRDefault="00B73922" w:rsidP="009D052A">
      <w:r>
        <w:separator/>
      </w:r>
    </w:p>
  </w:endnote>
  <w:endnote w:type="continuationSeparator" w:id="0">
    <w:p w:rsidR="00B73922" w:rsidRDefault="00B73922" w:rsidP="009D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27" w:rsidRPr="004F61FA" w:rsidRDefault="004F61FA" w:rsidP="008B2B15">
    <w:pPr>
      <w:pStyle w:val="a5"/>
      <w:jc w:val="center"/>
      <w:rPr>
        <w:i/>
        <w:lang w:val="kk-KZ"/>
      </w:rPr>
    </w:pPr>
    <w:r w:rsidRPr="004F61FA">
      <w:rPr>
        <w:i/>
        <w:lang w:val="kk-KZ"/>
      </w:rPr>
      <w:t>Осы құжат «</w:t>
    </w:r>
    <w:r w:rsidR="00E16627" w:rsidRPr="004F61FA">
      <w:rPr>
        <w:i/>
        <w:lang w:val="kk-KZ"/>
      </w:rPr>
      <w:t>Маңғыстауэнергомунай</w:t>
    </w:r>
    <w:r w:rsidRPr="004F61FA">
      <w:rPr>
        <w:i/>
        <w:lang w:val="kk-KZ"/>
      </w:rPr>
      <w:t>»</w:t>
    </w:r>
    <w:r w:rsidR="00E16627" w:rsidRPr="004F61FA">
      <w:rPr>
        <w:i/>
        <w:lang w:val="kk-KZ"/>
      </w:rPr>
      <w:t xml:space="preserve"> ЖШС рұқсатынсыз толық немесе ішінара көшірілмейді, көбейтілмейді және таратылмайды.</w:t>
    </w:r>
  </w:p>
  <w:p w:rsidR="00E16627" w:rsidRPr="004F61FA" w:rsidRDefault="00E16627" w:rsidP="008B2B15">
    <w:pPr>
      <w:pStyle w:val="a5"/>
      <w:jc w:val="center"/>
      <w:rPr>
        <w:i/>
        <w:lang w:val="kk-KZ"/>
      </w:rPr>
    </w:pPr>
    <w:r w:rsidRPr="004F61FA">
      <w:rPr>
        <w:i/>
        <w:lang w:val="kk-KZ"/>
      </w:rPr>
      <w:t>Егер онда көшірме нөмірі көрсетілмесе, бұл құжат бақыланбайтын болып табылады.</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27" w:rsidRPr="004F61FA" w:rsidRDefault="00E16627" w:rsidP="00122635">
    <w:pPr>
      <w:pStyle w:val="a5"/>
      <w:jc w:val="center"/>
      <w:rPr>
        <w:i/>
        <w:lang w:val="kk-KZ"/>
      </w:rPr>
    </w:pPr>
    <w:r w:rsidRPr="004F61FA">
      <w:rPr>
        <w:i/>
        <w:lang w:val="kk-KZ"/>
      </w:rPr>
      <w:t xml:space="preserve">Осы құжат </w:t>
    </w:r>
    <w:r w:rsidR="004F61FA">
      <w:rPr>
        <w:i/>
        <w:lang w:val="kk-KZ"/>
      </w:rPr>
      <w:t>«</w:t>
    </w:r>
    <w:r w:rsidRPr="004F61FA">
      <w:rPr>
        <w:i/>
        <w:lang w:val="kk-KZ"/>
      </w:rPr>
      <w:t>Маңғыстауэнергомунай</w:t>
    </w:r>
    <w:r w:rsidR="004F61FA">
      <w:rPr>
        <w:i/>
        <w:lang w:val="kk-KZ"/>
      </w:rPr>
      <w:t xml:space="preserve">» </w:t>
    </w:r>
    <w:r w:rsidRPr="004F61FA">
      <w:rPr>
        <w:i/>
        <w:lang w:val="kk-KZ"/>
      </w:rPr>
      <w:t>ЖШС рұқсатынсыз толық немесе ішінара көшірілмейді, көбейтілмейді және таратылмайды.</w:t>
    </w:r>
  </w:p>
  <w:p w:rsidR="00E16627" w:rsidRPr="004F61FA" w:rsidRDefault="00E16627" w:rsidP="00122635">
    <w:pPr>
      <w:pStyle w:val="a5"/>
      <w:jc w:val="center"/>
      <w:rPr>
        <w:lang w:val="kk-KZ"/>
      </w:rPr>
    </w:pPr>
    <w:r w:rsidRPr="004F61FA">
      <w:rPr>
        <w:i/>
        <w:lang w:val="kk-KZ"/>
      </w:rPr>
      <w:t>Егер онда көшірме нөмірі көрсетілмесе, бұл құжат бақыланбайтын болып табылады.</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922" w:rsidRDefault="00B73922" w:rsidP="009D052A">
      <w:r>
        <w:separator/>
      </w:r>
    </w:p>
  </w:footnote>
  <w:footnote w:type="continuationSeparator" w:id="0">
    <w:p w:rsidR="00B73922" w:rsidRDefault="00B73922" w:rsidP="009D05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1"/>
      <w:gridCol w:w="2769"/>
      <w:gridCol w:w="1800"/>
      <w:gridCol w:w="1806"/>
    </w:tblGrid>
    <w:tr w:rsidR="00E16627" w:rsidTr="00426826">
      <w:trPr>
        <w:cantSplit/>
        <w:trHeight w:val="706"/>
      </w:trPr>
      <w:tc>
        <w:tcPr>
          <w:tcW w:w="5000" w:type="pct"/>
          <w:gridSpan w:val="4"/>
        </w:tcPr>
        <w:p w:rsidR="00E16627" w:rsidRDefault="00E16627" w:rsidP="00426826">
          <w:pPr>
            <w:pStyle w:val="a3"/>
            <w:jc w:val="center"/>
            <w:rPr>
              <w:rFonts w:ascii="Arial" w:hAnsi="Arial" w:cs="Arial"/>
            </w:rPr>
          </w:pPr>
          <w:r>
            <w:rPr>
              <w:noProof/>
              <w:sz w:val="17"/>
              <w:szCs w:val="17"/>
            </w:rPr>
            <w:drawing>
              <wp:anchor distT="0" distB="0" distL="114300" distR="114300" simplePos="0" relativeHeight="251656704" behindDoc="0" locked="0" layoutInCell="1" allowOverlap="1">
                <wp:simplePos x="0" y="0"/>
                <wp:positionH relativeFrom="column">
                  <wp:posOffset>348615</wp:posOffset>
                </wp:positionH>
                <wp:positionV relativeFrom="paragraph">
                  <wp:posOffset>1270</wp:posOffset>
                </wp:positionV>
                <wp:extent cx="590550" cy="596900"/>
                <wp:effectExtent l="0" t="0" r="0" b="0"/>
                <wp:wrapThrough wrapText="bothSides">
                  <wp:wrapPolygon edited="0">
                    <wp:start x="0" y="0"/>
                    <wp:lineTo x="0" y="20681"/>
                    <wp:lineTo x="20903" y="20681"/>
                    <wp:lineTo x="20903" y="0"/>
                    <wp:lineTo x="0" y="0"/>
                  </wp:wrapPolygon>
                </wp:wrapThrough>
                <wp:docPr id="10" name="Рисунок 10" descr="титу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596900"/>
                        </a:xfrm>
                        <a:prstGeom prst="rect">
                          <a:avLst/>
                        </a:prstGeom>
                        <a:noFill/>
                        <a:ln>
                          <a:noFill/>
                        </a:ln>
                      </pic:spPr>
                    </pic:pic>
                  </a:graphicData>
                </a:graphic>
              </wp:anchor>
            </w:drawing>
          </w:r>
        </w:p>
        <w:p w:rsidR="00E16627" w:rsidRPr="00B4696D" w:rsidRDefault="00E16627" w:rsidP="00426826">
          <w:pPr>
            <w:pStyle w:val="a3"/>
            <w:jc w:val="center"/>
            <w:rPr>
              <w:b/>
              <w:bCs/>
              <w:sz w:val="28"/>
            </w:rPr>
          </w:pPr>
          <w:r>
            <w:rPr>
              <w:b/>
              <w:bCs/>
              <w:sz w:val="28"/>
            </w:rPr>
            <w:t>ТОО «Мангистауэнергомунай»</w:t>
          </w:r>
        </w:p>
      </w:tc>
    </w:tr>
    <w:tr w:rsidR="00E16627" w:rsidRPr="00F77437" w:rsidTr="00426826">
      <w:trPr>
        <w:cantSplit/>
        <w:trHeight w:val="830"/>
      </w:trPr>
      <w:tc>
        <w:tcPr>
          <w:tcW w:w="5000" w:type="pct"/>
          <w:gridSpan w:val="4"/>
        </w:tcPr>
        <w:p w:rsidR="00E16627" w:rsidRPr="00DC692E" w:rsidRDefault="00E16627" w:rsidP="00F902CD">
          <w:pPr>
            <w:pStyle w:val="a3"/>
            <w:jc w:val="both"/>
            <w:rPr>
              <w:b/>
              <w:bCs/>
              <w:iCs/>
              <w:sz w:val="24"/>
              <w:szCs w:val="24"/>
              <w:lang w:val="kk-KZ"/>
            </w:rPr>
          </w:pPr>
          <w:r>
            <w:rPr>
              <w:iCs/>
              <w:sz w:val="24"/>
              <w:szCs w:val="24"/>
            </w:rPr>
            <w:t>Наименование документа</w:t>
          </w:r>
          <w:r w:rsidRPr="00DC692E">
            <w:rPr>
              <w:iCs/>
              <w:sz w:val="24"/>
              <w:szCs w:val="24"/>
            </w:rPr>
            <w:t>:</w:t>
          </w:r>
          <w:r w:rsidRPr="00F902CD">
            <w:rPr>
              <w:b/>
              <w:bCs/>
              <w:iCs/>
              <w:caps/>
              <w:sz w:val="36"/>
              <w:szCs w:val="36"/>
            </w:rPr>
            <w:t xml:space="preserve"> </w:t>
          </w:r>
          <w:r w:rsidRPr="00F902CD">
            <w:rPr>
              <w:b/>
              <w:bCs/>
              <w:iCs/>
              <w:sz w:val="24"/>
              <w:szCs w:val="24"/>
            </w:rPr>
            <w:t>ПРОВЕДЕНИЯ ОЦЕНКИ РИСКОВ В ОБЛАСТИ ОХРАНЫ ТРУДА,</w:t>
          </w:r>
          <w:r>
            <w:rPr>
              <w:b/>
              <w:bCs/>
              <w:iCs/>
              <w:sz w:val="24"/>
              <w:szCs w:val="24"/>
            </w:rPr>
            <w:t xml:space="preserve"> </w:t>
          </w:r>
          <w:r w:rsidRPr="00F902CD">
            <w:rPr>
              <w:b/>
              <w:bCs/>
              <w:iCs/>
              <w:sz w:val="24"/>
              <w:szCs w:val="24"/>
            </w:rPr>
            <w:t>ПРОМЫШЛЕННОЙ БЕЗОПАСНОСТИ И ОХРАНЫ ОКРУЖАЮЩЕЙ СРЕДЫ</w:t>
          </w:r>
          <w:r>
            <w:rPr>
              <w:b/>
              <w:bCs/>
              <w:iCs/>
              <w:sz w:val="24"/>
              <w:szCs w:val="24"/>
            </w:rPr>
            <w:t xml:space="preserve"> </w:t>
          </w:r>
          <w:r w:rsidRPr="00F902CD">
            <w:rPr>
              <w:b/>
              <w:bCs/>
              <w:iCs/>
              <w:sz w:val="24"/>
              <w:szCs w:val="24"/>
            </w:rPr>
            <w:t>НА РАБОЧИХ МЕСТАХ ТОО</w:t>
          </w:r>
          <w:r>
            <w:rPr>
              <w:iCs/>
              <w:sz w:val="24"/>
              <w:szCs w:val="24"/>
            </w:rPr>
            <w:t xml:space="preserve"> </w:t>
          </w:r>
        </w:p>
      </w:tc>
    </w:tr>
    <w:tr w:rsidR="00E16627" w:rsidRPr="00F77437" w:rsidTr="00426826">
      <w:trPr>
        <w:cantSplit/>
        <w:trHeight w:val="272"/>
      </w:trPr>
      <w:tc>
        <w:tcPr>
          <w:tcW w:w="1604" w:type="pct"/>
        </w:tcPr>
        <w:p w:rsidR="00E16627" w:rsidRPr="00B0747A" w:rsidRDefault="00E16627" w:rsidP="00426826">
          <w:pPr>
            <w:pStyle w:val="a3"/>
            <w:rPr>
              <w:bCs/>
              <w:iCs/>
              <w:sz w:val="24"/>
              <w:szCs w:val="24"/>
            </w:rPr>
          </w:pPr>
          <w:r w:rsidRPr="00B0747A">
            <w:rPr>
              <w:bCs/>
              <w:iCs/>
              <w:sz w:val="24"/>
              <w:szCs w:val="24"/>
            </w:rPr>
            <w:t>Тип документа:</w:t>
          </w:r>
        </w:p>
        <w:p w:rsidR="00E16627" w:rsidRPr="00DC692E" w:rsidRDefault="00E16627" w:rsidP="00426826">
          <w:pPr>
            <w:pStyle w:val="a3"/>
            <w:rPr>
              <w:b/>
              <w:bCs/>
              <w:i/>
              <w:iCs/>
              <w:sz w:val="24"/>
              <w:szCs w:val="24"/>
            </w:rPr>
          </w:pPr>
          <w:r w:rsidRPr="00DC692E">
            <w:rPr>
              <w:b/>
              <w:bCs/>
              <w:iCs/>
              <w:sz w:val="24"/>
              <w:szCs w:val="24"/>
            </w:rPr>
            <w:t>Правила</w:t>
          </w:r>
          <w:r>
            <w:rPr>
              <w:b/>
              <w:bCs/>
              <w:iCs/>
              <w:sz w:val="24"/>
              <w:szCs w:val="24"/>
            </w:rPr>
            <w:t xml:space="preserve"> ИСМ</w:t>
          </w:r>
        </w:p>
      </w:tc>
      <w:tc>
        <w:tcPr>
          <w:tcW w:w="2434" w:type="pct"/>
          <w:gridSpan w:val="2"/>
          <w:vAlign w:val="center"/>
        </w:tcPr>
        <w:p w:rsidR="00E16627" w:rsidRPr="00F902CD" w:rsidRDefault="00E16627" w:rsidP="00426826">
          <w:pPr>
            <w:pStyle w:val="a3"/>
            <w:rPr>
              <w:b/>
              <w:sz w:val="24"/>
              <w:szCs w:val="24"/>
            </w:rPr>
          </w:pPr>
          <w:proofErr w:type="gramStart"/>
          <w:r w:rsidRPr="00D955D2">
            <w:rPr>
              <w:bCs/>
              <w:sz w:val="24"/>
              <w:szCs w:val="24"/>
            </w:rPr>
            <w:t>Код:</w:t>
          </w:r>
          <w:r w:rsidRPr="00426826">
            <w:rPr>
              <w:b/>
              <w:bCs/>
              <w:color w:val="FF0000"/>
              <w:sz w:val="24"/>
              <w:szCs w:val="24"/>
              <w:lang w:val="en-US"/>
            </w:rPr>
            <w:t>MEM</w:t>
          </w:r>
          <w:proofErr w:type="gramEnd"/>
          <w:r w:rsidRPr="00426826">
            <w:rPr>
              <w:bCs/>
              <w:color w:val="FF0000"/>
              <w:sz w:val="24"/>
              <w:szCs w:val="24"/>
            </w:rPr>
            <w:t>-</w:t>
          </w:r>
          <w:r w:rsidRPr="00426826">
            <w:rPr>
              <w:b/>
              <w:bCs/>
              <w:color w:val="FF0000"/>
              <w:sz w:val="24"/>
              <w:szCs w:val="24"/>
              <w:lang w:val="en-US"/>
            </w:rPr>
            <w:t>PR</w:t>
          </w:r>
          <w:r w:rsidRPr="00426826">
            <w:rPr>
              <w:bCs/>
              <w:color w:val="FF0000"/>
              <w:sz w:val="24"/>
              <w:szCs w:val="24"/>
            </w:rPr>
            <w:t>-</w:t>
          </w:r>
          <w:r w:rsidRPr="00426826">
            <w:rPr>
              <w:b/>
              <w:bCs/>
              <w:color w:val="FF0000"/>
              <w:sz w:val="24"/>
              <w:szCs w:val="24"/>
              <w:lang w:val="en-US"/>
            </w:rPr>
            <w:t>0</w:t>
          </w:r>
          <w:r>
            <w:rPr>
              <w:b/>
              <w:bCs/>
              <w:color w:val="FF0000"/>
              <w:sz w:val="24"/>
              <w:szCs w:val="24"/>
            </w:rPr>
            <w:t>5-08</w:t>
          </w:r>
        </w:p>
        <w:p w:rsidR="00E16627" w:rsidRPr="00BA04EF" w:rsidRDefault="00E16627" w:rsidP="00426826">
          <w:pPr>
            <w:pStyle w:val="a5"/>
            <w:jc w:val="center"/>
            <w:rPr>
              <w:b/>
              <w:bCs/>
              <w:sz w:val="24"/>
              <w:szCs w:val="24"/>
            </w:rPr>
          </w:pPr>
        </w:p>
      </w:tc>
      <w:tc>
        <w:tcPr>
          <w:tcW w:w="962" w:type="pct"/>
          <w:vAlign w:val="center"/>
        </w:tcPr>
        <w:sdt>
          <w:sdtPr>
            <w:id w:val="11109014"/>
            <w:docPartObj>
              <w:docPartGallery w:val="Page Numbers (Bottom of Page)"/>
              <w:docPartUnique/>
            </w:docPartObj>
          </w:sdtPr>
          <w:sdtEndPr/>
          <w:sdtContent>
            <w:sdt>
              <w:sdtPr>
                <w:id w:val="11109015"/>
                <w:docPartObj>
                  <w:docPartGallery w:val="Page Numbers (Top of Page)"/>
                  <w:docPartUnique/>
                </w:docPartObj>
              </w:sdtPr>
              <w:sdtEndPr/>
              <w:sdtContent>
                <w:sdt>
                  <w:sdtPr>
                    <w:id w:val="11109016"/>
                    <w:docPartObj>
                      <w:docPartGallery w:val="Page Numbers (Bottom of Page)"/>
                      <w:docPartUnique/>
                    </w:docPartObj>
                  </w:sdtPr>
                  <w:sdtEndPr>
                    <w:rPr>
                      <w:sz w:val="24"/>
                      <w:szCs w:val="24"/>
                    </w:rPr>
                  </w:sdtEndPr>
                  <w:sdtContent>
                    <w:sdt>
                      <w:sdtPr>
                        <w:rPr>
                          <w:sz w:val="24"/>
                          <w:szCs w:val="24"/>
                        </w:rPr>
                        <w:id w:val="11109017"/>
                        <w:docPartObj>
                          <w:docPartGallery w:val="Page Numbers (Top of Page)"/>
                          <w:docPartUnique/>
                        </w:docPartObj>
                      </w:sdtPr>
                      <w:sdtEndPr/>
                      <w:sdtContent>
                        <w:p w:rsidR="00E16627" w:rsidRDefault="00E16627" w:rsidP="00426826">
                          <w:pPr>
                            <w:pStyle w:val="a5"/>
                            <w:jc w:val="center"/>
                          </w:pPr>
                          <w:r w:rsidRPr="009F5AEC">
                            <w:rPr>
                              <w:b/>
                              <w:sz w:val="24"/>
                              <w:szCs w:val="24"/>
                            </w:rPr>
                            <w:t xml:space="preserve">стр. </w:t>
                          </w:r>
                          <w:r w:rsidRPr="009F5AEC">
                            <w:rPr>
                              <w:b/>
                              <w:bCs/>
                              <w:sz w:val="24"/>
                              <w:szCs w:val="24"/>
                            </w:rPr>
                            <w:fldChar w:fldCharType="begin"/>
                          </w:r>
                          <w:r w:rsidRPr="009F5AEC">
                            <w:rPr>
                              <w:b/>
                              <w:bCs/>
                              <w:sz w:val="24"/>
                              <w:szCs w:val="24"/>
                            </w:rPr>
                            <w:instrText>PAGE</w:instrText>
                          </w:r>
                          <w:r w:rsidRPr="009F5AEC">
                            <w:rPr>
                              <w:b/>
                              <w:bCs/>
                              <w:sz w:val="24"/>
                              <w:szCs w:val="24"/>
                            </w:rPr>
                            <w:fldChar w:fldCharType="separate"/>
                          </w:r>
                          <w:r>
                            <w:rPr>
                              <w:b/>
                              <w:bCs/>
                              <w:noProof/>
                              <w:sz w:val="24"/>
                              <w:szCs w:val="24"/>
                            </w:rPr>
                            <w:t>2</w:t>
                          </w:r>
                          <w:r w:rsidRPr="009F5AEC">
                            <w:rPr>
                              <w:b/>
                              <w:bCs/>
                              <w:sz w:val="24"/>
                              <w:szCs w:val="24"/>
                            </w:rPr>
                            <w:fldChar w:fldCharType="end"/>
                          </w:r>
                          <w:r w:rsidRPr="009F5AEC">
                            <w:rPr>
                              <w:b/>
                              <w:sz w:val="24"/>
                              <w:szCs w:val="24"/>
                            </w:rPr>
                            <w:t xml:space="preserve"> из</w:t>
                          </w:r>
                          <w:r>
                            <w:rPr>
                              <w:b/>
                              <w:bCs/>
                              <w:sz w:val="24"/>
                              <w:szCs w:val="24"/>
                            </w:rPr>
                            <w:t>59</w:t>
                          </w:r>
                        </w:p>
                      </w:sdtContent>
                    </w:sdt>
                  </w:sdtContent>
                </w:sdt>
              </w:sdtContent>
            </w:sdt>
          </w:sdtContent>
        </w:sdt>
        <w:p w:rsidR="00E16627" w:rsidRPr="00BA04EF" w:rsidRDefault="00E16627" w:rsidP="00426826">
          <w:pPr>
            <w:pStyle w:val="a5"/>
            <w:jc w:val="center"/>
            <w:rPr>
              <w:b/>
              <w:bCs/>
              <w:sz w:val="24"/>
              <w:szCs w:val="24"/>
            </w:rPr>
          </w:pPr>
        </w:p>
      </w:tc>
    </w:tr>
    <w:tr w:rsidR="00E16627" w:rsidRPr="00F77437" w:rsidTr="00426826">
      <w:trPr>
        <w:cantSplit/>
        <w:trHeight w:val="1138"/>
      </w:trPr>
      <w:tc>
        <w:tcPr>
          <w:tcW w:w="1604" w:type="pct"/>
        </w:tcPr>
        <w:p w:rsidR="00E16627" w:rsidRPr="00697940" w:rsidRDefault="00E16627" w:rsidP="00426826">
          <w:pPr>
            <w:pStyle w:val="a3"/>
            <w:jc w:val="both"/>
          </w:pPr>
          <w:r w:rsidRPr="00697940">
            <w:t>Разработал:</w:t>
          </w:r>
        </w:p>
        <w:p w:rsidR="00E16627" w:rsidRDefault="00E16627" w:rsidP="00426826">
          <w:pPr>
            <w:pStyle w:val="a3"/>
            <w:jc w:val="both"/>
          </w:pPr>
          <w:r>
            <w:t>________________</w:t>
          </w:r>
        </w:p>
        <w:p w:rsidR="00E16627" w:rsidRPr="00FC2217" w:rsidRDefault="00E16627" w:rsidP="00426826">
          <w:pPr>
            <w:pStyle w:val="a3"/>
            <w:jc w:val="both"/>
            <w:rPr>
              <w:sz w:val="22"/>
            </w:rPr>
          </w:pPr>
          <w:r w:rsidRPr="00697940">
            <w:t xml:space="preserve"> «</w:t>
          </w:r>
          <w:r>
            <w:t>__</w:t>
          </w:r>
          <w:r w:rsidRPr="00697940">
            <w:t xml:space="preserve">_» </w:t>
          </w:r>
          <w:r>
            <w:t xml:space="preserve">_____________ </w:t>
          </w:r>
          <w:r w:rsidRPr="00697940">
            <w:t>20</w:t>
          </w:r>
          <w:r>
            <w:t>18 г.</w:t>
          </w:r>
        </w:p>
      </w:tc>
      <w:tc>
        <w:tcPr>
          <w:tcW w:w="1475" w:type="pct"/>
        </w:tcPr>
        <w:p w:rsidR="00E16627" w:rsidRDefault="00E16627" w:rsidP="00426826">
          <w:pPr>
            <w:pStyle w:val="a3"/>
            <w:jc w:val="both"/>
          </w:pPr>
          <w:r w:rsidRPr="00697940">
            <w:t xml:space="preserve">Проверил: </w:t>
          </w:r>
        </w:p>
        <w:p w:rsidR="00E16627" w:rsidRDefault="00E16627" w:rsidP="00426826">
          <w:pPr>
            <w:pStyle w:val="a3"/>
            <w:jc w:val="both"/>
          </w:pPr>
          <w:r>
            <w:t>Бигалиев К.Ш.</w:t>
          </w:r>
        </w:p>
        <w:p w:rsidR="00E16627" w:rsidRPr="00697940" w:rsidRDefault="00E16627" w:rsidP="00426826">
          <w:pPr>
            <w:pStyle w:val="a3"/>
            <w:jc w:val="both"/>
          </w:pPr>
          <w:r w:rsidRPr="00697940">
            <w:t xml:space="preserve"> «</w:t>
          </w:r>
          <w:r>
            <w:t>__</w:t>
          </w:r>
          <w:r w:rsidRPr="00697940">
            <w:t xml:space="preserve">_» </w:t>
          </w:r>
          <w:r>
            <w:t xml:space="preserve">____________ </w:t>
          </w:r>
          <w:r w:rsidRPr="00697940">
            <w:t>20</w:t>
          </w:r>
          <w:r>
            <w:t>17 г.</w:t>
          </w:r>
        </w:p>
      </w:tc>
      <w:tc>
        <w:tcPr>
          <w:tcW w:w="1921" w:type="pct"/>
          <w:gridSpan w:val="2"/>
        </w:tcPr>
        <w:p w:rsidR="00E16627" w:rsidRDefault="00E16627" w:rsidP="00426826">
          <w:pPr>
            <w:pStyle w:val="a3"/>
          </w:pPr>
          <w:r w:rsidRPr="00D54ED8">
            <w:t xml:space="preserve">Утверждена </w:t>
          </w:r>
        </w:p>
        <w:p w:rsidR="00E16627" w:rsidRPr="00D54ED8" w:rsidRDefault="00E16627" w:rsidP="00426826">
          <w:pPr>
            <w:pStyle w:val="a3"/>
          </w:pPr>
          <w:r w:rsidRPr="00D54ED8">
            <w:t xml:space="preserve">приказом </w:t>
          </w:r>
          <w:r>
            <w:t xml:space="preserve">Генерального </w:t>
          </w:r>
          <w:r w:rsidRPr="00D54ED8">
            <w:t xml:space="preserve">директора  </w:t>
          </w:r>
        </w:p>
        <w:p w:rsidR="00E16627" w:rsidRPr="00D54ED8" w:rsidRDefault="00E16627" w:rsidP="00426826">
          <w:pPr>
            <w:pStyle w:val="a3"/>
          </w:pPr>
          <w:r w:rsidRPr="00D54ED8">
            <w:t>ТОО «Мангистауэнергомунай»</w:t>
          </w:r>
        </w:p>
        <w:p w:rsidR="00E16627" w:rsidRPr="00C371F4" w:rsidRDefault="00E16627" w:rsidP="00426826">
          <w:pPr>
            <w:pStyle w:val="a3"/>
          </w:pPr>
          <w:r w:rsidRPr="00C371F4">
            <w:t xml:space="preserve">от «___» _______________ </w:t>
          </w:r>
          <w:r>
            <w:t xml:space="preserve">2018 г. </w:t>
          </w:r>
        </w:p>
        <w:p w:rsidR="00E16627" w:rsidRPr="00D54ED8" w:rsidRDefault="00E16627" w:rsidP="00426826">
          <w:pPr>
            <w:pStyle w:val="a3"/>
            <w:rPr>
              <w:color w:val="000000" w:themeColor="text1"/>
            </w:rPr>
          </w:pPr>
          <w:r w:rsidRPr="00D54ED8">
            <w:rPr>
              <w:color w:val="000000" w:themeColor="text1"/>
            </w:rPr>
            <w:t>приказ №____</w:t>
          </w:r>
        </w:p>
        <w:p w:rsidR="00E16627" w:rsidRPr="00214FB5" w:rsidRDefault="00E16627" w:rsidP="00426826">
          <w:pPr>
            <w:pStyle w:val="a3"/>
            <w:jc w:val="both"/>
            <w:rPr>
              <w:sz w:val="24"/>
              <w:szCs w:val="24"/>
            </w:rPr>
          </w:pPr>
        </w:p>
      </w:tc>
    </w:tr>
  </w:tbl>
  <w:p w:rsidR="00E16627" w:rsidRDefault="00E1662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27" w:rsidRPr="00A670D9" w:rsidRDefault="00E16627" w:rsidP="007B6899">
    <w:pPr>
      <w:snapToGrid w:val="0"/>
      <w:jc w:val="center"/>
      <w:rPr>
        <w:sz w:val="24"/>
        <w:szCs w:val="24"/>
        <w:lang w:val="en-US"/>
      </w:rPr>
    </w:pPr>
    <w:r>
      <w:rPr>
        <w:noProof/>
      </w:rPr>
      <w:drawing>
        <wp:anchor distT="0" distB="0" distL="114300" distR="114300" simplePos="0" relativeHeight="251673088" behindDoc="0" locked="0" layoutInCell="1" allowOverlap="1" wp14:anchorId="24A64795" wp14:editId="1A14EFD4">
          <wp:simplePos x="0" y="0"/>
          <wp:positionH relativeFrom="column">
            <wp:posOffset>2263140</wp:posOffset>
          </wp:positionH>
          <wp:positionV relativeFrom="paragraph">
            <wp:posOffset>-321945</wp:posOffset>
          </wp:positionV>
          <wp:extent cx="1392555" cy="955675"/>
          <wp:effectExtent l="0" t="0" r="0" b="0"/>
          <wp:wrapSquare wrapText="right"/>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92555" cy="955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16627" w:rsidRPr="00A670D9" w:rsidRDefault="00E16627" w:rsidP="007B6899">
    <w:pPr>
      <w:jc w:val="center"/>
      <w:rPr>
        <w:sz w:val="24"/>
        <w:szCs w:val="24"/>
        <w:lang w:val="en-US"/>
      </w:rPr>
    </w:pPr>
  </w:p>
  <w:p w:rsidR="00E16627" w:rsidRPr="00A670D9" w:rsidRDefault="00E16627" w:rsidP="007B6899">
    <w:pPr>
      <w:jc w:val="center"/>
      <w:rPr>
        <w:sz w:val="24"/>
        <w:szCs w:val="24"/>
        <w:lang w:val="en-US"/>
      </w:rPr>
    </w:pPr>
  </w:p>
  <w:p w:rsidR="00E16627" w:rsidRDefault="00E16627" w:rsidP="007B6899">
    <w:pPr>
      <w:jc w:val="center"/>
      <w:rPr>
        <w:sz w:val="22"/>
        <w:szCs w:val="22"/>
      </w:rPr>
    </w:pPr>
  </w:p>
  <w:p w:rsidR="00E16627" w:rsidRDefault="00E16627" w:rsidP="007B6899">
    <w:pPr>
      <w:jc w:val="center"/>
      <w:rPr>
        <w:sz w:val="22"/>
        <w:szCs w:val="22"/>
      </w:rPr>
    </w:pPr>
  </w:p>
  <w:p w:rsidR="00E16627" w:rsidRPr="00426826" w:rsidRDefault="00E16627" w:rsidP="007B6899">
    <w:pPr>
      <w:jc w:val="center"/>
      <w:rPr>
        <w:sz w:val="24"/>
        <w:szCs w:val="24"/>
      </w:rPr>
    </w:pPr>
    <w:r w:rsidRPr="00426826">
      <w:rPr>
        <w:sz w:val="24"/>
        <w:szCs w:val="24"/>
      </w:rPr>
      <w:t>Товарищество с ограниченной ответственностью</w:t>
    </w:r>
  </w:p>
  <w:p w:rsidR="00E16627" w:rsidRPr="004F61FA" w:rsidRDefault="00E16627" w:rsidP="007B6899">
    <w:pPr>
      <w:jc w:val="center"/>
      <w:rPr>
        <w:sz w:val="40"/>
        <w:szCs w:val="40"/>
        <w:lang w:val="kk-KZ"/>
      </w:rPr>
    </w:pPr>
    <w:r w:rsidRPr="004F61FA">
      <w:rPr>
        <w:b/>
        <w:sz w:val="40"/>
        <w:szCs w:val="40"/>
        <w:lang w:val="kk-KZ"/>
      </w:rPr>
      <w:t>«Маңғыстауэнергомұнай»</w:t>
    </w:r>
  </w:p>
  <w:p w:rsidR="00E16627" w:rsidRPr="004F61FA" w:rsidRDefault="00E16627" w:rsidP="007B6899">
    <w:pPr>
      <w:jc w:val="center"/>
      <w:rPr>
        <w:sz w:val="24"/>
        <w:szCs w:val="24"/>
        <w:lang w:val="kk-KZ"/>
      </w:rPr>
    </w:pPr>
    <w:r w:rsidRPr="004F61FA">
      <w:rPr>
        <w:sz w:val="24"/>
        <w:szCs w:val="24"/>
        <w:lang w:val="kk-KZ"/>
      </w:rPr>
      <w:t>Жауапкершілігі шектеулі серіктестігі</w:t>
    </w:r>
  </w:p>
  <w:p w:rsidR="00E16627" w:rsidRDefault="00E1662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976"/>
      <w:gridCol w:w="1702"/>
      <w:gridCol w:w="1842"/>
    </w:tblGrid>
    <w:tr w:rsidR="00E16627" w:rsidRPr="004F61FA" w:rsidTr="00464328">
      <w:trPr>
        <w:cantSplit/>
        <w:trHeight w:val="848"/>
      </w:trPr>
      <w:tc>
        <w:tcPr>
          <w:tcW w:w="5000" w:type="pct"/>
          <w:gridSpan w:val="4"/>
        </w:tcPr>
        <w:p w:rsidR="00E16627" w:rsidRPr="004F61FA" w:rsidRDefault="00E16627" w:rsidP="00577B73">
          <w:pPr>
            <w:pStyle w:val="a3"/>
            <w:spacing w:before="60"/>
            <w:jc w:val="center"/>
            <w:rPr>
              <w:iCs/>
              <w:sz w:val="22"/>
              <w:szCs w:val="22"/>
              <w:lang w:val="kk-KZ"/>
            </w:rPr>
          </w:pPr>
          <w:r w:rsidRPr="004F61FA">
            <w:rPr>
              <w:b/>
              <w:noProof/>
            </w:rPr>
            <w:drawing>
              <wp:anchor distT="0" distB="0" distL="114300" distR="114300" simplePos="0" relativeHeight="251668992" behindDoc="1" locked="0" layoutInCell="1" allowOverlap="1" wp14:anchorId="76BC3D35" wp14:editId="2E851091">
                <wp:simplePos x="0" y="0"/>
                <wp:positionH relativeFrom="column">
                  <wp:posOffset>29845</wp:posOffset>
                </wp:positionH>
                <wp:positionV relativeFrom="paragraph">
                  <wp:posOffset>28575</wp:posOffset>
                </wp:positionV>
                <wp:extent cx="700405" cy="480060"/>
                <wp:effectExtent l="0" t="0" r="4445" b="0"/>
                <wp:wrapTight wrapText="bothSides">
                  <wp:wrapPolygon edited="0">
                    <wp:start x="8812" y="0"/>
                    <wp:lineTo x="0" y="3429"/>
                    <wp:lineTo x="0" y="18857"/>
                    <wp:lineTo x="9400" y="20571"/>
                    <wp:lineTo x="12337" y="20571"/>
                    <wp:lineTo x="21150" y="18857"/>
                    <wp:lineTo x="21150" y="3429"/>
                    <wp:lineTo x="14687" y="0"/>
                    <wp:lineTo x="8812" y="0"/>
                  </wp:wrapPolygon>
                </wp:wrapTight>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0405" cy="480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F61FA">
            <w:rPr>
              <w:iCs/>
              <w:sz w:val="22"/>
              <w:szCs w:val="22"/>
              <w:lang w:val="kk-KZ"/>
            </w:rPr>
            <w:t>Товарищество с ограниченной ответственностью</w:t>
          </w:r>
        </w:p>
        <w:p w:rsidR="00E16627" w:rsidRPr="004F61FA" w:rsidRDefault="00E16627" w:rsidP="00577B73">
          <w:pPr>
            <w:pStyle w:val="a3"/>
            <w:jc w:val="center"/>
            <w:rPr>
              <w:b/>
              <w:iCs/>
              <w:sz w:val="28"/>
              <w:szCs w:val="28"/>
              <w:lang w:val="kk-KZ"/>
            </w:rPr>
          </w:pPr>
          <w:r w:rsidRPr="004F61FA">
            <w:rPr>
              <w:b/>
              <w:iCs/>
              <w:sz w:val="28"/>
              <w:szCs w:val="28"/>
              <w:lang w:val="kk-KZ"/>
            </w:rPr>
            <w:t xml:space="preserve"> «Маңғыстауэнергомұнай»</w:t>
          </w:r>
        </w:p>
        <w:p w:rsidR="00E16627" w:rsidRPr="004F61FA" w:rsidRDefault="00E16627" w:rsidP="00577B73">
          <w:pPr>
            <w:pStyle w:val="a3"/>
            <w:jc w:val="center"/>
            <w:rPr>
              <w:b/>
              <w:bCs/>
              <w:sz w:val="22"/>
              <w:szCs w:val="22"/>
              <w:lang w:val="kk-KZ"/>
            </w:rPr>
          </w:pPr>
          <w:r w:rsidRPr="004F61FA">
            <w:rPr>
              <w:iCs/>
              <w:sz w:val="22"/>
              <w:szCs w:val="22"/>
              <w:lang w:val="kk-KZ"/>
            </w:rPr>
            <w:t>Жауапкершілігі шектеулі серіктестігі</w:t>
          </w:r>
        </w:p>
      </w:tc>
    </w:tr>
    <w:tr w:rsidR="00E16627" w:rsidRPr="004F61FA" w:rsidTr="004F61FA">
      <w:trPr>
        <w:cantSplit/>
        <w:trHeight w:val="507"/>
      </w:trPr>
      <w:tc>
        <w:tcPr>
          <w:tcW w:w="5000" w:type="pct"/>
          <w:gridSpan w:val="4"/>
        </w:tcPr>
        <w:p w:rsidR="00E16627" w:rsidRPr="004F61FA" w:rsidRDefault="00E16627" w:rsidP="004F61FA">
          <w:pPr>
            <w:pStyle w:val="a3"/>
            <w:jc w:val="both"/>
            <w:rPr>
              <w:b/>
              <w:color w:val="000000"/>
              <w:sz w:val="24"/>
              <w:szCs w:val="24"/>
              <w:lang w:val="kk-KZ"/>
            </w:rPr>
          </w:pPr>
          <w:r w:rsidRPr="004F61FA">
            <w:rPr>
              <w:iCs/>
              <w:sz w:val="24"/>
              <w:szCs w:val="24"/>
              <w:lang w:val="kk-KZ"/>
            </w:rPr>
            <w:t>Құжаттың атауы:</w:t>
          </w:r>
          <w:r w:rsidR="004F61FA">
            <w:rPr>
              <w:iCs/>
              <w:sz w:val="24"/>
              <w:szCs w:val="24"/>
              <w:lang w:val="kk-KZ"/>
            </w:rPr>
            <w:t xml:space="preserve"> </w:t>
          </w:r>
          <w:r w:rsidR="00703FE7" w:rsidRPr="00FC7756">
            <w:rPr>
              <w:b/>
              <w:sz w:val="24"/>
              <w:lang w:val="kk-KZ"/>
            </w:rPr>
            <w:t>"Маңғыстауэнергомунай" ЖШС еңбекті қорғау, өнеркәсіптік қауіпсіздік және қоршаған ортаны қорғау саласындағы мердігер ұйымдармен өзара іс-қимыл жөніндегі стандарт</w:t>
          </w:r>
          <w:r w:rsidR="00703FE7">
            <w:rPr>
              <w:b/>
              <w:sz w:val="24"/>
              <w:lang w:val="kk-KZ"/>
            </w:rPr>
            <w:t>ы</w:t>
          </w:r>
        </w:p>
      </w:tc>
    </w:tr>
    <w:tr w:rsidR="00E16627" w:rsidRPr="00150D3E" w:rsidTr="00533052">
      <w:trPr>
        <w:cantSplit/>
        <w:trHeight w:val="368"/>
      </w:trPr>
      <w:tc>
        <w:tcPr>
          <w:tcW w:w="1567" w:type="pct"/>
        </w:tcPr>
        <w:p w:rsidR="00E16627" w:rsidRPr="004F61FA" w:rsidRDefault="00E16627" w:rsidP="00533052">
          <w:pPr>
            <w:widowControl w:val="0"/>
            <w:tabs>
              <w:tab w:val="left" w:pos="567"/>
              <w:tab w:val="center" w:pos="4320"/>
              <w:tab w:val="right" w:pos="8640"/>
            </w:tabs>
            <w:overflowPunct w:val="0"/>
            <w:autoSpaceDE w:val="0"/>
            <w:autoSpaceDN w:val="0"/>
            <w:adjustRightInd w:val="0"/>
            <w:textAlignment w:val="baseline"/>
            <w:rPr>
              <w:b/>
              <w:bCs/>
              <w:iCs/>
              <w:sz w:val="22"/>
              <w:szCs w:val="22"/>
              <w:lang w:val="kk-KZ"/>
            </w:rPr>
          </w:pPr>
          <w:r w:rsidRPr="004F61FA">
            <w:rPr>
              <w:iCs/>
              <w:sz w:val="22"/>
              <w:szCs w:val="22"/>
              <w:lang w:val="kk-KZ"/>
            </w:rPr>
            <w:t>Құжат түрі:</w:t>
          </w:r>
          <w:r w:rsidRPr="004F61FA">
            <w:rPr>
              <w:b/>
              <w:bCs/>
              <w:iCs/>
              <w:sz w:val="22"/>
              <w:szCs w:val="22"/>
              <w:lang w:val="kk-KZ"/>
            </w:rPr>
            <w:t xml:space="preserve"> </w:t>
          </w:r>
        </w:p>
        <w:p w:rsidR="00E16627" w:rsidRPr="004F61FA" w:rsidRDefault="00E16627" w:rsidP="00533052">
          <w:pPr>
            <w:pStyle w:val="a3"/>
            <w:rPr>
              <w:b/>
              <w:bCs/>
              <w:i/>
              <w:iCs/>
              <w:sz w:val="22"/>
              <w:szCs w:val="22"/>
              <w:lang w:val="kk-KZ"/>
            </w:rPr>
          </w:pPr>
          <w:r w:rsidRPr="004F61FA">
            <w:rPr>
              <w:b/>
              <w:bCs/>
              <w:iCs/>
              <w:sz w:val="22"/>
              <w:szCs w:val="22"/>
              <w:lang w:val="kk-KZ"/>
            </w:rPr>
            <w:t>ИМЖ Стандарты</w:t>
          </w:r>
        </w:p>
      </w:tc>
      <w:tc>
        <w:tcPr>
          <w:tcW w:w="1567" w:type="pct"/>
          <w:vAlign w:val="center"/>
        </w:tcPr>
        <w:p w:rsidR="004F61FA" w:rsidRPr="004F61FA" w:rsidRDefault="004F61FA" w:rsidP="00122635">
          <w:pPr>
            <w:pStyle w:val="a3"/>
            <w:rPr>
              <w:sz w:val="22"/>
              <w:szCs w:val="22"/>
              <w:lang w:val="kk-KZ"/>
            </w:rPr>
          </w:pPr>
          <w:r w:rsidRPr="004F61FA">
            <w:rPr>
              <w:sz w:val="22"/>
              <w:szCs w:val="22"/>
              <w:lang w:val="kk-KZ"/>
            </w:rPr>
            <w:t>Код:</w:t>
          </w:r>
        </w:p>
        <w:p w:rsidR="00E16627" w:rsidRPr="004F61FA" w:rsidRDefault="00E16627" w:rsidP="00180684">
          <w:pPr>
            <w:pStyle w:val="a3"/>
            <w:rPr>
              <w:sz w:val="22"/>
              <w:szCs w:val="22"/>
              <w:highlight w:val="cyan"/>
              <w:lang w:val="kk-KZ"/>
            </w:rPr>
          </w:pPr>
          <w:r w:rsidRPr="004F61FA">
            <w:rPr>
              <w:b/>
              <w:color w:val="000000"/>
              <w:sz w:val="22"/>
              <w:szCs w:val="22"/>
              <w:lang w:val="kk-KZ"/>
            </w:rPr>
            <w:t>МЕМ-</w:t>
          </w:r>
          <w:r w:rsidRPr="004F61FA">
            <w:rPr>
              <w:b/>
              <w:bCs/>
              <w:sz w:val="22"/>
              <w:szCs w:val="22"/>
              <w:lang w:val="kk-KZ"/>
            </w:rPr>
            <w:t>ST</w:t>
          </w:r>
          <w:r w:rsidRPr="004F61FA">
            <w:rPr>
              <w:b/>
              <w:color w:val="000000"/>
              <w:sz w:val="22"/>
              <w:szCs w:val="22"/>
              <w:lang w:val="kk-KZ"/>
            </w:rPr>
            <w:t>-05-0</w:t>
          </w:r>
          <w:r w:rsidR="00180684">
            <w:rPr>
              <w:b/>
              <w:color w:val="000000"/>
              <w:sz w:val="22"/>
              <w:szCs w:val="22"/>
              <w:lang w:val="kk-KZ"/>
            </w:rPr>
            <w:t>2</w:t>
          </w:r>
        </w:p>
      </w:tc>
      <w:tc>
        <w:tcPr>
          <w:tcW w:w="896" w:type="pct"/>
        </w:tcPr>
        <w:p w:rsidR="00E16627" w:rsidRPr="004F61FA" w:rsidRDefault="00E16627" w:rsidP="00E16627">
          <w:pPr>
            <w:pStyle w:val="a3"/>
            <w:jc w:val="center"/>
            <w:rPr>
              <w:bCs/>
              <w:sz w:val="22"/>
              <w:szCs w:val="22"/>
              <w:lang w:val="kk-KZ"/>
            </w:rPr>
          </w:pPr>
          <w:r w:rsidRPr="004F61FA">
            <w:rPr>
              <w:bCs/>
              <w:sz w:val="22"/>
              <w:szCs w:val="22"/>
              <w:lang w:val="kk-KZ"/>
            </w:rPr>
            <w:t>Редакция 1</w:t>
          </w:r>
        </w:p>
        <w:p w:rsidR="00E16627" w:rsidRPr="004F61FA" w:rsidRDefault="00E16627" w:rsidP="00E16627">
          <w:pPr>
            <w:pStyle w:val="a3"/>
            <w:jc w:val="center"/>
            <w:rPr>
              <w:sz w:val="22"/>
              <w:szCs w:val="22"/>
              <w:lang w:val="kk-KZ"/>
            </w:rPr>
          </w:pPr>
          <w:r w:rsidRPr="004F61FA">
            <w:rPr>
              <w:bCs/>
              <w:sz w:val="22"/>
              <w:szCs w:val="22"/>
              <w:lang w:val="kk-KZ"/>
            </w:rPr>
            <w:t>Өзгеріс  0</w:t>
          </w:r>
        </w:p>
      </w:tc>
      <w:tc>
        <w:tcPr>
          <w:tcW w:w="970" w:type="pct"/>
          <w:vAlign w:val="center"/>
        </w:tcPr>
        <w:sdt>
          <w:sdtPr>
            <w:rPr>
              <w:sz w:val="22"/>
              <w:szCs w:val="22"/>
              <w:lang w:val="kk-KZ"/>
            </w:rPr>
            <w:id w:val="250395305"/>
            <w:docPartObj>
              <w:docPartGallery w:val="Page Numbers (Top of Page)"/>
              <w:docPartUnique/>
            </w:docPartObj>
          </w:sdtPr>
          <w:sdtEndPr/>
          <w:sdtContent>
            <w:p w:rsidR="00E16627" w:rsidRPr="004F61FA" w:rsidRDefault="00150D3E" w:rsidP="00703FE7">
              <w:pPr>
                <w:jc w:val="center"/>
                <w:rPr>
                  <w:sz w:val="22"/>
                  <w:szCs w:val="22"/>
                  <w:lang w:val="kk-KZ"/>
                </w:rPr>
              </w:pPr>
              <w:r>
                <w:rPr>
                  <w:sz w:val="22"/>
                  <w:szCs w:val="22"/>
                  <w:lang w:val="kk-KZ"/>
                </w:rPr>
                <w:t>1</w:t>
              </w:r>
              <w:r w:rsidR="00703FE7">
                <w:rPr>
                  <w:sz w:val="22"/>
                  <w:szCs w:val="22"/>
                  <w:lang w:val="kk-KZ"/>
                </w:rPr>
                <w:t>4</w:t>
              </w:r>
              <w:r>
                <w:rPr>
                  <w:sz w:val="22"/>
                  <w:szCs w:val="22"/>
                  <w:lang w:val="kk-KZ"/>
                </w:rPr>
                <w:t xml:space="preserve"> беттің</w:t>
              </w:r>
              <w:r w:rsidR="00E16627" w:rsidRPr="004F61FA">
                <w:rPr>
                  <w:sz w:val="22"/>
                  <w:szCs w:val="22"/>
                  <w:lang w:val="kk-KZ"/>
                </w:rPr>
                <w:t xml:space="preserve"> </w:t>
              </w:r>
              <w:r w:rsidR="00E16627" w:rsidRPr="004F61FA">
                <w:rPr>
                  <w:sz w:val="22"/>
                  <w:szCs w:val="22"/>
                  <w:lang w:val="kk-KZ"/>
                </w:rPr>
                <w:fldChar w:fldCharType="begin"/>
              </w:r>
              <w:r w:rsidR="00E16627" w:rsidRPr="004F61FA">
                <w:rPr>
                  <w:sz w:val="22"/>
                  <w:szCs w:val="22"/>
                  <w:lang w:val="kk-KZ"/>
                </w:rPr>
                <w:instrText xml:space="preserve"> PAGE </w:instrText>
              </w:r>
              <w:r w:rsidR="00E16627" w:rsidRPr="004F61FA">
                <w:rPr>
                  <w:sz w:val="22"/>
                  <w:szCs w:val="22"/>
                  <w:lang w:val="kk-KZ"/>
                </w:rPr>
                <w:fldChar w:fldCharType="separate"/>
              </w:r>
              <w:r w:rsidR="00180684">
                <w:rPr>
                  <w:noProof/>
                  <w:sz w:val="22"/>
                  <w:szCs w:val="22"/>
                  <w:lang w:val="kk-KZ"/>
                </w:rPr>
                <w:t>2</w:t>
              </w:r>
              <w:r w:rsidR="00E16627" w:rsidRPr="004F61FA">
                <w:rPr>
                  <w:sz w:val="22"/>
                  <w:szCs w:val="22"/>
                  <w:lang w:val="kk-KZ"/>
                </w:rPr>
                <w:fldChar w:fldCharType="end"/>
              </w:r>
              <w:r w:rsidR="00E16627" w:rsidRPr="004F61FA">
                <w:rPr>
                  <w:sz w:val="22"/>
                  <w:szCs w:val="22"/>
                  <w:lang w:val="kk-KZ"/>
                </w:rPr>
                <w:t xml:space="preserve"> бет</w:t>
              </w:r>
              <w:r>
                <w:rPr>
                  <w:sz w:val="22"/>
                  <w:szCs w:val="22"/>
                  <w:lang w:val="kk-KZ"/>
                </w:rPr>
                <w:t>і</w:t>
              </w:r>
            </w:p>
          </w:sdtContent>
        </w:sdt>
      </w:tc>
    </w:tr>
    <w:tr w:rsidR="00E16627" w:rsidRPr="004F61FA" w:rsidTr="004F61FA">
      <w:trPr>
        <w:cantSplit/>
        <w:trHeight w:val="1302"/>
      </w:trPr>
      <w:tc>
        <w:tcPr>
          <w:tcW w:w="1567" w:type="pct"/>
        </w:tcPr>
        <w:p w:rsidR="00E16627" w:rsidRPr="004F61FA" w:rsidRDefault="00E16627" w:rsidP="00533052">
          <w:pPr>
            <w:pStyle w:val="a3"/>
            <w:ind w:right="-104"/>
            <w:jc w:val="both"/>
            <w:rPr>
              <w:sz w:val="22"/>
              <w:szCs w:val="22"/>
              <w:lang w:val="kk-KZ"/>
            </w:rPr>
          </w:pPr>
          <w:r w:rsidRPr="004F61FA">
            <w:rPr>
              <w:sz w:val="22"/>
              <w:szCs w:val="22"/>
              <w:lang w:val="kk-KZ"/>
            </w:rPr>
            <w:t>Әзірлеген:</w:t>
          </w:r>
        </w:p>
        <w:p w:rsidR="00E16627" w:rsidRPr="004F61FA" w:rsidRDefault="004F61FA" w:rsidP="00533052">
          <w:pPr>
            <w:pStyle w:val="a3"/>
            <w:ind w:right="-104"/>
            <w:rPr>
              <w:sz w:val="22"/>
              <w:szCs w:val="22"/>
              <w:lang w:val="kk-KZ"/>
            </w:rPr>
          </w:pPr>
          <w:r>
            <w:rPr>
              <w:sz w:val="22"/>
              <w:szCs w:val="22"/>
              <w:lang w:val="kk-KZ"/>
            </w:rPr>
            <w:t>Қ,ЕжҚОҚБ бастығы</w:t>
          </w:r>
        </w:p>
        <w:p w:rsidR="004F61FA" w:rsidRDefault="004F61FA" w:rsidP="00533052">
          <w:pPr>
            <w:pStyle w:val="a3"/>
            <w:ind w:right="-104"/>
            <w:rPr>
              <w:sz w:val="22"/>
              <w:szCs w:val="22"/>
              <w:lang w:val="kk-KZ"/>
            </w:rPr>
          </w:pPr>
        </w:p>
        <w:p w:rsidR="00E16627" w:rsidRPr="004F61FA" w:rsidRDefault="00E16627" w:rsidP="00481887">
          <w:pPr>
            <w:pStyle w:val="a3"/>
            <w:ind w:right="-104"/>
            <w:rPr>
              <w:sz w:val="22"/>
              <w:szCs w:val="22"/>
              <w:lang w:val="kk-KZ"/>
            </w:rPr>
          </w:pPr>
          <w:r w:rsidRPr="004F61FA">
            <w:rPr>
              <w:sz w:val="22"/>
              <w:szCs w:val="22"/>
              <w:lang w:val="kk-KZ"/>
            </w:rPr>
            <w:t xml:space="preserve">___________ </w:t>
          </w:r>
          <w:r w:rsidR="00481887">
            <w:rPr>
              <w:sz w:val="22"/>
              <w:szCs w:val="22"/>
            </w:rPr>
            <w:t>Кашаганов У.И</w:t>
          </w:r>
          <w:r w:rsidR="00481887" w:rsidRPr="00120086">
            <w:rPr>
              <w:sz w:val="22"/>
              <w:szCs w:val="22"/>
            </w:rPr>
            <w:t>.</w:t>
          </w:r>
          <w:r w:rsidR="00481887" w:rsidRPr="004F61FA">
            <w:rPr>
              <w:sz w:val="22"/>
              <w:szCs w:val="22"/>
              <w:lang w:val="kk-KZ"/>
            </w:rPr>
            <w:t xml:space="preserve"> </w:t>
          </w:r>
          <w:r w:rsidRPr="004F61FA">
            <w:rPr>
              <w:sz w:val="22"/>
              <w:szCs w:val="22"/>
              <w:lang w:val="kk-KZ"/>
            </w:rPr>
            <w:t>«____»____________ 202</w:t>
          </w:r>
          <w:r w:rsidR="00481887">
            <w:rPr>
              <w:sz w:val="22"/>
              <w:szCs w:val="22"/>
              <w:lang w:val="kk-KZ"/>
            </w:rPr>
            <w:t>1</w:t>
          </w:r>
          <w:r w:rsidRPr="004F61FA">
            <w:rPr>
              <w:sz w:val="22"/>
              <w:szCs w:val="22"/>
              <w:lang w:val="kk-KZ"/>
            </w:rPr>
            <w:t xml:space="preserve"> ж.</w:t>
          </w:r>
        </w:p>
      </w:tc>
      <w:tc>
        <w:tcPr>
          <w:tcW w:w="1567" w:type="pct"/>
        </w:tcPr>
        <w:p w:rsidR="00E16627" w:rsidRPr="004F61FA" w:rsidRDefault="00CC2C26" w:rsidP="00191C23">
          <w:pPr>
            <w:pStyle w:val="a3"/>
            <w:jc w:val="both"/>
            <w:rPr>
              <w:sz w:val="22"/>
              <w:szCs w:val="22"/>
              <w:lang w:val="kk-KZ"/>
            </w:rPr>
          </w:pPr>
          <w:r w:rsidRPr="004F61FA">
            <w:rPr>
              <w:sz w:val="22"/>
              <w:szCs w:val="22"/>
              <w:lang w:val="kk-KZ"/>
            </w:rPr>
            <w:t>Тексерген</w:t>
          </w:r>
          <w:r w:rsidR="00E16627" w:rsidRPr="004F61FA">
            <w:rPr>
              <w:sz w:val="22"/>
              <w:szCs w:val="22"/>
              <w:lang w:val="kk-KZ"/>
            </w:rPr>
            <w:t xml:space="preserve">: </w:t>
          </w:r>
        </w:p>
        <w:p w:rsidR="00E16627" w:rsidRPr="004F61FA" w:rsidRDefault="00E16627" w:rsidP="00533052">
          <w:pPr>
            <w:pStyle w:val="a3"/>
            <w:jc w:val="both"/>
            <w:rPr>
              <w:sz w:val="22"/>
              <w:szCs w:val="22"/>
              <w:lang w:val="kk-KZ"/>
            </w:rPr>
          </w:pPr>
          <w:r w:rsidRPr="004F61FA">
            <w:rPr>
              <w:sz w:val="22"/>
              <w:szCs w:val="22"/>
              <w:lang w:val="kk-KZ"/>
            </w:rPr>
            <w:t>Бас директорд</w:t>
          </w:r>
          <w:r w:rsidR="004F61FA">
            <w:rPr>
              <w:sz w:val="22"/>
              <w:szCs w:val="22"/>
              <w:lang w:val="kk-KZ"/>
            </w:rPr>
            <w:t>ың өндіріс жөніндегі орынбасары</w:t>
          </w:r>
        </w:p>
        <w:p w:rsidR="00E16627" w:rsidRPr="004F61FA" w:rsidRDefault="00E16627" w:rsidP="00533052">
          <w:pPr>
            <w:pStyle w:val="a3"/>
            <w:jc w:val="both"/>
            <w:rPr>
              <w:sz w:val="22"/>
              <w:szCs w:val="22"/>
              <w:lang w:val="kk-KZ"/>
            </w:rPr>
          </w:pPr>
          <w:r w:rsidRPr="004F61FA">
            <w:rPr>
              <w:sz w:val="22"/>
              <w:szCs w:val="22"/>
              <w:lang w:val="kk-KZ"/>
            </w:rPr>
            <w:t>____________Бигалиев К.Ш.</w:t>
          </w:r>
        </w:p>
        <w:p w:rsidR="00E16627" w:rsidRPr="004F61FA" w:rsidRDefault="00481887" w:rsidP="00533052">
          <w:pPr>
            <w:pStyle w:val="a3"/>
            <w:jc w:val="both"/>
            <w:rPr>
              <w:sz w:val="22"/>
              <w:szCs w:val="22"/>
              <w:lang w:val="kk-KZ"/>
            </w:rPr>
          </w:pPr>
          <w:r>
            <w:rPr>
              <w:sz w:val="22"/>
              <w:szCs w:val="22"/>
              <w:lang w:val="kk-KZ"/>
            </w:rPr>
            <w:t xml:space="preserve"> «___» ____________ 2021</w:t>
          </w:r>
          <w:r w:rsidR="00E16627" w:rsidRPr="004F61FA">
            <w:rPr>
              <w:sz w:val="22"/>
              <w:szCs w:val="22"/>
              <w:lang w:val="kk-KZ"/>
            </w:rPr>
            <w:t xml:space="preserve"> ж.</w:t>
          </w:r>
        </w:p>
      </w:tc>
      <w:tc>
        <w:tcPr>
          <w:tcW w:w="1866" w:type="pct"/>
          <w:gridSpan w:val="2"/>
        </w:tcPr>
        <w:p w:rsidR="00E16627" w:rsidRPr="004F61FA" w:rsidRDefault="00CC2C26" w:rsidP="00E16627">
          <w:pPr>
            <w:pStyle w:val="a3"/>
            <w:rPr>
              <w:sz w:val="22"/>
              <w:szCs w:val="22"/>
              <w:lang w:val="kk-KZ"/>
            </w:rPr>
          </w:pPr>
          <w:r w:rsidRPr="004F61FA">
            <w:rPr>
              <w:sz w:val="22"/>
              <w:szCs w:val="22"/>
              <w:lang w:val="kk-KZ"/>
            </w:rPr>
            <w:t>Бекітілген:</w:t>
          </w:r>
        </w:p>
        <w:p w:rsidR="00E16627" w:rsidRPr="004F61FA" w:rsidRDefault="00E16627" w:rsidP="00533052">
          <w:pPr>
            <w:pStyle w:val="a3"/>
            <w:rPr>
              <w:sz w:val="22"/>
              <w:szCs w:val="22"/>
              <w:lang w:val="kk-KZ"/>
            </w:rPr>
          </w:pPr>
          <w:r w:rsidRPr="004F61FA">
            <w:rPr>
              <w:sz w:val="22"/>
              <w:szCs w:val="22"/>
              <w:lang w:val="kk-KZ"/>
            </w:rPr>
            <w:t xml:space="preserve">«Маңғыстауэнергомұнай» ЖШС </w:t>
          </w:r>
        </w:p>
        <w:p w:rsidR="00E16627" w:rsidRPr="004F61FA" w:rsidRDefault="00E16627" w:rsidP="00533052">
          <w:pPr>
            <w:pStyle w:val="a3"/>
            <w:rPr>
              <w:sz w:val="22"/>
              <w:szCs w:val="22"/>
              <w:lang w:val="kk-KZ"/>
            </w:rPr>
          </w:pPr>
          <w:r w:rsidRPr="004F61FA">
            <w:rPr>
              <w:sz w:val="22"/>
              <w:szCs w:val="22"/>
              <w:lang w:val="kk-KZ"/>
            </w:rPr>
            <w:t xml:space="preserve">Бас директордың </w:t>
          </w:r>
          <w:r w:rsidR="004F61FA" w:rsidRPr="004F61FA">
            <w:rPr>
              <w:sz w:val="22"/>
              <w:szCs w:val="22"/>
              <w:lang w:val="kk-KZ"/>
            </w:rPr>
            <w:t>№____</w:t>
          </w:r>
          <w:r w:rsidR="004F61FA">
            <w:rPr>
              <w:sz w:val="22"/>
              <w:szCs w:val="22"/>
              <w:lang w:val="kk-KZ"/>
            </w:rPr>
            <w:t xml:space="preserve"> </w:t>
          </w:r>
          <w:r w:rsidRPr="004F61FA">
            <w:rPr>
              <w:sz w:val="22"/>
              <w:szCs w:val="22"/>
              <w:lang w:val="kk-KZ"/>
            </w:rPr>
            <w:t>бұйрығымен</w:t>
          </w:r>
        </w:p>
        <w:p w:rsidR="00E16627" w:rsidRPr="004F61FA" w:rsidRDefault="00481887" w:rsidP="004F61FA">
          <w:pPr>
            <w:pStyle w:val="a3"/>
            <w:rPr>
              <w:sz w:val="22"/>
              <w:szCs w:val="22"/>
              <w:lang w:val="kk-KZ"/>
            </w:rPr>
          </w:pPr>
          <w:r>
            <w:rPr>
              <w:sz w:val="22"/>
              <w:szCs w:val="22"/>
              <w:lang w:val="kk-KZ"/>
            </w:rPr>
            <w:t xml:space="preserve"> «____» _______________2021</w:t>
          </w:r>
          <w:r w:rsidR="00E16627" w:rsidRPr="004F61FA">
            <w:rPr>
              <w:sz w:val="22"/>
              <w:szCs w:val="22"/>
              <w:lang w:val="kk-KZ"/>
            </w:rPr>
            <w:t xml:space="preserve"> ж.</w:t>
          </w:r>
        </w:p>
      </w:tc>
    </w:tr>
  </w:tbl>
  <w:p w:rsidR="00E16627" w:rsidRPr="004F61FA" w:rsidRDefault="00E16627">
    <w:pPr>
      <w:pStyle w:val="a3"/>
      <w:rPr>
        <w:lang w:val="kk-KZ"/>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9"/>
      <w:gridCol w:w="2220"/>
      <w:gridCol w:w="629"/>
      <w:gridCol w:w="2451"/>
      <w:gridCol w:w="1662"/>
    </w:tblGrid>
    <w:tr w:rsidR="00E16627" w:rsidRPr="00481887" w:rsidTr="004F61FA">
      <w:trPr>
        <w:cantSplit/>
        <w:trHeight w:val="835"/>
      </w:trPr>
      <w:tc>
        <w:tcPr>
          <w:tcW w:w="2483" w:type="pct"/>
          <w:gridSpan w:val="2"/>
        </w:tcPr>
        <w:p w:rsidR="00E16627" w:rsidRPr="004F61FA" w:rsidRDefault="00C14B6A" w:rsidP="004F61FA">
          <w:pPr>
            <w:jc w:val="center"/>
            <w:rPr>
              <w:sz w:val="18"/>
              <w:szCs w:val="18"/>
              <w:lang w:val="kk-KZ"/>
            </w:rPr>
          </w:pPr>
          <w:r w:rsidRPr="004F61FA">
            <w:rPr>
              <w:b/>
              <w:noProof/>
            </w:rPr>
            <w:drawing>
              <wp:anchor distT="0" distB="0" distL="114300" distR="114300" simplePos="0" relativeHeight="251671040" behindDoc="1" locked="0" layoutInCell="1" allowOverlap="1" wp14:anchorId="5A695DB9" wp14:editId="173D790C">
                <wp:simplePos x="0" y="0"/>
                <wp:positionH relativeFrom="column">
                  <wp:posOffset>-4445</wp:posOffset>
                </wp:positionH>
                <wp:positionV relativeFrom="paragraph">
                  <wp:posOffset>31750</wp:posOffset>
                </wp:positionV>
                <wp:extent cx="700405" cy="480060"/>
                <wp:effectExtent l="0" t="0" r="4445" b="0"/>
                <wp:wrapTight wrapText="bothSides">
                  <wp:wrapPolygon edited="0">
                    <wp:start x="8812" y="0"/>
                    <wp:lineTo x="0" y="3429"/>
                    <wp:lineTo x="0" y="18857"/>
                    <wp:lineTo x="9400" y="20571"/>
                    <wp:lineTo x="12337" y="20571"/>
                    <wp:lineTo x="21150" y="18857"/>
                    <wp:lineTo x="21150" y="3429"/>
                    <wp:lineTo x="14687" y="0"/>
                    <wp:lineTo x="8812" y="0"/>
                  </wp:wrapPolygon>
                </wp:wrapTight>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0405" cy="480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627" w:rsidRPr="004F61FA">
            <w:rPr>
              <w:sz w:val="18"/>
              <w:szCs w:val="18"/>
              <w:lang w:val="kk-KZ"/>
            </w:rPr>
            <w:t>Товарищество с ограниченной ответственностью</w:t>
          </w:r>
        </w:p>
        <w:p w:rsidR="00E16627" w:rsidRPr="004F61FA" w:rsidRDefault="00E16627" w:rsidP="004F61FA">
          <w:pPr>
            <w:ind w:left="1171"/>
            <w:rPr>
              <w:sz w:val="18"/>
              <w:szCs w:val="18"/>
              <w:lang w:val="kk-KZ"/>
            </w:rPr>
          </w:pPr>
          <w:r w:rsidRPr="004F61FA">
            <w:rPr>
              <w:b/>
              <w:sz w:val="24"/>
              <w:szCs w:val="24"/>
              <w:lang w:val="kk-KZ"/>
            </w:rPr>
            <w:t xml:space="preserve"> «Маңғыстауэнергомұнай»</w:t>
          </w:r>
          <w:r w:rsidRPr="004F61FA">
            <w:rPr>
              <w:sz w:val="18"/>
              <w:szCs w:val="18"/>
              <w:lang w:val="kk-KZ"/>
            </w:rPr>
            <w:t xml:space="preserve"> Жауапкершілігі шектеулі серіктестігі</w:t>
          </w:r>
        </w:p>
      </w:tc>
      <w:tc>
        <w:tcPr>
          <w:tcW w:w="2517" w:type="pct"/>
          <w:gridSpan w:val="3"/>
          <w:vAlign w:val="center"/>
        </w:tcPr>
        <w:p w:rsidR="00E16627" w:rsidRPr="004F61FA" w:rsidRDefault="00FC7756" w:rsidP="004F61FA">
          <w:pPr>
            <w:pStyle w:val="a3"/>
            <w:rPr>
              <w:b/>
              <w:bCs/>
              <w:caps/>
              <w:sz w:val="24"/>
              <w:szCs w:val="24"/>
              <w:lang w:val="kk-KZ"/>
            </w:rPr>
          </w:pPr>
          <w:r w:rsidRPr="00FC7756">
            <w:rPr>
              <w:b/>
              <w:sz w:val="24"/>
              <w:lang w:val="kk-KZ"/>
            </w:rPr>
            <w:t>"Маңғыстауэнергомунай" ЖШС еңбекті қорғау, өнеркәсіптік қауіпсіздік және қоршаған ортаны қорғау саласындағы мердігер ұйымдармен өзара іс-қимыл жөніндегі стандарт</w:t>
          </w:r>
          <w:r>
            <w:rPr>
              <w:b/>
              <w:sz w:val="24"/>
              <w:lang w:val="kk-KZ"/>
            </w:rPr>
            <w:t>ы</w:t>
          </w:r>
        </w:p>
      </w:tc>
    </w:tr>
    <w:tr w:rsidR="00E16627" w:rsidRPr="004F61FA" w:rsidTr="00464328">
      <w:trPr>
        <w:cantSplit/>
        <w:trHeight w:val="272"/>
      </w:trPr>
      <w:tc>
        <w:tcPr>
          <w:tcW w:w="1305" w:type="pct"/>
        </w:tcPr>
        <w:p w:rsidR="00E16627" w:rsidRPr="004F61FA" w:rsidRDefault="00C14B6A" w:rsidP="004F61FA">
          <w:pPr>
            <w:pStyle w:val="a3"/>
            <w:rPr>
              <w:iCs/>
              <w:sz w:val="22"/>
              <w:szCs w:val="22"/>
              <w:lang w:val="kk-KZ"/>
            </w:rPr>
          </w:pPr>
          <w:r w:rsidRPr="004F61FA">
            <w:rPr>
              <w:iCs/>
              <w:sz w:val="22"/>
              <w:szCs w:val="22"/>
              <w:lang w:val="kk-KZ"/>
            </w:rPr>
            <w:t>Құжаттың түрі</w:t>
          </w:r>
          <w:r w:rsidR="00E16627" w:rsidRPr="004F61FA">
            <w:rPr>
              <w:iCs/>
              <w:sz w:val="22"/>
              <w:szCs w:val="22"/>
              <w:lang w:val="kk-KZ"/>
            </w:rPr>
            <w:t>:</w:t>
          </w:r>
        </w:p>
        <w:p w:rsidR="00E16627" w:rsidRPr="004F61FA" w:rsidRDefault="00E16627" w:rsidP="004F61FA">
          <w:pPr>
            <w:pStyle w:val="a3"/>
            <w:rPr>
              <w:b/>
              <w:bCs/>
              <w:i/>
              <w:iCs/>
              <w:sz w:val="22"/>
              <w:szCs w:val="22"/>
              <w:lang w:val="kk-KZ"/>
            </w:rPr>
          </w:pPr>
          <w:r w:rsidRPr="004F61FA">
            <w:rPr>
              <w:b/>
              <w:bCs/>
              <w:iCs/>
              <w:sz w:val="22"/>
              <w:szCs w:val="22"/>
              <w:lang w:val="kk-KZ"/>
            </w:rPr>
            <w:t>ИМЖ</w:t>
          </w:r>
          <w:r w:rsidRPr="004F61FA">
            <w:rPr>
              <w:b/>
              <w:iCs/>
              <w:sz w:val="22"/>
              <w:szCs w:val="22"/>
              <w:lang w:val="kk-KZ"/>
            </w:rPr>
            <w:t xml:space="preserve"> стандарты</w:t>
          </w:r>
        </w:p>
      </w:tc>
      <w:tc>
        <w:tcPr>
          <w:tcW w:w="1512" w:type="pct"/>
          <w:gridSpan w:val="2"/>
          <w:vAlign w:val="center"/>
        </w:tcPr>
        <w:p w:rsidR="004F61FA" w:rsidRPr="004F61FA" w:rsidRDefault="004F61FA" w:rsidP="004F61FA">
          <w:pPr>
            <w:pStyle w:val="a3"/>
            <w:rPr>
              <w:bCs/>
              <w:sz w:val="22"/>
              <w:szCs w:val="22"/>
              <w:lang w:val="kk-KZ"/>
            </w:rPr>
          </w:pPr>
          <w:r w:rsidRPr="004F61FA">
            <w:rPr>
              <w:bCs/>
              <w:sz w:val="22"/>
              <w:szCs w:val="22"/>
              <w:lang w:val="kk-KZ"/>
            </w:rPr>
            <w:t>Код:</w:t>
          </w:r>
        </w:p>
        <w:p w:rsidR="00E16627" w:rsidRPr="004F61FA" w:rsidRDefault="00E16627" w:rsidP="00FC7756">
          <w:pPr>
            <w:pStyle w:val="a3"/>
            <w:rPr>
              <w:b/>
              <w:sz w:val="22"/>
              <w:szCs w:val="22"/>
              <w:lang w:val="kk-KZ"/>
            </w:rPr>
          </w:pPr>
          <w:r w:rsidRPr="004F61FA">
            <w:rPr>
              <w:b/>
              <w:bCs/>
              <w:sz w:val="22"/>
              <w:szCs w:val="22"/>
              <w:lang w:val="kk-KZ"/>
            </w:rPr>
            <w:t>MEM</w:t>
          </w:r>
          <w:r w:rsidRPr="004F61FA">
            <w:rPr>
              <w:bCs/>
              <w:sz w:val="22"/>
              <w:szCs w:val="22"/>
              <w:lang w:val="kk-KZ"/>
            </w:rPr>
            <w:t>-</w:t>
          </w:r>
          <w:r w:rsidRPr="004F61FA">
            <w:rPr>
              <w:b/>
              <w:bCs/>
              <w:sz w:val="22"/>
              <w:szCs w:val="22"/>
              <w:lang w:val="kk-KZ"/>
            </w:rPr>
            <w:t>ST-05-0</w:t>
          </w:r>
          <w:r w:rsidR="00FC7756">
            <w:rPr>
              <w:b/>
              <w:bCs/>
              <w:sz w:val="22"/>
              <w:szCs w:val="22"/>
              <w:lang w:val="kk-KZ"/>
            </w:rPr>
            <w:t>2</w:t>
          </w:r>
        </w:p>
      </w:tc>
      <w:tc>
        <w:tcPr>
          <w:tcW w:w="1301" w:type="pct"/>
        </w:tcPr>
        <w:p w:rsidR="00E16627" w:rsidRPr="004F61FA" w:rsidRDefault="00E16627" w:rsidP="004F61FA">
          <w:pPr>
            <w:pStyle w:val="a3"/>
            <w:jc w:val="center"/>
            <w:rPr>
              <w:bCs/>
              <w:sz w:val="22"/>
              <w:szCs w:val="22"/>
              <w:lang w:val="kk-KZ"/>
            </w:rPr>
          </w:pPr>
          <w:r w:rsidRPr="004F61FA">
            <w:rPr>
              <w:bCs/>
              <w:sz w:val="22"/>
              <w:szCs w:val="22"/>
              <w:lang w:val="kk-KZ"/>
            </w:rPr>
            <w:t>Редакция 1</w:t>
          </w:r>
        </w:p>
        <w:p w:rsidR="00E16627" w:rsidRPr="004F61FA" w:rsidRDefault="00E16627" w:rsidP="004F61FA">
          <w:pPr>
            <w:pStyle w:val="a5"/>
            <w:jc w:val="center"/>
            <w:rPr>
              <w:bCs/>
              <w:sz w:val="22"/>
              <w:szCs w:val="22"/>
              <w:lang w:val="kk-KZ"/>
            </w:rPr>
          </w:pPr>
          <w:r w:rsidRPr="004F61FA">
            <w:rPr>
              <w:bCs/>
              <w:sz w:val="22"/>
              <w:szCs w:val="22"/>
              <w:lang w:val="kk-KZ"/>
            </w:rPr>
            <w:t>Өзгеріс 0</w:t>
          </w:r>
        </w:p>
      </w:tc>
      <w:tc>
        <w:tcPr>
          <w:tcW w:w="882" w:type="pct"/>
          <w:vAlign w:val="center"/>
        </w:tcPr>
        <w:p w:rsidR="00E16627" w:rsidRPr="004F61FA" w:rsidRDefault="00150D3E" w:rsidP="00150D3E">
          <w:pPr>
            <w:pStyle w:val="a5"/>
            <w:jc w:val="center"/>
            <w:rPr>
              <w:bCs/>
              <w:sz w:val="22"/>
              <w:szCs w:val="22"/>
              <w:lang w:val="kk-KZ"/>
            </w:rPr>
          </w:pPr>
          <w:r w:rsidRPr="004F61FA">
            <w:rPr>
              <w:bCs/>
              <w:noProof/>
              <w:sz w:val="22"/>
              <w:szCs w:val="22"/>
              <w:lang w:val="kk-KZ"/>
            </w:rPr>
            <w:fldChar w:fldCharType="begin"/>
          </w:r>
          <w:r w:rsidRPr="004F61FA">
            <w:rPr>
              <w:bCs/>
              <w:noProof/>
              <w:sz w:val="22"/>
              <w:szCs w:val="22"/>
              <w:lang w:val="kk-KZ"/>
            </w:rPr>
            <w:instrText>NUMPAGES  \* Arabic  \* MERGEFORMAT</w:instrText>
          </w:r>
          <w:r w:rsidRPr="004F61FA">
            <w:rPr>
              <w:bCs/>
              <w:noProof/>
              <w:sz w:val="22"/>
              <w:szCs w:val="22"/>
              <w:lang w:val="kk-KZ"/>
            </w:rPr>
            <w:fldChar w:fldCharType="separate"/>
          </w:r>
          <w:r w:rsidR="00180684">
            <w:rPr>
              <w:bCs/>
              <w:noProof/>
              <w:sz w:val="22"/>
              <w:szCs w:val="22"/>
              <w:lang w:val="kk-KZ"/>
            </w:rPr>
            <w:t>14</w:t>
          </w:r>
          <w:r w:rsidRPr="004F61FA">
            <w:rPr>
              <w:bCs/>
              <w:noProof/>
              <w:sz w:val="22"/>
              <w:szCs w:val="22"/>
              <w:lang w:val="kk-KZ"/>
            </w:rPr>
            <w:fldChar w:fldCharType="end"/>
          </w:r>
          <w:r w:rsidRPr="004F61FA">
            <w:rPr>
              <w:bCs/>
              <w:noProof/>
              <w:sz w:val="22"/>
              <w:szCs w:val="22"/>
              <w:lang w:val="kk-KZ"/>
            </w:rPr>
            <w:t xml:space="preserve"> </w:t>
          </w:r>
          <w:r w:rsidRPr="004F61FA">
            <w:rPr>
              <w:bCs/>
              <w:sz w:val="22"/>
              <w:szCs w:val="22"/>
              <w:lang w:val="kk-KZ"/>
            </w:rPr>
            <w:t xml:space="preserve">беттің </w:t>
          </w:r>
          <w:r w:rsidR="00E16627" w:rsidRPr="004F61FA">
            <w:rPr>
              <w:bCs/>
              <w:sz w:val="22"/>
              <w:szCs w:val="22"/>
              <w:lang w:val="kk-KZ"/>
            </w:rPr>
            <w:fldChar w:fldCharType="begin"/>
          </w:r>
          <w:r w:rsidR="00E16627" w:rsidRPr="004F61FA">
            <w:rPr>
              <w:bCs/>
              <w:sz w:val="22"/>
              <w:szCs w:val="22"/>
              <w:lang w:val="kk-KZ"/>
            </w:rPr>
            <w:instrText>PAGE  \* Arabic  \* MERGEFORMAT</w:instrText>
          </w:r>
          <w:r w:rsidR="00E16627" w:rsidRPr="004F61FA">
            <w:rPr>
              <w:bCs/>
              <w:sz w:val="22"/>
              <w:szCs w:val="22"/>
              <w:lang w:val="kk-KZ"/>
            </w:rPr>
            <w:fldChar w:fldCharType="separate"/>
          </w:r>
          <w:r w:rsidR="00180684">
            <w:rPr>
              <w:bCs/>
              <w:noProof/>
              <w:sz w:val="22"/>
              <w:szCs w:val="22"/>
              <w:lang w:val="kk-KZ"/>
            </w:rPr>
            <w:t>14</w:t>
          </w:r>
          <w:r w:rsidR="00E16627" w:rsidRPr="004F61FA">
            <w:rPr>
              <w:bCs/>
              <w:sz w:val="22"/>
              <w:szCs w:val="22"/>
              <w:lang w:val="kk-KZ"/>
            </w:rPr>
            <w:fldChar w:fldCharType="end"/>
          </w:r>
          <w:r w:rsidR="00E16627" w:rsidRPr="004F61FA">
            <w:rPr>
              <w:bCs/>
              <w:sz w:val="22"/>
              <w:szCs w:val="22"/>
              <w:lang w:val="kk-KZ"/>
            </w:rPr>
            <w:t xml:space="preserve"> </w:t>
          </w:r>
          <w:r w:rsidR="00C14B6A" w:rsidRPr="004F61FA">
            <w:rPr>
              <w:bCs/>
              <w:sz w:val="22"/>
              <w:szCs w:val="22"/>
              <w:lang w:val="kk-KZ"/>
            </w:rPr>
            <w:t>беті</w:t>
          </w:r>
        </w:p>
      </w:tc>
    </w:tr>
  </w:tbl>
  <w:p w:rsidR="00E16627" w:rsidRPr="004F61FA" w:rsidRDefault="00E16627">
    <w:pPr>
      <w:pStyle w:val="a3"/>
      <w:rPr>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36E3"/>
    <w:multiLevelType w:val="hybridMultilevel"/>
    <w:tmpl w:val="BA700CBC"/>
    <w:lvl w:ilvl="0" w:tplc="04190011">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5BB0B5F"/>
    <w:multiLevelType w:val="hybridMultilevel"/>
    <w:tmpl w:val="EF066CD8"/>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5E5A53"/>
    <w:multiLevelType w:val="hybridMultilevel"/>
    <w:tmpl w:val="C7EAE7E6"/>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B5F659B"/>
    <w:multiLevelType w:val="hybridMultilevel"/>
    <w:tmpl w:val="1BEC6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574AF"/>
    <w:multiLevelType w:val="hybridMultilevel"/>
    <w:tmpl w:val="5254F3A4"/>
    <w:lvl w:ilvl="0" w:tplc="4D6E0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5329C"/>
    <w:multiLevelType w:val="multilevel"/>
    <w:tmpl w:val="71380A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6F39EB"/>
    <w:multiLevelType w:val="multilevel"/>
    <w:tmpl w:val="0758034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431DE"/>
    <w:multiLevelType w:val="multilevel"/>
    <w:tmpl w:val="901C1B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788"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403550"/>
    <w:multiLevelType w:val="multilevel"/>
    <w:tmpl w:val="00CE4C90"/>
    <w:lvl w:ilvl="0">
      <w:start w:val="4"/>
      <w:numFmt w:val="decimal"/>
      <w:lvlText w:val="%1"/>
      <w:lvlJc w:val="left"/>
      <w:pPr>
        <w:ind w:left="360" w:hanging="360"/>
      </w:pPr>
      <w:rPr>
        <w:rFonts w:hint="default"/>
      </w:rPr>
    </w:lvl>
    <w:lvl w:ilvl="1">
      <w:start w:val="3"/>
      <w:numFmt w:val="decimal"/>
      <w:lvlText w:val="%1.%2"/>
      <w:lvlJc w:val="left"/>
      <w:pPr>
        <w:ind w:left="1637"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79562CB"/>
    <w:multiLevelType w:val="multilevel"/>
    <w:tmpl w:val="C7EC1F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bullet"/>
      <w:lvlText w:val="–"/>
      <w:lvlJc w:val="left"/>
      <w:pPr>
        <w:ind w:left="788" w:hanging="504"/>
      </w:pPr>
      <w:rPr>
        <w:rFonts w:ascii="Times New Roman" w:eastAsia="Times New Roman" w:hAnsi="Times New Roman" w:cs="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1E146E"/>
    <w:multiLevelType w:val="hybridMultilevel"/>
    <w:tmpl w:val="F9BA0C06"/>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205461F0"/>
    <w:multiLevelType w:val="multilevel"/>
    <w:tmpl w:val="A89CDC5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7D1B1A"/>
    <w:multiLevelType w:val="multilevel"/>
    <w:tmpl w:val="FFA06024"/>
    <w:lvl w:ilvl="0">
      <w:start w:val="1"/>
      <w:numFmt w:val="decimal"/>
      <w:lvlText w:val="%1."/>
      <w:lvlJc w:val="left"/>
      <w:pPr>
        <w:ind w:left="107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6C47751"/>
    <w:multiLevelType w:val="multilevel"/>
    <w:tmpl w:val="3B3AA848"/>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C49225A"/>
    <w:multiLevelType w:val="multilevel"/>
    <w:tmpl w:val="404CF4A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DAB31D9"/>
    <w:multiLevelType w:val="hybridMultilevel"/>
    <w:tmpl w:val="D3924376"/>
    <w:lvl w:ilvl="0" w:tplc="C868E370">
      <w:start w:val="1"/>
      <w:numFmt w:val="decimal"/>
      <w:lvlText w:val="5.2.%1."/>
      <w:lvlJc w:val="left"/>
      <w:pPr>
        <w:ind w:left="1004" w:hanging="360"/>
      </w:pPr>
      <w:rPr>
        <w:rFonts w:hint="default"/>
        <w:color w:val="auto"/>
      </w:rPr>
    </w:lvl>
    <w:lvl w:ilvl="1" w:tplc="04190019" w:tentative="1">
      <w:start w:val="1"/>
      <w:numFmt w:val="lowerLetter"/>
      <w:lvlText w:val="%2."/>
      <w:lvlJc w:val="left"/>
      <w:pPr>
        <w:ind w:left="1724" w:hanging="360"/>
      </w:pPr>
    </w:lvl>
    <w:lvl w:ilvl="2" w:tplc="1C52EE54">
      <w:start w:val="1"/>
      <w:numFmt w:val="decimal"/>
      <w:lvlText w:val="5.8.%3."/>
      <w:lvlJc w:val="left"/>
      <w:pPr>
        <w:ind w:left="2444" w:hanging="180"/>
      </w:pPr>
      <w:rPr>
        <w:rFonts w:hint="default"/>
        <w:color w:val="auto"/>
      </w:r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31F84154"/>
    <w:multiLevelType w:val="hybridMultilevel"/>
    <w:tmpl w:val="E61C59E8"/>
    <w:lvl w:ilvl="0" w:tplc="68285ADA">
      <w:start w:val="1"/>
      <w:numFmt w:val="decimal"/>
      <w:lvlText w:val="2.%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F695BAD"/>
    <w:multiLevelType w:val="hybridMultilevel"/>
    <w:tmpl w:val="9842AF0E"/>
    <w:lvl w:ilvl="0" w:tplc="04190011">
      <w:start w:val="1"/>
      <w:numFmt w:val="decimal"/>
      <w:lvlText w:val="%1)"/>
      <w:lvlJc w:val="left"/>
      <w:pPr>
        <w:ind w:left="7874"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C731F8A"/>
    <w:multiLevelType w:val="hybridMultilevel"/>
    <w:tmpl w:val="91A04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61558F"/>
    <w:multiLevelType w:val="hybridMultilevel"/>
    <w:tmpl w:val="30B62AB8"/>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DC25D44"/>
    <w:multiLevelType w:val="multilevel"/>
    <w:tmpl w:val="29A2A1B2"/>
    <w:lvl w:ilvl="0">
      <w:start w:val="5"/>
      <w:numFmt w:val="decimal"/>
      <w:lvlText w:val="%1"/>
      <w:lvlJc w:val="left"/>
      <w:pPr>
        <w:ind w:left="942"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1" w15:restartNumberingAfterBreak="0">
    <w:nsid w:val="4FD32043"/>
    <w:multiLevelType w:val="hybridMultilevel"/>
    <w:tmpl w:val="D610BA5A"/>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52AE2473"/>
    <w:multiLevelType w:val="hybridMultilevel"/>
    <w:tmpl w:val="33941DF6"/>
    <w:lvl w:ilvl="0" w:tplc="04190011">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32D3137"/>
    <w:multiLevelType w:val="hybridMultilevel"/>
    <w:tmpl w:val="31FE417A"/>
    <w:lvl w:ilvl="0" w:tplc="0B10C28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6C08DB"/>
    <w:multiLevelType w:val="multilevel"/>
    <w:tmpl w:val="FD94A094"/>
    <w:lvl w:ilvl="0">
      <w:start w:val="4"/>
      <w:numFmt w:val="decimal"/>
      <w:lvlText w:val="%1"/>
      <w:lvlJc w:val="left"/>
      <w:pPr>
        <w:ind w:left="360" w:hanging="360"/>
      </w:pPr>
      <w:rPr>
        <w:rFonts w:hint="default"/>
      </w:rPr>
    </w:lvl>
    <w:lvl w:ilvl="1">
      <w:start w:val="1"/>
      <w:numFmt w:val="decimal"/>
      <w:lvlText w:val="5.%2."/>
      <w:lvlJc w:val="left"/>
      <w:pPr>
        <w:ind w:left="1211" w:hanging="360"/>
      </w:pPr>
      <w:rPr>
        <w:rFonts w:hint="default"/>
        <w:b/>
        <w:sz w:val="24"/>
        <w:szCs w:val="24"/>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5" w15:restartNumberingAfterBreak="0">
    <w:nsid w:val="585B673D"/>
    <w:multiLevelType w:val="multilevel"/>
    <w:tmpl w:val="86026A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CE50A03"/>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6333A0"/>
    <w:multiLevelType w:val="hybridMultilevel"/>
    <w:tmpl w:val="98240E1E"/>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1F451D"/>
    <w:multiLevelType w:val="multilevel"/>
    <w:tmpl w:val="6322900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9F7112"/>
    <w:multiLevelType w:val="multilevel"/>
    <w:tmpl w:val="7DEE8CDE"/>
    <w:lvl w:ilvl="0">
      <w:start w:val="1"/>
      <w:numFmt w:val="decimal"/>
      <w:lvlText w:val="%1."/>
      <w:lvlJc w:val="left"/>
      <w:pPr>
        <w:tabs>
          <w:tab w:val="num" w:pos="720"/>
        </w:tabs>
        <w:ind w:left="720" w:hanging="360"/>
      </w:pPr>
      <w:rPr>
        <w:b/>
        <w:sz w:val="28"/>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B529B2"/>
    <w:multiLevelType w:val="multilevel"/>
    <w:tmpl w:val="F2C4FF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FC505F"/>
    <w:multiLevelType w:val="multilevel"/>
    <w:tmpl w:val="10920374"/>
    <w:lvl w:ilvl="0">
      <w:start w:val="1"/>
      <w:numFmt w:val="decimal"/>
      <w:lvlText w:val="%1."/>
      <w:lvlJc w:val="left"/>
      <w:pPr>
        <w:tabs>
          <w:tab w:val="num" w:pos="1211"/>
        </w:tabs>
        <w:ind w:left="1211" w:hanging="360"/>
      </w:pPr>
      <w:rPr>
        <w:rFonts w:hint="default"/>
        <w:b/>
        <w:sz w:val="28"/>
      </w:rPr>
    </w:lvl>
    <w:lvl w:ilvl="1">
      <w:start w:val="1"/>
      <w:numFmt w:val="decimal"/>
      <w:isLgl/>
      <w:lvlText w:val="%1.%2."/>
      <w:lvlJc w:val="left"/>
      <w:pPr>
        <w:tabs>
          <w:tab w:val="num" w:pos="1211"/>
        </w:tabs>
        <w:ind w:left="1211" w:hanging="360"/>
      </w:pPr>
      <w:rPr>
        <w:rFonts w:ascii="Times New Roman" w:hAnsi="Times New Roman" w:cs="Times New Roman" w:hint="default"/>
        <w:b w:val="0"/>
        <w:sz w:val="24"/>
        <w:szCs w:val="28"/>
      </w:rPr>
    </w:lvl>
    <w:lvl w:ilvl="2">
      <w:start w:val="1"/>
      <w:numFmt w:val="decimal"/>
      <w:lvlText w:val="4.1.%3."/>
      <w:lvlJc w:val="left"/>
      <w:pPr>
        <w:tabs>
          <w:tab w:val="num" w:pos="1571"/>
        </w:tabs>
        <w:ind w:left="1571" w:hanging="720"/>
      </w:pPr>
      <w:rPr>
        <w:rFonts w:hint="default"/>
        <w:b w:val="0"/>
        <w:u w:val="none"/>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32" w15:restartNumberingAfterBreak="0">
    <w:nsid w:val="6B75475E"/>
    <w:multiLevelType w:val="multilevel"/>
    <w:tmpl w:val="FFA06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C1C2DEA"/>
    <w:multiLevelType w:val="hybridMultilevel"/>
    <w:tmpl w:val="3EB88ADE"/>
    <w:lvl w:ilvl="0" w:tplc="A37AEDB0">
      <w:start w:val="5"/>
      <w:numFmt w:val="bullet"/>
      <w:lvlText w:val="-"/>
      <w:lvlJc w:val="left"/>
      <w:pPr>
        <w:ind w:left="1350" w:hanging="360"/>
      </w:pPr>
      <w:rPr>
        <w:rFonts w:ascii="Times New Roman" w:eastAsia="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15:restartNumberingAfterBreak="0">
    <w:nsid w:val="6FA37DD8"/>
    <w:multiLevelType w:val="hybridMultilevel"/>
    <w:tmpl w:val="306E69EC"/>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292FF0"/>
    <w:multiLevelType w:val="hybridMultilevel"/>
    <w:tmpl w:val="F9BA0C06"/>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71A462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4D7A9E"/>
    <w:multiLevelType w:val="hybridMultilevel"/>
    <w:tmpl w:val="B128B736"/>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645B6B"/>
    <w:multiLevelType w:val="hybridMultilevel"/>
    <w:tmpl w:val="D01093AA"/>
    <w:lvl w:ilvl="0" w:tplc="68285ADA">
      <w:start w:val="1"/>
      <w:numFmt w:val="decimal"/>
      <w:lvlText w:val="2.%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E014CA0"/>
    <w:multiLevelType w:val="multilevel"/>
    <w:tmpl w:val="F38E3942"/>
    <w:lvl w:ilvl="0">
      <w:start w:val="1"/>
      <w:numFmt w:val="decimal"/>
      <w:lvlText w:val="%1"/>
      <w:lvlJc w:val="left"/>
      <w:pPr>
        <w:tabs>
          <w:tab w:val="num" w:pos="1534"/>
        </w:tabs>
        <w:ind w:left="1534" w:hanging="825"/>
      </w:pPr>
      <w:rPr>
        <w:rFonts w:hint="default"/>
      </w:rPr>
    </w:lvl>
    <w:lvl w:ilvl="1">
      <w:start w:val="1"/>
      <w:numFmt w:val="decimal"/>
      <w:isLgl/>
      <w:lvlText w:val="%1.%2"/>
      <w:lvlJc w:val="left"/>
      <w:pPr>
        <w:tabs>
          <w:tab w:val="num" w:pos="1723"/>
        </w:tabs>
        <w:ind w:left="1723" w:hanging="1440"/>
      </w:pPr>
      <w:rPr>
        <w:rFonts w:hint="default"/>
        <w:b w:val="0"/>
        <w:sz w:val="24"/>
        <w:szCs w:val="24"/>
      </w:rPr>
    </w:lvl>
    <w:lvl w:ilvl="2">
      <w:start w:val="1"/>
      <w:numFmt w:val="decimal"/>
      <w:isLgl/>
      <w:lvlText w:val="%3.%2.%3"/>
      <w:lvlJc w:val="left"/>
      <w:pPr>
        <w:tabs>
          <w:tab w:val="num" w:pos="2171"/>
        </w:tabs>
        <w:ind w:left="2171" w:hanging="1440"/>
      </w:pPr>
      <w:rPr>
        <w:rFonts w:hint="default"/>
      </w:rPr>
    </w:lvl>
    <w:lvl w:ilvl="3">
      <w:start w:val="1"/>
      <w:numFmt w:val="decimal"/>
      <w:isLgl/>
      <w:lvlText w:val="%1.%2.%3.%4"/>
      <w:lvlJc w:val="left"/>
      <w:pPr>
        <w:tabs>
          <w:tab w:val="num" w:pos="2182"/>
        </w:tabs>
        <w:ind w:left="2182" w:hanging="1440"/>
      </w:pPr>
      <w:rPr>
        <w:rFonts w:hint="default"/>
      </w:rPr>
    </w:lvl>
    <w:lvl w:ilvl="4">
      <w:start w:val="1"/>
      <w:numFmt w:val="decimal"/>
      <w:isLgl/>
      <w:lvlText w:val="%1.%2.%3.%4.%5"/>
      <w:lvlJc w:val="left"/>
      <w:pPr>
        <w:tabs>
          <w:tab w:val="num" w:pos="2193"/>
        </w:tabs>
        <w:ind w:left="2193" w:hanging="1440"/>
      </w:pPr>
      <w:rPr>
        <w:rFonts w:hint="default"/>
      </w:rPr>
    </w:lvl>
    <w:lvl w:ilvl="5">
      <w:start w:val="1"/>
      <w:numFmt w:val="decimal"/>
      <w:isLgl/>
      <w:lvlText w:val="%1.%2.%3.%4.%5.%6"/>
      <w:lvlJc w:val="left"/>
      <w:pPr>
        <w:tabs>
          <w:tab w:val="num" w:pos="2204"/>
        </w:tabs>
        <w:ind w:left="2204" w:hanging="1440"/>
      </w:pPr>
      <w:rPr>
        <w:rFonts w:hint="default"/>
      </w:rPr>
    </w:lvl>
    <w:lvl w:ilvl="6">
      <w:start w:val="1"/>
      <w:numFmt w:val="decimal"/>
      <w:isLgl/>
      <w:lvlText w:val="%1.%2.%3.%4.%5.%6.%7"/>
      <w:lvlJc w:val="left"/>
      <w:pPr>
        <w:tabs>
          <w:tab w:val="num" w:pos="2215"/>
        </w:tabs>
        <w:ind w:left="2215" w:hanging="1440"/>
      </w:pPr>
      <w:rPr>
        <w:rFonts w:hint="default"/>
      </w:rPr>
    </w:lvl>
    <w:lvl w:ilvl="7">
      <w:start w:val="1"/>
      <w:numFmt w:val="decimal"/>
      <w:isLgl/>
      <w:lvlText w:val="%1.%2.%3.%4.%5.%6.%7.%8"/>
      <w:lvlJc w:val="left"/>
      <w:pPr>
        <w:tabs>
          <w:tab w:val="num" w:pos="2226"/>
        </w:tabs>
        <w:ind w:left="2226" w:hanging="1440"/>
      </w:pPr>
      <w:rPr>
        <w:rFonts w:hint="default"/>
      </w:rPr>
    </w:lvl>
    <w:lvl w:ilvl="8">
      <w:start w:val="1"/>
      <w:numFmt w:val="decimal"/>
      <w:isLgl/>
      <w:lvlText w:val="%1.%2.%3.%4.%5.%6.%7.%8.%9"/>
      <w:lvlJc w:val="left"/>
      <w:pPr>
        <w:tabs>
          <w:tab w:val="num" w:pos="2597"/>
        </w:tabs>
        <w:ind w:left="2597" w:hanging="1800"/>
      </w:pPr>
      <w:rPr>
        <w:rFonts w:hint="default"/>
      </w:rPr>
    </w:lvl>
  </w:abstractNum>
  <w:abstractNum w:abstractNumId="40" w15:restartNumberingAfterBreak="0">
    <w:nsid w:val="7FEA04FB"/>
    <w:multiLevelType w:val="multilevel"/>
    <w:tmpl w:val="64DE20CC"/>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6"/>
  </w:num>
  <w:num w:numId="3">
    <w:abstractNumId w:val="5"/>
  </w:num>
  <w:num w:numId="4">
    <w:abstractNumId w:val="40"/>
  </w:num>
  <w:num w:numId="5">
    <w:abstractNumId w:val="7"/>
  </w:num>
  <w:num w:numId="6">
    <w:abstractNumId w:val="6"/>
  </w:num>
  <w:num w:numId="7">
    <w:abstractNumId w:val="30"/>
  </w:num>
  <w:num w:numId="8">
    <w:abstractNumId w:val="28"/>
  </w:num>
  <w:num w:numId="9">
    <w:abstractNumId w:val="11"/>
  </w:num>
  <w:num w:numId="10">
    <w:abstractNumId w:val="25"/>
  </w:num>
  <w:num w:numId="11">
    <w:abstractNumId w:val="9"/>
  </w:num>
  <w:num w:numId="12">
    <w:abstractNumId w:val="3"/>
  </w:num>
  <w:num w:numId="13">
    <w:abstractNumId w:val="18"/>
  </w:num>
  <w:num w:numId="14">
    <w:abstractNumId w:val="36"/>
  </w:num>
  <w:num w:numId="15">
    <w:abstractNumId w:val="32"/>
  </w:num>
  <w:num w:numId="16">
    <w:abstractNumId w:val="39"/>
  </w:num>
  <w:num w:numId="17">
    <w:abstractNumId w:val="33"/>
  </w:num>
  <w:num w:numId="18">
    <w:abstractNumId w:val="4"/>
  </w:num>
  <w:num w:numId="19">
    <w:abstractNumId w:val="20"/>
  </w:num>
  <w:num w:numId="20">
    <w:abstractNumId w:val="24"/>
  </w:num>
  <w:num w:numId="21">
    <w:abstractNumId w:val="37"/>
  </w:num>
  <w:num w:numId="22">
    <w:abstractNumId w:val="1"/>
  </w:num>
  <w:num w:numId="23">
    <w:abstractNumId w:val="34"/>
  </w:num>
  <w:num w:numId="24">
    <w:abstractNumId w:val="27"/>
  </w:num>
  <w:num w:numId="25">
    <w:abstractNumId w:val="8"/>
  </w:num>
  <w:num w:numId="26">
    <w:abstractNumId w:val="14"/>
  </w:num>
  <w:num w:numId="27">
    <w:abstractNumId w:val="31"/>
  </w:num>
  <w:num w:numId="28">
    <w:abstractNumId w:val="38"/>
  </w:num>
  <w:num w:numId="29">
    <w:abstractNumId w:val="16"/>
  </w:num>
  <w:num w:numId="30">
    <w:abstractNumId w:val="15"/>
  </w:num>
  <w:num w:numId="31">
    <w:abstractNumId w:val="29"/>
  </w:num>
  <w:num w:numId="32">
    <w:abstractNumId w:val="21"/>
  </w:num>
  <w:num w:numId="33">
    <w:abstractNumId w:val="0"/>
  </w:num>
  <w:num w:numId="34">
    <w:abstractNumId w:val="22"/>
  </w:num>
  <w:num w:numId="35">
    <w:abstractNumId w:val="35"/>
  </w:num>
  <w:num w:numId="36">
    <w:abstractNumId w:val="10"/>
  </w:num>
  <w:num w:numId="37">
    <w:abstractNumId w:val="2"/>
  </w:num>
  <w:num w:numId="38">
    <w:abstractNumId w:val="19"/>
  </w:num>
  <w:num w:numId="39">
    <w:abstractNumId w:val="17"/>
  </w:num>
  <w:num w:numId="40">
    <w:abstractNumId w:val="13"/>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52A"/>
    <w:rsid w:val="00054793"/>
    <w:rsid w:val="000604F2"/>
    <w:rsid w:val="000648AA"/>
    <w:rsid w:val="00083AD8"/>
    <w:rsid w:val="000936D8"/>
    <w:rsid w:val="000B5D4D"/>
    <w:rsid w:val="000D43F3"/>
    <w:rsid w:val="000F25FB"/>
    <w:rsid w:val="00122635"/>
    <w:rsid w:val="00125546"/>
    <w:rsid w:val="00146CC1"/>
    <w:rsid w:val="00150D3E"/>
    <w:rsid w:val="00161EEC"/>
    <w:rsid w:val="00162E76"/>
    <w:rsid w:val="00164F4D"/>
    <w:rsid w:val="00177B07"/>
    <w:rsid w:val="00180684"/>
    <w:rsid w:val="001904D5"/>
    <w:rsid w:val="00191C23"/>
    <w:rsid w:val="001A1D7C"/>
    <w:rsid w:val="001A6EB3"/>
    <w:rsid w:val="001C6503"/>
    <w:rsid w:val="001D5AA3"/>
    <w:rsid w:val="001F26D8"/>
    <w:rsid w:val="001F6C7F"/>
    <w:rsid w:val="0021492A"/>
    <w:rsid w:val="00236A21"/>
    <w:rsid w:val="0024012B"/>
    <w:rsid w:val="0025306D"/>
    <w:rsid w:val="00275D54"/>
    <w:rsid w:val="00292E4B"/>
    <w:rsid w:val="002948EF"/>
    <w:rsid w:val="002976F3"/>
    <w:rsid w:val="002F2DEE"/>
    <w:rsid w:val="00304E7B"/>
    <w:rsid w:val="003416A1"/>
    <w:rsid w:val="003446DE"/>
    <w:rsid w:val="00351BA9"/>
    <w:rsid w:val="00360A6C"/>
    <w:rsid w:val="003869C4"/>
    <w:rsid w:val="00397EE3"/>
    <w:rsid w:val="003A27F7"/>
    <w:rsid w:val="003A7C4A"/>
    <w:rsid w:val="003B3470"/>
    <w:rsid w:val="00426826"/>
    <w:rsid w:val="004337B0"/>
    <w:rsid w:val="00464328"/>
    <w:rsid w:val="004705A9"/>
    <w:rsid w:val="00481887"/>
    <w:rsid w:val="004864D3"/>
    <w:rsid w:val="004C53AD"/>
    <w:rsid w:val="004C6A54"/>
    <w:rsid w:val="004D05C6"/>
    <w:rsid w:val="004D0677"/>
    <w:rsid w:val="004E2CBE"/>
    <w:rsid w:val="004F61FA"/>
    <w:rsid w:val="00505CDE"/>
    <w:rsid w:val="005148EB"/>
    <w:rsid w:val="00533052"/>
    <w:rsid w:val="00554F1C"/>
    <w:rsid w:val="0057292D"/>
    <w:rsid w:val="00577B73"/>
    <w:rsid w:val="005A354B"/>
    <w:rsid w:val="005B03B5"/>
    <w:rsid w:val="005B604A"/>
    <w:rsid w:val="005D0554"/>
    <w:rsid w:val="005E027A"/>
    <w:rsid w:val="006054F9"/>
    <w:rsid w:val="00607064"/>
    <w:rsid w:val="006143E6"/>
    <w:rsid w:val="00680513"/>
    <w:rsid w:val="00695A38"/>
    <w:rsid w:val="00697BAB"/>
    <w:rsid w:val="006A13C3"/>
    <w:rsid w:val="006A311F"/>
    <w:rsid w:val="006C3030"/>
    <w:rsid w:val="006C4FCD"/>
    <w:rsid w:val="006D1589"/>
    <w:rsid w:val="006E3257"/>
    <w:rsid w:val="00703FE7"/>
    <w:rsid w:val="0076432C"/>
    <w:rsid w:val="007650A2"/>
    <w:rsid w:val="007853DC"/>
    <w:rsid w:val="00787328"/>
    <w:rsid w:val="007B425D"/>
    <w:rsid w:val="007B6899"/>
    <w:rsid w:val="007D5BC9"/>
    <w:rsid w:val="007F7217"/>
    <w:rsid w:val="008150C3"/>
    <w:rsid w:val="008161B4"/>
    <w:rsid w:val="0083405B"/>
    <w:rsid w:val="00847534"/>
    <w:rsid w:val="00851E94"/>
    <w:rsid w:val="00881518"/>
    <w:rsid w:val="008B2B15"/>
    <w:rsid w:val="008B53C0"/>
    <w:rsid w:val="008C5F0E"/>
    <w:rsid w:val="008E5270"/>
    <w:rsid w:val="00922FF1"/>
    <w:rsid w:val="00926F08"/>
    <w:rsid w:val="00927E75"/>
    <w:rsid w:val="00942F94"/>
    <w:rsid w:val="009614D9"/>
    <w:rsid w:val="00971EA7"/>
    <w:rsid w:val="00993250"/>
    <w:rsid w:val="009948E2"/>
    <w:rsid w:val="009B472F"/>
    <w:rsid w:val="009B66F0"/>
    <w:rsid w:val="009D028E"/>
    <w:rsid w:val="009D052A"/>
    <w:rsid w:val="009D6965"/>
    <w:rsid w:val="009E1FA4"/>
    <w:rsid w:val="00A058D9"/>
    <w:rsid w:val="00A412BB"/>
    <w:rsid w:val="00A43161"/>
    <w:rsid w:val="00A8194A"/>
    <w:rsid w:val="00AA0AA8"/>
    <w:rsid w:val="00AB0A1A"/>
    <w:rsid w:val="00AB25BB"/>
    <w:rsid w:val="00AB6471"/>
    <w:rsid w:val="00AD0739"/>
    <w:rsid w:val="00AE750B"/>
    <w:rsid w:val="00B00742"/>
    <w:rsid w:val="00B225C6"/>
    <w:rsid w:val="00B65FEC"/>
    <w:rsid w:val="00B73000"/>
    <w:rsid w:val="00B73922"/>
    <w:rsid w:val="00BA4AC1"/>
    <w:rsid w:val="00C04877"/>
    <w:rsid w:val="00C14B6A"/>
    <w:rsid w:val="00C406BB"/>
    <w:rsid w:val="00C65C53"/>
    <w:rsid w:val="00C74B4F"/>
    <w:rsid w:val="00C76E9E"/>
    <w:rsid w:val="00C93C17"/>
    <w:rsid w:val="00CA04A9"/>
    <w:rsid w:val="00CA43D0"/>
    <w:rsid w:val="00CB7DBE"/>
    <w:rsid w:val="00CC2C26"/>
    <w:rsid w:val="00CF0AAA"/>
    <w:rsid w:val="00CF745C"/>
    <w:rsid w:val="00D01267"/>
    <w:rsid w:val="00D031E2"/>
    <w:rsid w:val="00D31943"/>
    <w:rsid w:val="00D33651"/>
    <w:rsid w:val="00D40FB3"/>
    <w:rsid w:val="00D44B8F"/>
    <w:rsid w:val="00D6147D"/>
    <w:rsid w:val="00E020AE"/>
    <w:rsid w:val="00E03C06"/>
    <w:rsid w:val="00E16627"/>
    <w:rsid w:val="00E3189C"/>
    <w:rsid w:val="00E445A4"/>
    <w:rsid w:val="00EA7062"/>
    <w:rsid w:val="00ED4F89"/>
    <w:rsid w:val="00EF3DED"/>
    <w:rsid w:val="00F17EA4"/>
    <w:rsid w:val="00F26719"/>
    <w:rsid w:val="00F37AEB"/>
    <w:rsid w:val="00F42FF7"/>
    <w:rsid w:val="00F4385B"/>
    <w:rsid w:val="00F46217"/>
    <w:rsid w:val="00F52459"/>
    <w:rsid w:val="00F57446"/>
    <w:rsid w:val="00F902CD"/>
    <w:rsid w:val="00FA51DA"/>
    <w:rsid w:val="00FA5E92"/>
    <w:rsid w:val="00FB374A"/>
    <w:rsid w:val="00FC7756"/>
    <w:rsid w:val="00FC7BC9"/>
    <w:rsid w:val="00FD2C7A"/>
    <w:rsid w:val="00FF0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78BC2F"/>
  <w15:docId w15:val="{96EB888E-F475-4C5A-A26F-077B2348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52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0C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689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351BA9"/>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351BA9"/>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533052"/>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
    <w:basedOn w:val="a"/>
    <w:link w:val="a4"/>
    <w:uiPriority w:val="99"/>
    <w:unhideWhenUsed/>
    <w:rsid w:val="009D052A"/>
    <w:pPr>
      <w:tabs>
        <w:tab w:val="center" w:pos="4677"/>
        <w:tab w:val="right" w:pos="9355"/>
      </w:tabs>
    </w:pPr>
  </w:style>
  <w:style w:type="character" w:customStyle="1" w:styleId="a4">
    <w:name w:val="Верхний колонтитул Знак"/>
    <w:aliases w:val="h Знак"/>
    <w:basedOn w:val="a0"/>
    <w:link w:val="a3"/>
    <w:uiPriority w:val="99"/>
    <w:rsid w:val="009D052A"/>
    <w:rPr>
      <w:rFonts w:ascii="Times New Roman" w:eastAsia="Times New Roman" w:hAnsi="Times New Roman" w:cs="Times New Roman"/>
      <w:sz w:val="20"/>
      <w:szCs w:val="20"/>
      <w:lang w:eastAsia="ru-RU"/>
    </w:rPr>
  </w:style>
  <w:style w:type="paragraph" w:styleId="a5">
    <w:name w:val="footer"/>
    <w:basedOn w:val="a"/>
    <w:link w:val="a6"/>
    <w:unhideWhenUsed/>
    <w:rsid w:val="009D052A"/>
    <w:pPr>
      <w:tabs>
        <w:tab w:val="center" w:pos="4677"/>
        <w:tab w:val="right" w:pos="9355"/>
      </w:tabs>
    </w:pPr>
  </w:style>
  <w:style w:type="character" w:customStyle="1" w:styleId="a6">
    <w:name w:val="Нижний колонтитул Знак"/>
    <w:basedOn w:val="a0"/>
    <w:link w:val="a5"/>
    <w:rsid w:val="009D052A"/>
    <w:rPr>
      <w:rFonts w:ascii="Times New Roman" w:eastAsia="Times New Roman" w:hAnsi="Times New Roman" w:cs="Times New Roman"/>
      <w:sz w:val="20"/>
      <w:szCs w:val="20"/>
      <w:lang w:eastAsia="ru-RU"/>
    </w:rPr>
  </w:style>
  <w:style w:type="character" w:customStyle="1" w:styleId="11pt">
    <w:name w:val="Основной текст + 11 pt;Полужирный"/>
    <w:rsid w:val="009D052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styleId="a7">
    <w:name w:val="Balloon Text"/>
    <w:basedOn w:val="a"/>
    <w:link w:val="a8"/>
    <w:uiPriority w:val="99"/>
    <w:semiHidden/>
    <w:unhideWhenUsed/>
    <w:rsid w:val="009D052A"/>
    <w:rPr>
      <w:rFonts w:ascii="Tahoma" w:hAnsi="Tahoma" w:cs="Tahoma"/>
      <w:sz w:val="16"/>
      <w:szCs w:val="16"/>
    </w:rPr>
  </w:style>
  <w:style w:type="character" w:customStyle="1" w:styleId="a8">
    <w:name w:val="Текст выноски Знак"/>
    <w:basedOn w:val="a0"/>
    <w:link w:val="a7"/>
    <w:uiPriority w:val="99"/>
    <w:semiHidden/>
    <w:rsid w:val="009D052A"/>
    <w:rPr>
      <w:rFonts w:ascii="Tahoma" w:eastAsia="Times New Roman" w:hAnsi="Tahoma" w:cs="Tahoma"/>
      <w:sz w:val="16"/>
      <w:szCs w:val="16"/>
      <w:lang w:eastAsia="ru-RU"/>
    </w:rPr>
  </w:style>
  <w:style w:type="paragraph" w:styleId="a9">
    <w:name w:val="Normal (Web)"/>
    <w:basedOn w:val="a"/>
    <w:rsid w:val="00292E4B"/>
    <w:pPr>
      <w:spacing w:before="100" w:beforeAutospacing="1" w:after="100" w:afterAutospacing="1"/>
    </w:pPr>
    <w:rPr>
      <w:sz w:val="24"/>
      <w:szCs w:val="24"/>
    </w:rPr>
  </w:style>
  <w:style w:type="table" w:styleId="aa">
    <w:name w:val="Table Grid"/>
    <w:basedOn w:val="a1"/>
    <w:rsid w:val="00E020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FF0CCE"/>
    <w:rPr>
      <w:rFonts w:asciiTheme="majorHAnsi" w:eastAsiaTheme="majorEastAsia" w:hAnsiTheme="majorHAnsi" w:cstheme="majorBidi"/>
      <w:b/>
      <w:bCs/>
      <w:color w:val="365F91" w:themeColor="accent1" w:themeShade="BF"/>
      <w:sz w:val="28"/>
      <w:szCs w:val="28"/>
      <w:lang w:eastAsia="ru-RU"/>
    </w:rPr>
  </w:style>
  <w:style w:type="paragraph" w:styleId="21">
    <w:name w:val="Body Text 2"/>
    <w:basedOn w:val="a"/>
    <w:link w:val="22"/>
    <w:rsid w:val="006C4FCD"/>
    <w:pPr>
      <w:spacing w:after="120" w:line="480" w:lineRule="auto"/>
      <w:jc w:val="both"/>
    </w:pPr>
  </w:style>
  <w:style w:type="character" w:customStyle="1" w:styleId="22">
    <w:name w:val="Основной текст 2 Знак"/>
    <w:basedOn w:val="a0"/>
    <w:link w:val="21"/>
    <w:rsid w:val="006C4FCD"/>
    <w:rPr>
      <w:rFonts w:ascii="Times New Roman" w:eastAsia="Times New Roman" w:hAnsi="Times New Roman" w:cs="Times New Roman"/>
      <w:sz w:val="20"/>
      <w:szCs w:val="20"/>
      <w:lang w:eastAsia="ru-RU"/>
    </w:rPr>
  </w:style>
  <w:style w:type="paragraph" w:styleId="ab">
    <w:name w:val="No Spacing"/>
    <w:uiPriority w:val="1"/>
    <w:qFormat/>
    <w:rsid w:val="006C4FCD"/>
    <w:pPr>
      <w:spacing w:after="0" w:line="240" w:lineRule="auto"/>
    </w:pPr>
    <w:rPr>
      <w:rFonts w:ascii="Calibri" w:eastAsia="Times New Roman" w:hAnsi="Calibri" w:cs="Times New Roman"/>
      <w:lang w:eastAsia="ru-RU"/>
    </w:rPr>
  </w:style>
  <w:style w:type="paragraph" w:styleId="ac">
    <w:name w:val="List Paragraph"/>
    <w:basedOn w:val="a"/>
    <w:link w:val="ad"/>
    <w:uiPriority w:val="34"/>
    <w:qFormat/>
    <w:rsid w:val="006C4FCD"/>
    <w:pPr>
      <w:ind w:left="720"/>
      <w:contextualSpacing/>
    </w:pPr>
  </w:style>
  <w:style w:type="paragraph" w:styleId="ae">
    <w:name w:val="TOC Heading"/>
    <w:basedOn w:val="1"/>
    <w:next w:val="a"/>
    <w:uiPriority w:val="39"/>
    <w:unhideWhenUsed/>
    <w:qFormat/>
    <w:rsid w:val="001A1D7C"/>
    <w:pPr>
      <w:spacing w:line="276" w:lineRule="auto"/>
      <w:outlineLvl w:val="9"/>
    </w:pPr>
    <w:rPr>
      <w:lang w:eastAsia="en-US"/>
    </w:rPr>
  </w:style>
  <w:style w:type="paragraph" w:styleId="11">
    <w:name w:val="toc 1"/>
    <w:basedOn w:val="a"/>
    <w:next w:val="a"/>
    <w:autoRedefine/>
    <w:uiPriority w:val="39"/>
    <w:unhideWhenUsed/>
    <w:rsid w:val="00703FE7"/>
    <w:pPr>
      <w:tabs>
        <w:tab w:val="left" w:pos="284"/>
        <w:tab w:val="left" w:pos="426"/>
        <w:tab w:val="left" w:pos="709"/>
        <w:tab w:val="right" w:leader="dot" w:pos="9344"/>
      </w:tabs>
    </w:pPr>
    <w:rPr>
      <w:sz w:val="12"/>
      <w:lang w:val="kk-KZ"/>
    </w:rPr>
  </w:style>
  <w:style w:type="character" w:styleId="af">
    <w:name w:val="Hyperlink"/>
    <w:basedOn w:val="a0"/>
    <w:uiPriority w:val="99"/>
    <w:unhideWhenUsed/>
    <w:rsid w:val="001A1D7C"/>
    <w:rPr>
      <w:color w:val="0000FF" w:themeColor="hyperlink"/>
      <w:u w:val="single"/>
    </w:rPr>
  </w:style>
  <w:style w:type="paragraph" w:styleId="af0">
    <w:name w:val="Body Text"/>
    <w:basedOn w:val="a"/>
    <w:link w:val="af1"/>
    <w:uiPriority w:val="99"/>
    <w:unhideWhenUsed/>
    <w:rsid w:val="00EF3DED"/>
    <w:pPr>
      <w:spacing w:after="120"/>
    </w:pPr>
  </w:style>
  <w:style w:type="character" w:customStyle="1" w:styleId="af1">
    <w:name w:val="Основной текст Знак"/>
    <w:basedOn w:val="a0"/>
    <w:link w:val="af0"/>
    <w:uiPriority w:val="99"/>
    <w:rsid w:val="00EF3DED"/>
    <w:rPr>
      <w:rFonts w:ascii="Times New Roman" w:eastAsia="Times New Roman" w:hAnsi="Times New Roman" w:cs="Times New Roman"/>
      <w:sz w:val="20"/>
      <w:szCs w:val="20"/>
      <w:lang w:eastAsia="ru-RU"/>
    </w:rPr>
  </w:style>
  <w:style w:type="paragraph" w:customStyle="1" w:styleId="af2">
    <w:name w:val="Основа СК"/>
    <w:basedOn w:val="a"/>
    <w:autoRedefine/>
    <w:rsid w:val="00EF3DED"/>
    <w:pPr>
      <w:jc w:val="center"/>
    </w:pPr>
    <w:rPr>
      <w:szCs w:val="24"/>
      <w:lang w:val="uk-UA"/>
    </w:rPr>
  </w:style>
  <w:style w:type="character" w:styleId="af3">
    <w:name w:val="Strong"/>
    <w:basedOn w:val="a0"/>
    <w:qFormat/>
    <w:rsid w:val="003869C4"/>
    <w:rPr>
      <w:b/>
      <w:bCs/>
    </w:rPr>
  </w:style>
  <w:style w:type="character" w:customStyle="1" w:styleId="20">
    <w:name w:val="Заголовок 2 Знак"/>
    <w:basedOn w:val="a0"/>
    <w:link w:val="2"/>
    <w:uiPriority w:val="9"/>
    <w:rsid w:val="007B6899"/>
    <w:rPr>
      <w:rFonts w:asciiTheme="majorHAnsi" w:eastAsiaTheme="majorEastAsia" w:hAnsiTheme="majorHAnsi" w:cstheme="majorBidi"/>
      <w:color w:val="365F91" w:themeColor="accent1" w:themeShade="BF"/>
      <w:sz w:val="26"/>
      <w:szCs w:val="26"/>
      <w:lang w:eastAsia="ru-RU"/>
    </w:rPr>
  </w:style>
  <w:style w:type="paragraph" w:styleId="23">
    <w:name w:val="toc 2"/>
    <w:basedOn w:val="a"/>
    <w:next w:val="a"/>
    <w:autoRedefine/>
    <w:uiPriority w:val="39"/>
    <w:unhideWhenUsed/>
    <w:rsid w:val="00881518"/>
    <w:pPr>
      <w:tabs>
        <w:tab w:val="left" w:pos="993"/>
        <w:tab w:val="right" w:leader="dot" w:pos="9344"/>
      </w:tabs>
      <w:spacing w:after="100"/>
    </w:pPr>
  </w:style>
  <w:style w:type="paragraph" w:styleId="af4">
    <w:name w:val="Body Text Indent"/>
    <w:basedOn w:val="a"/>
    <w:link w:val="af5"/>
    <w:uiPriority w:val="99"/>
    <w:semiHidden/>
    <w:unhideWhenUsed/>
    <w:rsid w:val="0076432C"/>
    <w:pPr>
      <w:spacing w:after="120"/>
      <w:ind w:left="283"/>
    </w:pPr>
  </w:style>
  <w:style w:type="character" w:customStyle="1" w:styleId="af5">
    <w:name w:val="Основной текст с отступом Знак"/>
    <w:basedOn w:val="a0"/>
    <w:link w:val="af4"/>
    <w:uiPriority w:val="99"/>
    <w:semiHidden/>
    <w:rsid w:val="0076432C"/>
    <w:rPr>
      <w:rFonts w:ascii="Times New Roman" w:eastAsia="Times New Roman" w:hAnsi="Times New Roman" w:cs="Times New Roman"/>
      <w:sz w:val="20"/>
      <w:szCs w:val="20"/>
      <w:lang w:eastAsia="ru-RU"/>
    </w:rPr>
  </w:style>
  <w:style w:type="paragraph" w:styleId="3">
    <w:name w:val="Body Text 3"/>
    <w:basedOn w:val="a"/>
    <w:link w:val="30"/>
    <w:rsid w:val="007F7217"/>
    <w:pPr>
      <w:spacing w:after="120"/>
    </w:pPr>
    <w:rPr>
      <w:sz w:val="16"/>
      <w:szCs w:val="16"/>
      <w:lang w:val="en-US"/>
    </w:rPr>
  </w:style>
  <w:style w:type="character" w:customStyle="1" w:styleId="30">
    <w:name w:val="Основной текст 3 Знак"/>
    <w:basedOn w:val="a0"/>
    <w:link w:val="3"/>
    <w:rsid w:val="007F7217"/>
    <w:rPr>
      <w:rFonts w:ascii="Times New Roman" w:eastAsia="Times New Roman" w:hAnsi="Times New Roman" w:cs="Times New Roman"/>
      <w:sz w:val="16"/>
      <w:szCs w:val="16"/>
      <w:lang w:val="en-US" w:eastAsia="ru-RU"/>
    </w:rPr>
  </w:style>
  <w:style w:type="character" w:customStyle="1" w:styleId="40">
    <w:name w:val="Заголовок 4 Знак"/>
    <w:basedOn w:val="a0"/>
    <w:link w:val="4"/>
    <w:uiPriority w:val="9"/>
    <w:semiHidden/>
    <w:rsid w:val="00351BA9"/>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0"/>
    <w:link w:val="5"/>
    <w:uiPriority w:val="9"/>
    <w:semiHidden/>
    <w:rsid w:val="00351BA9"/>
    <w:rPr>
      <w:rFonts w:asciiTheme="majorHAnsi" w:eastAsiaTheme="majorEastAsia" w:hAnsiTheme="majorHAnsi" w:cstheme="majorBidi"/>
      <w:color w:val="365F91" w:themeColor="accent1" w:themeShade="BF"/>
      <w:sz w:val="20"/>
      <w:szCs w:val="20"/>
      <w:lang w:eastAsia="ru-RU"/>
    </w:rPr>
  </w:style>
  <w:style w:type="table" w:customStyle="1" w:styleId="24">
    <w:name w:val="Сетка таблицы2"/>
    <w:basedOn w:val="a1"/>
    <w:next w:val="aa"/>
    <w:rsid w:val="006E32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533052"/>
    <w:pPr>
      <w:spacing w:before="100" w:beforeAutospacing="1"/>
      <w:jc w:val="center"/>
    </w:pPr>
    <w:rPr>
      <w:b/>
      <w:bCs/>
      <w:color w:val="000000"/>
    </w:rPr>
  </w:style>
  <w:style w:type="character" w:customStyle="1" w:styleId="60">
    <w:name w:val="Заголовок 6 Знак"/>
    <w:basedOn w:val="a0"/>
    <w:link w:val="6"/>
    <w:uiPriority w:val="9"/>
    <w:semiHidden/>
    <w:rsid w:val="00533052"/>
    <w:rPr>
      <w:rFonts w:asciiTheme="majorHAnsi" w:eastAsiaTheme="majorEastAsia" w:hAnsiTheme="majorHAnsi" w:cstheme="majorBidi"/>
      <w:color w:val="243F60" w:themeColor="accent1" w:themeShade="7F"/>
      <w:sz w:val="20"/>
      <w:szCs w:val="20"/>
      <w:lang w:eastAsia="ru-RU"/>
    </w:rPr>
  </w:style>
  <w:style w:type="character" w:customStyle="1" w:styleId="ad">
    <w:name w:val="Абзац списка Знак"/>
    <w:basedOn w:val="a0"/>
    <w:link w:val="ac"/>
    <w:uiPriority w:val="34"/>
    <w:locked/>
    <w:rsid w:val="00F2671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FED2F-DD89-4483-B191-63A59B109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4575</Words>
  <Characters>26081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й</dc:creator>
  <cp:lastModifiedBy>Касымжан Дюсембаев</cp:lastModifiedBy>
  <cp:revision>19</cp:revision>
  <cp:lastPrinted>2023-05-24T09:08:00Z</cp:lastPrinted>
  <dcterms:created xsi:type="dcterms:W3CDTF">2023-05-16T05:11:00Z</dcterms:created>
  <dcterms:modified xsi:type="dcterms:W3CDTF">2023-10-04T12:08:00Z</dcterms:modified>
</cp:coreProperties>
</file>