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28C4" w14:textId="77777777" w:rsidR="006F5EFC" w:rsidRPr="000743E7" w:rsidRDefault="006F5EFC" w:rsidP="00F55110">
      <w:pPr>
        <w:pStyle w:val="aa"/>
        <w:jc w:val="right"/>
        <w:rPr>
          <w:color w:val="000000" w:themeColor="text1"/>
          <w:sz w:val="24"/>
          <w:szCs w:val="24"/>
        </w:rPr>
      </w:pPr>
      <w:r w:rsidRPr="000743E7">
        <w:rPr>
          <w:color w:val="000000" w:themeColor="text1"/>
          <w:sz w:val="24"/>
          <w:szCs w:val="24"/>
        </w:rPr>
        <w:t>Приложение №1</w:t>
      </w:r>
    </w:p>
    <w:p w14:paraId="0E8FBC8D" w14:textId="77777777" w:rsidR="006F5EFC" w:rsidRPr="000743E7" w:rsidRDefault="006F5EFC" w:rsidP="00F55110">
      <w:pPr>
        <w:pStyle w:val="aa"/>
        <w:jc w:val="right"/>
        <w:rPr>
          <w:b/>
          <w:color w:val="000000" w:themeColor="text1"/>
          <w:sz w:val="24"/>
          <w:szCs w:val="24"/>
        </w:rPr>
      </w:pPr>
      <w:r w:rsidRPr="000743E7">
        <w:rPr>
          <w:color w:val="000000" w:themeColor="text1"/>
          <w:sz w:val="24"/>
          <w:szCs w:val="24"/>
        </w:rPr>
        <w:t>к Технической спецификации</w:t>
      </w:r>
    </w:p>
    <w:p w14:paraId="3B411C6E" w14:textId="77777777" w:rsidR="006F5EFC" w:rsidRPr="000743E7" w:rsidRDefault="006F5EFC" w:rsidP="006F5EF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EC6C12" w14:textId="77777777" w:rsidR="006F5EFC" w:rsidRPr="000743E7" w:rsidRDefault="006F5EFC" w:rsidP="0054310A">
      <w:pPr>
        <w:pStyle w:val="aa"/>
        <w:jc w:val="center"/>
        <w:rPr>
          <w:b/>
          <w:color w:val="000000" w:themeColor="text1"/>
          <w:sz w:val="24"/>
          <w:szCs w:val="24"/>
        </w:rPr>
      </w:pPr>
      <w:r w:rsidRPr="000743E7">
        <w:rPr>
          <w:b/>
          <w:color w:val="000000" w:themeColor="text1"/>
          <w:sz w:val="24"/>
          <w:szCs w:val="24"/>
        </w:rPr>
        <w:t>Основные объемы оказываемых услуг</w:t>
      </w:r>
    </w:p>
    <w:p w14:paraId="47FACCA6" w14:textId="77777777" w:rsidR="006F5EFC" w:rsidRPr="000743E7" w:rsidRDefault="006F5EFC" w:rsidP="0054310A">
      <w:pPr>
        <w:pStyle w:val="aa"/>
        <w:jc w:val="center"/>
        <w:rPr>
          <w:b/>
          <w:color w:val="000000" w:themeColor="text1"/>
          <w:sz w:val="24"/>
          <w:szCs w:val="24"/>
        </w:rPr>
      </w:pPr>
      <w:r w:rsidRPr="000743E7">
        <w:rPr>
          <w:b/>
          <w:color w:val="000000" w:themeColor="text1"/>
          <w:sz w:val="24"/>
          <w:szCs w:val="24"/>
        </w:rPr>
        <w:t>на закуп услуг по диагностированию/экспертизе/анализу/ испытаниям/тестированию/осмотру</w:t>
      </w:r>
    </w:p>
    <w:p w14:paraId="7B89DB89" w14:textId="77777777" w:rsidR="00640BCE" w:rsidRPr="000743E7" w:rsidRDefault="00640BCE" w:rsidP="006F5EFC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2B811CD" w14:textId="7B5DE510" w:rsidR="00377F13" w:rsidRPr="000743E7" w:rsidRDefault="00377F13" w:rsidP="00377F13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0743E7">
        <w:rPr>
          <w:b/>
          <w:color w:val="000000" w:themeColor="text1"/>
        </w:rPr>
        <w:t>Лот №</w:t>
      </w:r>
      <w:r w:rsidR="00F34439" w:rsidRPr="000743E7">
        <w:rPr>
          <w:b/>
          <w:color w:val="000000" w:themeColor="text1"/>
        </w:rPr>
        <w:t xml:space="preserve"> У</w:t>
      </w:r>
    </w:p>
    <w:p w14:paraId="1A8FC934" w14:textId="698011AB" w:rsidR="00DB5016" w:rsidRPr="001A47B1" w:rsidRDefault="00377F13" w:rsidP="00EF1FF4">
      <w:pPr>
        <w:pStyle w:val="a8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EF1FF4">
        <w:rPr>
          <w:b/>
          <w:color w:val="000000" w:themeColor="text1"/>
        </w:rPr>
        <w:t>Наименование услуги</w:t>
      </w:r>
      <w:r w:rsidRPr="000743E7">
        <w:rPr>
          <w:bCs/>
          <w:color w:val="000000" w:themeColor="text1"/>
        </w:rPr>
        <w:t xml:space="preserve">: «Услуги по диагностированию/ экспертизе/ анализу/ испытаниям/ тестированию/ </w:t>
      </w:r>
      <w:r w:rsidRPr="001A47B1">
        <w:rPr>
          <w:bCs/>
          <w:color w:val="000000" w:themeColor="text1"/>
        </w:rPr>
        <w:t xml:space="preserve">осмотру» (диагностика печей подогрева нефти по </w:t>
      </w:r>
      <w:r w:rsidR="004E3968" w:rsidRPr="001A47B1">
        <w:rPr>
          <w:color w:val="000000" w:themeColor="text1"/>
        </w:rPr>
        <w:t>Мангистаускому</w:t>
      </w:r>
      <w:r w:rsidRPr="001A47B1">
        <w:rPr>
          <w:color w:val="000000" w:themeColor="text1"/>
        </w:rPr>
        <w:t xml:space="preserve"> НУ. </w:t>
      </w:r>
    </w:p>
    <w:p w14:paraId="1926A0BE" w14:textId="458F66B6" w:rsidR="00DB5016" w:rsidRPr="001A47B1" w:rsidRDefault="00377F13" w:rsidP="00DB5016">
      <w:pPr>
        <w:pStyle w:val="aa"/>
        <w:ind w:firstLine="360"/>
        <w:rPr>
          <w:color w:val="000000" w:themeColor="text1"/>
          <w:sz w:val="24"/>
          <w:szCs w:val="24"/>
        </w:rPr>
      </w:pPr>
      <w:r w:rsidRPr="001A47B1">
        <w:rPr>
          <w:b/>
          <w:color w:val="000000" w:themeColor="text1"/>
          <w:sz w:val="24"/>
          <w:szCs w:val="24"/>
        </w:rPr>
        <w:t>Регион, место оказания услуг:</w:t>
      </w:r>
      <w:r w:rsidRPr="001A47B1">
        <w:rPr>
          <w:color w:val="000000" w:themeColor="text1"/>
          <w:sz w:val="24"/>
          <w:szCs w:val="24"/>
        </w:rPr>
        <w:t xml:space="preserve"> </w:t>
      </w:r>
      <w:r w:rsidR="004E3968" w:rsidRPr="001A47B1">
        <w:rPr>
          <w:bCs/>
          <w:color w:val="000000" w:themeColor="text1"/>
          <w:sz w:val="24"/>
          <w:szCs w:val="24"/>
        </w:rPr>
        <w:t>Мангистауская</w:t>
      </w:r>
      <w:r w:rsidRPr="001A47B1">
        <w:rPr>
          <w:bCs/>
          <w:color w:val="000000" w:themeColor="text1"/>
          <w:sz w:val="24"/>
          <w:szCs w:val="24"/>
        </w:rPr>
        <w:t xml:space="preserve"> область</w:t>
      </w:r>
      <w:r w:rsidRPr="001A47B1">
        <w:rPr>
          <w:color w:val="000000" w:themeColor="text1"/>
          <w:sz w:val="24"/>
          <w:szCs w:val="24"/>
        </w:rPr>
        <w:t xml:space="preserve"> </w:t>
      </w:r>
    </w:p>
    <w:p w14:paraId="79F14C1F" w14:textId="5C36DA61" w:rsidR="00DB5016" w:rsidRPr="001A47B1" w:rsidRDefault="00377F13" w:rsidP="00DB5016">
      <w:pPr>
        <w:pStyle w:val="aa"/>
        <w:ind w:firstLine="360"/>
        <w:rPr>
          <w:color w:val="000000" w:themeColor="text1"/>
          <w:sz w:val="24"/>
          <w:szCs w:val="24"/>
        </w:rPr>
      </w:pPr>
      <w:bookmarkStart w:id="0" w:name="_Hlk189490957"/>
      <w:r w:rsidRPr="001A47B1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1A47B1">
        <w:rPr>
          <w:bCs/>
          <w:color w:val="000000" w:themeColor="text1"/>
          <w:sz w:val="24"/>
          <w:szCs w:val="24"/>
        </w:rPr>
        <w:t xml:space="preserve">: </w:t>
      </w:r>
      <w:r w:rsidR="00E74346" w:rsidRPr="001A47B1">
        <w:rPr>
          <w:sz w:val="24"/>
          <w:szCs w:val="24"/>
        </w:rPr>
        <w:t xml:space="preserve">с даты заключения </w:t>
      </w:r>
      <w:r w:rsidR="00E74346" w:rsidRPr="001A47B1">
        <w:rPr>
          <w:color w:val="000000" w:themeColor="text1"/>
          <w:sz w:val="24"/>
          <w:szCs w:val="24"/>
        </w:rPr>
        <w:t>договора по 30 сентября 2025</w:t>
      </w:r>
      <w:r w:rsidR="00E74346" w:rsidRPr="001A47B1">
        <w:rPr>
          <w:color w:val="000000" w:themeColor="text1"/>
          <w:sz w:val="24"/>
          <w:szCs w:val="24"/>
          <w:lang w:val="kk-KZ"/>
        </w:rPr>
        <w:t xml:space="preserve"> </w:t>
      </w:r>
      <w:r w:rsidR="00E74346" w:rsidRPr="001A47B1">
        <w:rPr>
          <w:color w:val="000000" w:themeColor="text1"/>
          <w:sz w:val="24"/>
          <w:szCs w:val="24"/>
        </w:rPr>
        <w:t>года</w:t>
      </w:r>
    </w:p>
    <w:bookmarkEnd w:id="0"/>
    <w:p w14:paraId="39023CD2" w14:textId="002069CF" w:rsidR="00377F13" w:rsidRPr="001A47B1" w:rsidRDefault="00377F13" w:rsidP="00DB5016">
      <w:pPr>
        <w:pStyle w:val="aa"/>
        <w:ind w:firstLine="360"/>
        <w:rPr>
          <w:color w:val="000000" w:themeColor="text1"/>
          <w:sz w:val="24"/>
          <w:szCs w:val="24"/>
        </w:rPr>
      </w:pPr>
      <w:r w:rsidRPr="001A47B1">
        <w:rPr>
          <w:bCs/>
          <w:color w:val="000000" w:themeColor="text1"/>
          <w:sz w:val="24"/>
          <w:szCs w:val="24"/>
        </w:rPr>
        <w:t>Наименование объекта</w:t>
      </w:r>
      <w:r w:rsidR="00943AA3" w:rsidRPr="001A47B1">
        <w:rPr>
          <w:bCs/>
          <w:color w:val="000000" w:themeColor="text1"/>
          <w:sz w:val="24"/>
          <w:szCs w:val="24"/>
        </w:rPr>
        <w:t xml:space="preserve"> </w:t>
      </w:r>
    </w:p>
    <w:p w14:paraId="25E40BFF" w14:textId="02CB280C" w:rsidR="00640BCE" w:rsidRPr="001A47B1" w:rsidRDefault="004E3968" w:rsidP="00640BCE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1A47B1">
        <w:rPr>
          <w:bCs/>
          <w:color w:val="000000" w:themeColor="text1"/>
        </w:rPr>
        <w:t>ПТБ-10Э</w:t>
      </w:r>
      <w:r w:rsidR="00640BCE" w:rsidRPr="001A47B1">
        <w:rPr>
          <w:bCs/>
          <w:color w:val="000000" w:themeColor="text1"/>
        </w:rPr>
        <w:t xml:space="preserve"> №</w:t>
      </w:r>
      <w:r w:rsidRPr="001A47B1">
        <w:rPr>
          <w:bCs/>
          <w:color w:val="000000" w:themeColor="text1"/>
        </w:rPr>
        <w:t>1</w:t>
      </w:r>
      <w:r w:rsidR="00640BCE" w:rsidRPr="001A47B1">
        <w:rPr>
          <w:bCs/>
          <w:color w:val="000000" w:themeColor="text1"/>
        </w:rPr>
        <w:t xml:space="preserve"> </w:t>
      </w:r>
      <w:r w:rsidRPr="001A47B1">
        <w:rPr>
          <w:bCs/>
          <w:color w:val="000000" w:themeColor="text1"/>
        </w:rPr>
        <w:t>СПН-112</w:t>
      </w:r>
    </w:p>
    <w:p w14:paraId="04458A37" w14:textId="724497D4" w:rsidR="004E3968" w:rsidRPr="001A47B1" w:rsidRDefault="004E3968" w:rsidP="004E3968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1A47B1">
        <w:rPr>
          <w:bCs/>
          <w:color w:val="000000" w:themeColor="text1"/>
        </w:rPr>
        <w:t>ПТБ-10Э №3 НПС «Жетыбай»</w:t>
      </w:r>
    </w:p>
    <w:p w14:paraId="2EBD3B46" w14:textId="77777777" w:rsidR="000743E7" w:rsidRDefault="000743E7" w:rsidP="000743E7">
      <w:pPr>
        <w:pStyle w:val="a8"/>
        <w:spacing w:before="0" w:beforeAutospacing="0" w:after="0" w:afterAutospacing="0"/>
        <w:jc w:val="both"/>
        <w:rPr>
          <w:bCs/>
          <w:color w:val="000000" w:themeColor="text1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34"/>
        <w:gridCol w:w="7938"/>
      </w:tblGrid>
      <w:tr w:rsidR="000743E7" w:rsidRPr="000743E7" w14:paraId="189BC627" w14:textId="77777777" w:rsidTr="00531180">
        <w:trPr>
          <w:trHeight w:val="932"/>
        </w:trPr>
        <w:tc>
          <w:tcPr>
            <w:tcW w:w="476" w:type="dxa"/>
          </w:tcPr>
          <w:p w14:paraId="2C97C2C0" w14:textId="77777777" w:rsidR="000743E7" w:rsidRPr="000743E7" w:rsidRDefault="000743E7" w:rsidP="00531180">
            <w:pPr>
              <w:numPr>
                <w:ilvl w:val="0"/>
                <w:numId w:val="2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shd w:val="clear" w:color="auto" w:fill="auto"/>
          </w:tcPr>
          <w:p w14:paraId="5516FCD1" w14:textId="77777777" w:rsidR="000743E7" w:rsidRPr="000743E7" w:rsidRDefault="000743E7" w:rsidP="0053118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оказания услуг:</w:t>
            </w:r>
          </w:p>
        </w:tc>
        <w:tc>
          <w:tcPr>
            <w:tcW w:w="7938" w:type="dxa"/>
            <w:shd w:val="clear" w:color="auto" w:fill="auto"/>
          </w:tcPr>
          <w:p w14:paraId="6DEDB930" w14:textId="77777777" w:rsidR="000743E7" w:rsidRPr="000743E7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0743E7">
              <w:rPr>
                <w:color w:val="000000" w:themeColor="text1"/>
                <w:sz w:val="24"/>
                <w:szCs w:val="24"/>
              </w:rPr>
              <w:t>- контроль технического состояния;</w:t>
            </w:r>
          </w:p>
          <w:p w14:paraId="53E6496B" w14:textId="77777777" w:rsidR="000743E7" w:rsidRPr="000743E7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0743E7">
              <w:rPr>
                <w:color w:val="000000" w:themeColor="text1"/>
                <w:sz w:val="24"/>
                <w:szCs w:val="24"/>
              </w:rPr>
              <w:t xml:space="preserve">- поиск места и определение причин отказа (неисправности); </w:t>
            </w:r>
          </w:p>
          <w:p w14:paraId="449B65C3" w14:textId="77777777" w:rsidR="000743E7" w:rsidRPr="000743E7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0743E7">
              <w:rPr>
                <w:color w:val="000000" w:themeColor="text1"/>
                <w:sz w:val="24"/>
                <w:szCs w:val="24"/>
              </w:rPr>
              <w:t>- прогнозирование технического состояния.</w:t>
            </w:r>
          </w:p>
        </w:tc>
      </w:tr>
      <w:tr w:rsidR="000743E7" w:rsidRPr="003D5A81" w14:paraId="5E8BC9C8" w14:textId="77777777" w:rsidTr="00531180">
        <w:trPr>
          <w:trHeight w:val="399"/>
        </w:trPr>
        <w:tc>
          <w:tcPr>
            <w:tcW w:w="476" w:type="dxa"/>
          </w:tcPr>
          <w:p w14:paraId="2B0D979E" w14:textId="77777777" w:rsidR="000743E7" w:rsidRPr="000743E7" w:rsidRDefault="000743E7" w:rsidP="00531180">
            <w:pPr>
              <w:numPr>
                <w:ilvl w:val="0"/>
                <w:numId w:val="2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437E4CE2" w14:textId="77777777" w:rsidR="000743E7" w:rsidRPr="000743E7" w:rsidRDefault="000743E7" w:rsidP="0053118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938" w:type="dxa"/>
            <w:shd w:val="clear" w:color="auto" w:fill="auto"/>
          </w:tcPr>
          <w:p w14:paraId="5F5854B0" w14:textId="77777777" w:rsidR="000743E7" w:rsidRPr="000743E7" w:rsidRDefault="000743E7" w:rsidP="00531180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743E7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0743E7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0743E7">
              <w:rPr>
                <w:color w:val="000000" w:themeColor="text1"/>
                <w:sz w:val="24"/>
                <w:szCs w:val="24"/>
              </w:rPr>
              <w:tab/>
            </w:r>
          </w:p>
          <w:p w14:paraId="5AB5D4EE" w14:textId="77777777" w:rsidR="000743E7" w:rsidRPr="000743E7" w:rsidRDefault="000743E7" w:rsidP="00531180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диагностике печей подогрева, с целью продления срока службы</w:t>
            </w:r>
            <w:r w:rsidRPr="000743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CB68502" w14:textId="77777777" w:rsidR="000743E7" w:rsidRPr="000743E7" w:rsidRDefault="000743E7" w:rsidP="00531180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743E7">
              <w:rPr>
                <w:rStyle w:val="1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3E7">
              <w:rPr>
                <w:rStyle w:val="1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51194956" w14:textId="77777777" w:rsidR="000743E7" w:rsidRPr="000743E7" w:rsidRDefault="000743E7" w:rsidP="00531180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0743E7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521F3724" w14:textId="77777777" w:rsidR="000743E7" w:rsidRPr="000743E7" w:rsidRDefault="000743E7" w:rsidP="00531180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0743E7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0743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0743E7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1293442F" w14:textId="77777777" w:rsidR="000743E7" w:rsidRPr="000743E7" w:rsidRDefault="000743E7" w:rsidP="0053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0743E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0743E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36AB8C54" w14:textId="77777777" w:rsidR="000743E7" w:rsidRPr="000743E7" w:rsidRDefault="000743E7" w:rsidP="0053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Услуги по диагностике печей подогрева выполнить в соответствии с требованиями СТ АО 38440351-5.001-2005 «Инструкция по диагностированию печей подогрева и теплообменников» в том числе предусматривает, но не ограничивается нижеследующим:</w:t>
            </w:r>
          </w:p>
          <w:p w14:paraId="6E333067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 технической документации печи подогрева (проектной, исполнительной, эксплуатационной).</w:t>
            </w:r>
          </w:p>
          <w:p w14:paraId="3CD4E0F8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наружный и внутренний осмотр печи и ее основных элементов.</w:t>
            </w:r>
          </w:p>
          <w:p w14:paraId="4DC7662E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толщин стенок труб, калачей, отводов и дымовой трубы неразрушающим методом контроля. 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Дефектоскопия сварных соединений.</w:t>
            </w:r>
          </w:p>
          <w:p w14:paraId="75A7D59D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твердости металла стенок труб змеевика, калачей и отводов. </w:t>
            </w:r>
          </w:p>
          <w:p w14:paraId="42BADF3F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исследования физико-механических свойств металла из образцов труб, вырезанных из поверхностей нагрева на всех потоках печи (при необходимости).</w:t>
            </w:r>
          </w:p>
          <w:p w14:paraId="16134D6E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геометрических форм элементов змеевика и других частей печи. </w:t>
            </w:r>
          </w:p>
          <w:p w14:paraId="7D8E2AC2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визуальный осмотр крепления опорных плит и анкерных болтов 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колонн к фундаментам печи с целью выявления износа, деформаций, трещин. Неразрушающий контроль (обследование) фундаментов печей. Результаты обследования фундаментов оформить экспертным заключением в составе общего заключения.</w:t>
            </w:r>
          </w:p>
          <w:p w14:paraId="520B3E59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провести обследование горелочных установок печей подогрева нефти. Результаты обследования горелочных установок оформить экспертным заключением в составе общего заключения.</w:t>
            </w:r>
          </w:p>
          <w:p w14:paraId="1463CF80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произвести испытания на прочность и плотность совместно с Заказчиком. </w:t>
            </w:r>
          </w:p>
          <w:p w14:paraId="541C1BF1" w14:textId="77777777" w:rsidR="000743E7" w:rsidRPr="000743E7" w:rsidRDefault="000743E7" w:rsidP="0053118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 работы.</w:t>
            </w:r>
          </w:p>
          <w:p w14:paraId="5568E077" w14:textId="77777777" w:rsidR="000743E7" w:rsidRPr="000743E7" w:rsidRDefault="000743E7" w:rsidP="00531180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0743E7">
              <w:rPr>
                <w:rStyle w:val="s0"/>
                <w:color w:val="000000" w:themeColor="text1"/>
                <w:lang w:val="ru-RU"/>
              </w:rPr>
              <w:t xml:space="preserve">Программа 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диагностике печей подогрева</w:t>
            </w:r>
            <w:r w:rsidRPr="000743E7">
              <w:rPr>
                <w:rStyle w:val="s0"/>
                <w:color w:val="000000" w:themeColor="text1"/>
                <w:lang w:val="ru-RU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0743E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0743E7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33780EFF" w14:textId="77777777" w:rsidR="000743E7" w:rsidRPr="00E74346" w:rsidRDefault="000743E7" w:rsidP="00531180">
            <w:pPr>
              <w:widowControl w:val="0"/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визуальный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измерительный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контроль, контроль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толщины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стенки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помощью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ультразвука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ультразвуковой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контроль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сварных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швов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измерение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твердости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переносными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приборами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метод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магнитной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памяти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метала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радиографический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контроль, 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методу определения содержания элементов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металлографические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исследования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способов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выполнения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дефектоскопии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или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диагностированию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целью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обнаружения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дефектов</w:t>
            </w:r>
            <w:proofErr w:type="spellEnd"/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ранней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стадии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развития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1FE41758" w14:textId="77777777" w:rsidR="000743E7" w:rsidRPr="00E74346" w:rsidRDefault="000743E7" w:rsidP="00531180">
            <w:pPr>
              <w:widowControl w:val="0"/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разработку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карты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оборудования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необходимости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); </w:t>
            </w:r>
          </w:p>
          <w:p w14:paraId="0C60421F" w14:textId="77777777" w:rsidR="000743E7" w:rsidRPr="00E74346" w:rsidRDefault="000743E7" w:rsidP="00531180">
            <w:pPr>
              <w:widowControl w:val="0"/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определение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номенклатуры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измеряемых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параметров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механических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характеристик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материала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необходимых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выполнения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расчетов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прочность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прогнозирования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остаточного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ресурса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3D546BF" w14:textId="7E18A605" w:rsidR="000743E7" w:rsidRPr="00E74346" w:rsidRDefault="000743E7" w:rsidP="0053118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требованиям</w:t>
            </w:r>
            <w:r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 АО 38440351-5.001-2005 «Инструкция по диагностированию печей подогрева и теплообменников».</w:t>
            </w:r>
          </w:p>
          <w:p w14:paraId="05AB9C0E" w14:textId="77777777" w:rsidR="000C4D18" w:rsidRPr="00E74346" w:rsidRDefault="000C4D18" w:rsidP="000C4D18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74346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E74346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r w:rsidRPr="00E74346">
              <w:rPr>
                <w:rStyle w:val="s0"/>
                <w:color w:val="000000" w:themeColor="text1"/>
                <w:lang w:val="kk-KZ"/>
              </w:rPr>
              <w:t>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08080307" w14:textId="77777777" w:rsidR="000743E7" w:rsidRPr="00E74346" w:rsidRDefault="000743E7" w:rsidP="00531180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В </w:t>
            </w:r>
            <w:proofErr w:type="spellStart"/>
            <w:r w:rsidRPr="00E7434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программе</w:t>
            </w:r>
            <w:proofErr w:type="spellEnd"/>
            <w:r w:rsidRPr="00E7434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</w:t>
            </w:r>
            <w:r w:rsidRPr="00E74346">
              <w:rPr>
                <w:rStyle w:val="s0"/>
                <w:color w:val="000000" w:themeColor="text1"/>
                <w:lang w:val="ru-RU"/>
              </w:rPr>
              <w:t xml:space="preserve">по </w:t>
            </w:r>
            <w:r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диагностика печей подогрева нефти </w:t>
            </w:r>
            <w:r w:rsidRPr="00E74346">
              <w:rPr>
                <w:rStyle w:val="s0"/>
                <w:color w:val="000000" w:themeColor="text1"/>
                <w:lang w:val="kk-KZ"/>
              </w:rPr>
              <w:t>должны быть указаны специалисты согласно п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ереч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привлекаемых работников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рассмотренного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стадии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тендерных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процедур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включа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ющиеся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себя:</w:t>
            </w:r>
          </w:p>
          <w:p w14:paraId="3668DDC3" w14:textId="665D7FB7" w:rsidR="000743E7" w:rsidRPr="00E74346" w:rsidRDefault="0009488C" w:rsidP="00531180">
            <w:pPr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2"/>
                <w:rFonts w:eastAsia="Arial Unicode MS"/>
                <w:color w:val="000000" w:themeColor="text1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III уровня контроля (количество не менее </w:t>
            </w:r>
            <w:r w:rsidR="00FF3506" w:rsidRPr="00E74346">
              <w:rPr>
                <w:rStyle w:val="22"/>
                <w:rFonts w:eastAsia="Arial Unicode MS"/>
                <w:color w:val="000000" w:themeColor="text1"/>
              </w:rPr>
              <w:t>1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, с опытом работы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менее 5 лет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).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и/или удостоверение в соответствии с СТ РК 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9712 «Контроль неразрушающий. Квалификация и сертификация персонала по неразрушающему контролю»: визуально-измерительному, радиографическому, ультразвуковому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D5A81" w:rsidRPr="003D5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выданный органом по сертификации,</w:t>
            </w:r>
            <w:r w:rsidR="003D5A81" w:rsidRPr="003D5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аккредитованным в соответствии с требованиями ГОСТ 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0743E7"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17024. Документ, подтверждающий опыт работы 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74346"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01060D9" w14:textId="5B013151" w:rsidR="000743E7" w:rsidRPr="00E74346" w:rsidRDefault="0009488C" w:rsidP="00531180">
            <w:pPr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2"/>
                <w:rFonts w:eastAsia="Arial Unicode MS"/>
                <w:color w:val="000000" w:themeColor="text1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Персонал в области неразрушающего контроля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 не ниже II уровня контроля (количество не менее </w:t>
            </w:r>
            <w:r w:rsidR="00FF3506" w:rsidRPr="00E74346">
              <w:rPr>
                <w:rStyle w:val="22"/>
                <w:rFonts w:eastAsia="Arial Unicode MS"/>
                <w:color w:val="000000" w:themeColor="text1"/>
              </w:rPr>
              <w:t>1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, с опытом работы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менее 3 лет</w:t>
            </w:r>
            <w:r w:rsidR="000743E7" w:rsidRPr="00E74346">
              <w:rPr>
                <w:rStyle w:val="22"/>
                <w:rFonts w:eastAsia="Arial Unicode MS"/>
                <w:color w:val="000000" w:themeColor="text1"/>
              </w:rPr>
              <w:t xml:space="preserve">).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визуально-измерительному, радиографическому, ультразвуковому </w:t>
            </w:r>
            <w:r w:rsidR="003D5A81" w:rsidRPr="003D5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выданный органом по сертификации,</w:t>
            </w:r>
            <w:r w:rsidR="003D5A81" w:rsidRPr="003D5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аккредитованным в соответствии с требованиями ГОСТ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74346"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3F604AF6" w14:textId="0875DE4D" w:rsidR="000743E7" w:rsidRPr="00E74346" w:rsidRDefault="0009488C" w:rsidP="00531180">
            <w:pPr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2"/>
                <w:rFonts w:eastAsia="Arial Unicode MS"/>
                <w:color w:val="000000" w:themeColor="text1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ниже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уровня контроля (количество не менее </w:t>
            </w:r>
            <w:r w:rsidR="00FF350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 опытом работы не менее 3 лет). Сертификат и/или удостоверение по неразрушающему контролю: методу магнитной памяти металла, замеру твердости, методу определения содержания элементов, по металлографическому анализу. Документ, подтверждающий опыт работы 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74346"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0743E7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  <w:r w:rsidR="00E42E3B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C288905" w14:textId="7FB6E4A8" w:rsidR="000743E7" w:rsidRPr="00E74346" w:rsidRDefault="000743E7" w:rsidP="00531180">
            <w:pPr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74346">
              <w:rPr>
                <w:rStyle w:val="22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FF3506" w:rsidRPr="00E74346">
              <w:rPr>
                <w:rStyle w:val="22"/>
                <w:rFonts w:eastAsia="Arial Unicode MS"/>
                <w:color w:val="000000" w:themeColor="text1"/>
              </w:rPr>
              <w:t>1</w:t>
            </w:r>
            <w:r w:rsidRPr="00E74346">
              <w:rPr>
                <w:rStyle w:val="22"/>
                <w:rFonts w:eastAsia="Arial Unicode MS"/>
                <w:color w:val="000000" w:themeColor="text1"/>
              </w:rPr>
              <w:t xml:space="preserve">, с опытом работы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менее 3 лет</w:t>
            </w:r>
            <w:r w:rsidRPr="00E74346">
              <w:rPr>
                <w:rStyle w:val="22"/>
                <w:rFonts w:eastAsia="Arial Unicode MS"/>
                <w:color w:val="000000" w:themeColor="text1"/>
              </w:rPr>
              <w:t xml:space="preserve">). </w:t>
            </w:r>
            <w:r w:rsidR="001C6A58" w:rsidRPr="00E74346">
              <w:rPr>
                <w:rStyle w:val="22"/>
                <w:rFonts w:eastAsia="Arial Unicode MS"/>
                <w:color w:val="000000" w:themeColor="text1"/>
              </w:rPr>
              <w:t>Электронная копия диплома о высшем образовании в сфере (области) геодезии.</w:t>
            </w:r>
            <w:r w:rsidRPr="00E74346">
              <w:rPr>
                <w:rStyle w:val="22"/>
                <w:rFonts w:eastAsia="Arial Unicode MS"/>
                <w:color w:val="000000" w:themeColor="text1"/>
              </w:rPr>
              <w:t xml:space="preserve">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74346"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7434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FF3506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статье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35 Трудового кодекса РК). </w:t>
            </w:r>
          </w:p>
          <w:p w14:paraId="17DCD747" w14:textId="77777777" w:rsidR="00E74346" w:rsidRPr="001A47B1" w:rsidRDefault="00E74346" w:rsidP="00E74346">
            <w:pPr>
              <w:numPr>
                <w:ilvl w:val="0"/>
                <w:numId w:val="34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1A47B1">
              <w:rPr>
                <w:rStyle w:val="22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1A4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1A47B1">
              <w:rPr>
                <w:rStyle w:val="22"/>
                <w:rFonts w:eastAsia="Arial Unicode MS"/>
                <w:color w:val="000000" w:themeColor="text1"/>
              </w:rPr>
              <w:t xml:space="preserve"> 3 лет). </w:t>
            </w:r>
            <w:r w:rsidRPr="001A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0E3B71E6" w14:textId="77777777" w:rsidR="00E74346" w:rsidRPr="001A47B1" w:rsidRDefault="00E74346" w:rsidP="00E74346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1A47B1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эксперт). </w:t>
            </w:r>
          </w:p>
          <w:p w14:paraId="0F51051E" w14:textId="77777777" w:rsidR="00FF3506" w:rsidRPr="00E74346" w:rsidRDefault="000743E7" w:rsidP="00FF3506">
            <w:pPr>
              <w:pStyle w:val="aa"/>
              <w:jc w:val="both"/>
              <w:rPr>
                <w:color w:val="000099"/>
                <w:sz w:val="18"/>
                <w:szCs w:val="18"/>
              </w:rPr>
            </w:pPr>
            <w:r w:rsidRPr="00FF3506">
              <w:rPr>
                <w:rStyle w:val="s0"/>
                <w:color w:val="000000" w:themeColor="text1"/>
              </w:rPr>
              <w:t xml:space="preserve">         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</w:t>
            </w:r>
            <w:r w:rsidRPr="00E74346">
              <w:rPr>
                <w:rStyle w:val="s0"/>
                <w:color w:val="000000" w:themeColor="text1"/>
              </w:rPr>
              <w:t xml:space="preserve">) и наличие </w:t>
            </w:r>
            <w:r w:rsidR="00FF3506" w:rsidRPr="00E74346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06F2A042" w14:textId="323DFF6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толщиномер ультразвуковой</w:t>
            </w:r>
          </w:p>
          <w:p w14:paraId="24FAB595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- твердомер </w:t>
            </w:r>
          </w:p>
          <w:p w14:paraId="4114D20C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ультразвуковой дефектоскоп</w:t>
            </w:r>
          </w:p>
          <w:p w14:paraId="56CAE3AF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прибор магнитометрический для определения концентраций напряжений</w:t>
            </w:r>
          </w:p>
          <w:p w14:paraId="408D9BCC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рентгеновский аппарат</w:t>
            </w:r>
          </w:p>
          <w:p w14:paraId="62DC27AD" w14:textId="028C834D" w:rsidR="0009488C" w:rsidRPr="00E74346" w:rsidRDefault="0009488C" w:rsidP="0009488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4B0C72BC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- стилоскоп и/или спектрометр, </w:t>
            </w:r>
          </w:p>
          <w:p w14:paraId="379A6EB7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lastRenderedPageBreak/>
              <w:t xml:space="preserve">- 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3A9622D8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газоанализатор</w:t>
            </w:r>
          </w:p>
          <w:p w14:paraId="2CC3936F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- прибор для определения толщины защитного слоя бетона, </w:t>
            </w:r>
          </w:p>
          <w:p w14:paraId="65FBD06E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- измеритель влажности бетона, </w:t>
            </w:r>
          </w:p>
          <w:p w14:paraId="0877F444" w14:textId="77777777" w:rsidR="000743E7" w:rsidRPr="00E74346" w:rsidRDefault="000743E7" w:rsidP="0053118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- измеритель прочности бетона, </w:t>
            </w:r>
          </w:p>
          <w:p w14:paraId="65008937" w14:textId="474AF911" w:rsidR="000C4D18" w:rsidRPr="00E74346" w:rsidRDefault="000743E7" w:rsidP="000C4D18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>- геодезическое оборудование (нивелир, теодолит и/или тахеометр)</w:t>
            </w:r>
          </w:p>
          <w:p w14:paraId="77463173" w14:textId="179FB572" w:rsidR="000C4D18" w:rsidRPr="00E74346" w:rsidRDefault="000C4D18" w:rsidP="000C4D18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E74346">
              <w:rPr>
                <w:rStyle w:val="s0"/>
                <w:color w:val="000000" w:themeColor="text1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2C8C57E4" w14:textId="77777777" w:rsidR="000743E7" w:rsidRPr="00E74346" w:rsidRDefault="000743E7" w:rsidP="0053118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        Все сопутствующие работы (в том числе земляные) по вскрытию, очистке, подготовке поверхности элементов конструкции и сварных соединений печей подогрева нефти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1F148405" w14:textId="77777777" w:rsidR="000743E7" w:rsidRPr="00E74346" w:rsidRDefault="000743E7" w:rsidP="00531180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74346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1198483" w14:textId="77777777" w:rsidR="000743E7" w:rsidRPr="00E74346" w:rsidRDefault="000743E7" w:rsidP="00531180">
            <w:pPr>
              <w:widowControl w:val="0"/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7AFD877A" w14:textId="4C9CBD80" w:rsidR="000743E7" w:rsidRPr="000743E7" w:rsidRDefault="000743E7" w:rsidP="0053118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ОСП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экспертное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74DC4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="00774DC4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="00774DC4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74DC4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r w:rsidR="00774DC4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проведению экспертизы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года №15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также технические отчеты, содержащие результаты диагностики печей подогрева нефти в соответствии с СТ</w:t>
            </w: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АО 38440351-5.001-2005 «Инструкция по диагностированию печей подогрева и теплообменников».</w:t>
            </w:r>
          </w:p>
          <w:p w14:paraId="04E49810" w14:textId="51BF2DE9" w:rsidR="000C4D18" w:rsidRPr="00E74346" w:rsidRDefault="000743E7" w:rsidP="000C4D1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4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и технические отчеты по диагностике печей подогрева нефти 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0C4D18"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печь подогрева нефти. </w:t>
            </w:r>
          </w:p>
          <w:p w14:paraId="50AA5ACE" w14:textId="77777777" w:rsidR="000C4D18" w:rsidRPr="00E74346" w:rsidRDefault="000C4D18" w:rsidP="000C4D18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313E6C17" w14:textId="191EFA81" w:rsidR="000C4D18" w:rsidRPr="00E74346" w:rsidRDefault="000C4D18" w:rsidP="000C4D1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элементов печей подогрева нефти, фундамента,</w:t>
            </w:r>
          </w:p>
          <w:p w14:paraId="42C577B6" w14:textId="77777777" w:rsidR="000C4D18" w:rsidRPr="00E74346" w:rsidRDefault="000C4D18" w:rsidP="000C4D1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2C8E544A" w14:textId="77777777" w:rsidR="000C4D18" w:rsidRPr="00E74346" w:rsidRDefault="000C4D18" w:rsidP="000C4D1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11720739" w14:textId="46190CD5" w:rsidR="000743E7" w:rsidRPr="000743E7" w:rsidRDefault="000C4D18" w:rsidP="000C4D1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E74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печей подогрева нефти</w:t>
            </w:r>
            <w:r w:rsidRPr="00E7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</w:t>
            </w:r>
            <w:r w:rsidRPr="00B1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3AF5013D" w14:textId="1F97036C" w:rsidR="000743E7" w:rsidRPr="003D5A81" w:rsidRDefault="000743E7" w:rsidP="003D5A81">
      <w:pPr>
        <w:jc w:val="both"/>
        <w:outlineLvl w:val="0"/>
        <w:rPr>
          <w:bCs/>
          <w:color w:val="000000" w:themeColor="text1"/>
          <w:lang w:val="ru-RU"/>
        </w:rPr>
      </w:pPr>
    </w:p>
    <w:sectPr w:rsidR="000743E7" w:rsidRPr="003D5A81" w:rsidSect="00F55110">
      <w:pgSz w:w="12240" w:h="15840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887"/>
    <w:multiLevelType w:val="hybridMultilevel"/>
    <w:tmpl w:val="B7E07B0E"/>
    <w:lvl w:ilvl="0" w:tplc="38FA18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13E"/>
    <w:multiLevelType w:val="hybridMultilevel"/>
    <w:tmpl w:val="B76E8AB4"/>
    <w:lvl w:ilvl="0" w:tplc="91B2DD8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102D4650"/>
    <w:multiLevelType w:val="hybridMultilevel"/>
    <w:tmpl w:val="997CBF24"/>
    <w:lvl w:ilvl="0" w:tplc="3CC85702">
      <w:start w:val="1"/>
      <w:numFmt w:val="decimal"/>
      <w:lvlText w:val="%1."/>
      <w:lvlJc w:val="left"/>
      <w:pPr>
        <w:ind w:left="306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13F25961"/>
    <w:multiLevelType w:val="multilevel"/>
    <w:tmpl w:val="4DF8A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B3E43D5"/>
    <w:multiLevelType w:val="hybridMultilevel"/>
    <w:tmpl w:val="DE9A795A"/>
    <w:lvl w:ilvl="0" w:tplc="E7727E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5C6C"/>
    <w:multiLevelType w:val="hybridMultilevel"/>
    <w:tmpl w:val="D86412E8"/>
    <w:lvl w:ilvl="0" w:tplc="929E3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64D"/>
    <w:multiLevelType w:val="multilevel"/>
    <w:tmpl w:val="621675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9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A30593"/>
    <w:multiLevelType w:val="hybridMultilevel"/>
    <w:tmpl w:val="1D4EA496"/>
    <w:lvl w:ilvl="0" w:tplc="AE6A9E1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color w:val="000099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5A6C63"/>
    <w:multiLevelType w:val="hybridMultilevel"/>
    <w:tmpl w:val="E67A7CBC"/>
    <w:lvl w:ilvl="0" w:tplc="1AE89DC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4D7F"/>
    <w:multiLevelType w:val="hybridMultilevel"/>
    <w:tmpl w:val="B76E8AB4"/>
    <w:lvl w:ilvl="0" w:tplc="91B2DD8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6" w15:restartNumberingAfterBreak="0">
    <w:nsid w:val="4A7768C1"/>
    <w:multiLevelType w:val="hybridMultilevel"/>
    <w:tmpl w:val="200822EE"/>
    <w:lvl w:ilvl="0" w:tplc="7CBA8340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8" w15:restartNumberingAfterBreak="0">
    <w:nsid w:val="50DD6D15"/>
    <w:multiLevelType w:val="hybridMultilevel"/>
    <w:tmpl w:val="2D1E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14B7"/>
    <w:multiLevelType w:val="hybridMultilevel"/>
    <w:tmpl w:val="D6609DEE"/>
    <w:lvl w:ilvl="0" w:tplc="3932A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2BF9"/>
    <w:multiLevelType w:val="hybridMultilevel"/>
    <w:tmpl w:val="B7E07B0E"/>
    <w:lvl w:ilvl="0" w:tplc="38FA18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C6BB2"/>
    <w:multiLevelType w:val="hybridMultilevel"/>
    <w:tmpl w:val="B76E8AB4"/>
    <w:lvl w:ilvl="0" w:tplc="91B2DD8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4" w15:restartNumberingAfterBreak="0">
    <w:nsid w:val="6FA859CA"/>
    <w:multiLevelType w:val="hybridMultilevel"/>
    <w:tmpl w:val="EE245C86"/>
    <w:lvl w:ilvl="0" w:tplc="9D1473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73402C20"/>
    <w:multiLevelType w:val="hybridMultilevel"/>
    <w:tmpl w:val="48B0F470"/>
    <w:lvl w:ilvl="0" w:tplc="FB1CE9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6" w15:restartNumberingAfterBreak="0">
    <w:nsid w:val="758829E1"/>
    <w:multiLevelType w:val="multilevel"/>
    <w:tmpl w:val="AF5A84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91F5D6A"/>
    <w:multiLevelType w:val="hybridMultilevel"/>
    <w:tmpl w:val="B76E8AB4"/>
    <w:lvl w:ilvl="0" w:tplc="91B2DD8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7D7F3D65"/>
    <w:multiLevelType w:val="hybridMultilevel"/>
    <w:tmpl w:val="CD6078C6"/>
    <w:lvl w:ilvl="0" w:tplc="B7966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abstractNum w:abstractNumId="32" w15:restartNumberingAfterBreak="0">
    <w:nsid w:val="7F8E4742"/>
    <w:multiLevelType w:val="hybridMultilevel"/>
    <w:tmpl w:val="4650FE74"/>
    <w:lvl w:ilvl="0" w:tplc="59465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29"/>
  </w:num>
  <w:num w:numId="7">
    <w:abstractNumId w:val="2"/>
  </w:num>
  <w:num w:numId="8">
    <w:abstractNumId w:val="23"/>
  </w:num>
  <w:num w:numId="9">
    <w:abstractNumId w:val="26"/>
  </w:num>
  <w:num w:numId="10">
    <w:abstractNumId w:val="31"/>
  </w:num>
  <w:num w:numId="11">
    <w:abstractNumId w:val="0"/>
  </w:num>
  <w:num w:numId="12">
    <w:abstractNumId w:val="12"/>
  </w:num>
  <w:num w:numId="13">
    <w:abstractNumId w:val="27"/>
  </w:num>
  <w:num w:numId="14">
    <w:abstractNumId w:val="3"/>
  </w:num>
  <w:num w:numId="15">
    <w:abstractNumId w:val="25"/>
  </w:num>
  <w:num w:numId="16">
    <w:abstractNumId w:val="11"/>
  </w:num>
  <w:num w:numId="17">
    <w:abstractNumId w:val="24"/>
  </w:num>
  <w:num w:numId="18">
    <w:abstractNumId w:val="1"/>
  </w:num>
  <w:num w:numId="19">
    <w:abstractNumId w:val="4"/>
  </w:num>
  <w:num w:numId="20">
    <w:abstractNumId w:val="8"/>
  </w:num>
  <w:num w:numId="21">
    <w:abstractNumId w:val="9"/>
  </w:num>
  <w:num w:numId="22">
    <w:abstractNumId w:val="10"/>
  </w:num>
  <w:num w:numId="23">
    <w:abstractNumId w:val="6"/>
  </w:num>
  <w:num w:numId="24">
    <w:abstractNumId w:val="13"/>
  </w:num>
  <w:num w:numId="25">
    <w:abstractNumId w:val="19"/>
  </w:num>
  <w:num w:numId="26">
    <w:abstractNumId w:val="30"/>
  </w:num>
  <w:num w:numId="27">
    <w:abstractNumId w:val="32"/>
  </w:num>
  <w:num w:numId="28">
    <w:abstractNumId w:val="7"/>
  </w:num>
  <w:num w:numId="29">
    <w:abstractNumId w:val="21"/>
  </w:num>
  <w:num w:numId="30">
    <w:abstractNumId w:val="14"/>
  </w:num>
  <w:num w:numId="31">
    <w:abstractNumId w:val="28"/>
  </w:num>
  <w:num w:numId="32">
    <w:abstractNumId w:val="20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1127A"/>
    <w:rsid w:val="00012A15"/>
    <w:rsid w:val="00015334"/>
    <w:rsid w:val="00063C6E"/>
    <w:rsid w:val="000714D9"/>
    <w:rsid w:val="000743E7"/>
    <w:rsid w:val="0009488C"/>
    <w:rsid w:val="000A0435"/>
    <w:rsid w:val="000C4D0B"/>
    <w:rsid w:val="000C4D18"/>
    <w:rsid w:val="000D3714"/>
    <w:rsid w:val="000E5E18"/>
    <w:rsid w:val="0011191B"/>
    <w:rsid w:val="00131137"/>
    <w:rsid w:val="00135F4E"/>
    <w:rsid w:val="00156285"/>
    <w:rsid w:val="0016331E"/>
    <w:rsid w:val="00174A64"/>
    <w:rsid w:val="001A47B1"/>
    <w:rsid w:val="001C6A58"/>
    <w:rsid w:val="002071E1"/>
    <w:rsid w:val="002459E4"/>
    <w:rsid w:val="00246E21"/>
    <w:rsid w:val="0029105A"/>
    <w:rsid w:val="002922C6"/>
    <w:rsid w:val="002C197D"/>
    <w:rsid w:val="002F4ACF"/>
    <w:rsid w:val="002F4EAD"/>
    <w:rsid w:val="003158E8"/>
    <w:rsid w:val="00373DF7"/>
    <w:rsid w:val="00377F13"/>
    <w:rsid w:val="0038270E"/>
    <w:rsid w:val="003971F0"/>
    <w:rsid w:val="003A2E9D"/>
    <w:rsid w:val="003D5270"/>
    <w:rsid w:val="003D5A81"/>
    <w:rsid w:val="003D6F06"/>
    <w:rsid w:val="003E066E"/>
    <w:rsid w:val="003E5145"/>
    <w:rsid w:val="004774E2"/>
    <w:rsid w:val="00492624"/>
    <w:rsid w:val="00493903"/>
    <w:rsid w:val="004E37EB"/>
    <w:rsid w:val="004E3968"/>
    <w:rsid w:val="0050241F"/>
    <w:rsid w:val="0054310A"/>
    <w:rsid w:val="00554946"/>
    <w:rsid w:val="005755B5"/>
    <w:rsid w:val="00585B92"/>
    <w:rsid w:val="005C5E03"/>
    <w:rsid w:val="005E25DE"/>
    <w:rsid w:val="005E4747"/>
    <w:rsid w:val="0060542F"/>
    <w:rsid w:val="00621954"/>
    <w:rsid w:val="00640BCE"/>
    <w:rsid w:val="00654C7F"/>
    <w:rsid w:val="00661F37"/>
    <w:rsid w:val="00670241"/>
    <w:rsid w:val="00673F89"/>
    <w:rsid w:val="00677CEA"/>
    <w:rsid w:val="00697B60"/>
    <w:rsid w:val="006D5CD5"/>
    <w:rsid w:val="006E539C"/>
    <w:rsid w:val="006F5EFC"/>
    <w:rsid w:val="00705F29"/>
    <w:rsid w:val="00733B6E"/>
    <w:rsid w:val="00774DC4"/>
    <w:rsid w:val="00777DFF"/>
    <w:rsid w:val="00784A2D"/>
    <w:rsid w:val="007940AD"/>
    <w:rsid w:val="00797DE7"/>
    <w:rsid w:val="007C707E"/>
    <w:rsid w:val="007D7FE5"/>
    <w:rsid w:val="007E369C"/>
    <w:rsid w:val="0080409C"/>
    <w:rsid w:val="0081178A"/>
    <w:rsid w:val="00811F8B"/>
    <w:rsid w:val="00847122"/>
    <w:rsid w:val="008577E2"/>
    <w:rsid w:val="00860BF9"/>
    <w:rsid w:val="008741B9"/>
    <w:rsid w:val="00876F54"/>
    <w:rsid w:val="008A5FE0"/>
    <w:rsid w:val="008B12B6"/>
    <w:rsid w:val="008C37A6"/>
    <w:rsid w:val="008D495A"/>
    <w:rsid w:val="00913ACE"/>
    <w:rsid w:val="00943AA3"/>
    <w:rsid w:val="009531DC"/>
    <w:rsid w:val="009625F9"/>
    <w:rsid w:val="00983BF0"/>
    <w:rsid w:val="009B287B"/>
    <w:rsid w:val="009B6E63"/>
    <w:rsid w:val="009E6FAB"/>
    <w:rsid w:val="00A02FA1"/>
    <w:rsid w:val="00A23E6A"/>
    <w:rsid w:val="00A36774"/>
    <w:rsid w:val="00A76B28"/>
    <w:rsid w:val="00A90B3E"/>
    <w:rsid w:val="00AD5E49"/>
    <w:rsid w:val="00AE10E7"/>
    <w:rsid w:val="00AF712D"/>
    <w:rsid w:val="00AF755F"/>
    <w:rsid w:val="00B300A6"/>
    <w:rsid w:val="00B53562"/>
    <w:rsid w:val="00B805D3"/>
    <w:rsid w:val="00B96EAE"/>
    <w:rsid w:val="00BB0CB3"/>
    <w:rsid w:val="00BF502D"/>
    <w:rsid w:val="00C04BF2"/>
    <w:rsid w:val="00C12384"/>
    <w:rsid w:val="00C17FF6"/>
    <w:rsid w:val="00C27943"/>
    <w:rsid w:val="00C34C8B"/>
    <w:rsid w:val="00C40E2D"/>
    <w:rsid w:val="00CA3555"/>
    <w:rsid w:val="00CA72A8"/>
    <w:rsid w:val="00CD581C"/>
    <w:rsid w:val="00D2672B"/>
    <w:rsid w:val="00D2772F"/>
    <w:rsid w:val="00D434EC"/>
    <w:rsid w:val="00D46244"/>
    <w:rsid w:val="00DA71B2"/>
    <w:rsid w:val="00DB4F26"/>
    <w:rsid w:val="00DB5016"/>
    <w:rsid w:val="00DC317F"/>
    <w:rsid w:val="00E31F1A"/>
    <w:rsid w:val="00E42E3B"/>
    <w:rsid w:val="00E46482"/>
    <w:rsid w:val="00E62F2C"/>
    <w:rsid w:val="00E70123"/>
    <w:rsid w:val="00E731DB"/>
    <w:rsid w:val="00E74346"/>
    <w:rsid w:val="00E800B5"/>
    <w:rsid w:val="00E867D9"/>
    <w:rsid w:val="00EA2769"/>
    <w:rsid w:val="00EB0E5E"/>
    <w:rsid w:val="00EB6301"/>
    <w:rsid w:val="00ED2952"/>
    <w:rsid w:val="00EE2E31"/>
    <w:rsid w:val="00EF1FF4"/>
    <w:rsid w:val="00F34439"/>
    <w:rsid w:val="00F54CEA"/>
    <w:rsid w:val="00F55110"/>
    <w:rsid w:val="00F61903"/>
    <w:rsid w:val="00F6620C"/>
    <w:rsid w:val="00FC5294"/>
    <w:rsid w:val="00FE1204"/>
    <w:rsid w:val="00FF3506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9789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1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2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6F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"/>
    <w:locked/>
    <w:rsid w:val="006F5EFC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9"/>
    <w:rsid w:val="006F5EFC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">
    <w:name w:val="Основной текст1"/>
    <w:rsid w:val="006F5EF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6F5EF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Кантарбаев Амангельды Алиевич</cp:lastModifiedBy>
  <cp:revision>145</cp:revision>
  <dcterms:created xsi:type="dcterms:W3CDTF">2022-05-04T08:25:00Z</dcterms:created>
  <dcterms:modified xsi:type="dcterms:W3CDTF">2025-02-26T11:09:00Z</dcterms:modified>
</cp:coreProperties>
</file>