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07" w:rsidRPr="00060E16" w:rsidRDefault="00B72B07" w:rsidP="00C10AE9">
      <w:pPr>
        <w:tabs>
          <w:tab w:val="left" w:pos="284"/>
        </w:tabs>
        <w:jc w:val="center"/>
        <w:rPr>
          <w:b/>
          <w:highlight w:val="green"/>
        </w:rPr>
      </w:pPr>
    </w:p>
    <w:p w:rsidR="008579B9" w:rsidRPr="00060E16" w:rsidRDefault="008579B9" w:rsidP="008579B9">
      <w:pPr>
        <w:tabs>
          <w:tab w:val="left" w:pos="284"/>
        </w:tabs>
        <w:ind w:left="5245" w:firstLine="1985"/>
        <w:rPr>
          <w:b/>
          <w:highlight w:val="green"/>
        </w:rPr>
      </w:pPr>
    </w:p>
    <w:p w:rsidR="008579B9" w:rsidRPr="008579B9" w:rsidRDefault="008579B9" w:rsidP="008579B9">
      <w:pPr>
        <w:jc w:val="center"/>
        <w:rPr>
          <w:rFonts w:eastAsia="ＭＳ ・朝"/>
          <w:b/>
        </w:rPr>
      </w:pPr>
      <w:r w:rsidRPr="008579B9">
        <w:rPr>
          <w:rFonts w:eastAsia="ＭＳ ・朝"/>
          <w:b/>
        </w:rPr>
        <w:t>ТЕХНИКАЛЫҚ ТАПСЫРМА</w:t>
      </w:r>
    </w:p>
    <w:p w:rsidR="008579B9" w:rsidRPr="00F4463E" w:rsidRDefault="008579B9" w:rsidP="008579B9">
      <w:pPr>
        <w:jc w:val="center"/>
        <w:rPr>
          <w:rFonts w:eastAsia="ＭＳ ・朝"/>
          <w:b/>
        </w:rPr>
      </w:pPr>
      <w:r w:rsidRPr="00F4463E">
        <w:rPr>
          <w:rFonts w:eastAsia="ＭＳ ・朝"/>
          <w:b/>
        </w:rPr>
        <w:t>Жұмыс жобасын әзірлеуге</w:t>
      </w:r>
    </w:p>
    <w:p w:rsidR="008579B9" w:rsidRPr="00F4463E" w:rsidRDefault="008579B9" w:rsidP="008579B9">
      <w:pPr>
        <w:jc w:val="center"/>
        <w:rPr>
          <w:rFonts w:eastAsia="ＭＳ ・朝"/>
          <w:b/>
        </w:rPr>
      </w:pPr>
      <w:r w:rsidRPr="00F4463E">
        <w:rPr>
          <w:rFonts w:eastAsia="ＭＳ ・朝"/>
          <w:b/>
        </w:rPr>
        <w:t xml:space="preserve">"Қуаты 12 500 нм3/сағ сутегі өндірісінің жаңа қондырғысы үшін </w:t>
      </w:r>
    </w:p>
    <w:p w:rsidR="00B72B07" w:rsidRPr="00F4463E" w:rsidRDefault="008579B9" w:rsidP="008579B9">
      <w:pPr>
        <w:jc w:val="center"/>
        <w:rPr>
          <w:rFonts w:eastAsia="ＭＳ ・朝"/>
          <w:b/>
        </w:rPr>
      </w:pPr>
      <w:r w:rsidRPr="00F4463E">
        <w:rPr>
          <w:rFonts w:eastAsia="ＭＳ ・朝"/>
          <w:b/>
        </w:rPr>
        <w:t>Цех аралық коммуникациялар салу"</w:t>
      </w:r>
    </w:p>
    <w:p w:rsidR="008579B9" w:rsidRPr="007C1C1D" w:rsidRDefault="008579B9" w:rsidP="008579B9">
      <w:pPr>
        <w:jc w:val="center"/>
        <w:rPr>
          <w:rFonts w:eastAsia="ＭＳ ・朝"/>
          <w:highlight w:val="green"/>
        </w:rPr>
      </w:pPr>
      <w:bookmarkStart w:id="0" w:name="_GoBack"/>
    </w:p>
    <w:p w:rsidR="008963A5" w:rsidRPr="007C1C1D" w:rsidRDefault="008963A5" w:rsidP="008963A5">
      <w:pPr>
        <w:jc w:val="center"/>
        <w:rPr>
          <w:rFonts w:eastAsia="ＭＳ ・朝"/>
        </w:rPr>
      </w:pPr>
      <w:r w:rsidRPr="007C1C1D">
        <w:rPr>
          <w:rFonts w:eastAsia="ＭＳ ・朝"/>
        </w:rPr>
        <w:t>"Павлодар мұнай-химия зауыты" ЖШС</w:t>
      </w:r>
    </w:p>
    <w:p w:rsidR="008963A5" w:rsidRPr="007C1C1D" w:rsidRDefault="008963A5" w:rsidP="008963A5">
      <w:pPr>
        <w:jc w:val="center"/>
        <w:rPr>
          <w:rFonts w:eastAsia="ＭＳ ・朝"/>
        </w:rPr>
      </w:pPr>
      <w:r w:rsidRPr="007C1C1D">
        <w:rPr>
          <w:rFonts w:eastAsia="ＭＳ ・朝"/>
        </w:rPr>
        <w:t>Қазақстан Республикасы, Павлодар облысы,</w:t>
      </w:r>
    </w:p>
    <w:p w:rsidR="00B72B07" w:rsidRPr="007C1C1D" w:rsidRDefault="008963A5" w:rsidP="008963A5">
      <w:pPr>
        <w:jc w:val="center"/>
        <w:rPr>
          <w:rFonts w:eastAsia="ＭＳ ・朝"/>
          <w:highlight w:val="green"/>
        </w:rPr>
      </w:pPr>
      <w:r w:rsidRPr="007C1C1D">
        <w:rPr>
          <w:rFonts w:eastAsia="ＭＳ ・朝"/>
        </w:rPr>
        <w:t>Павлодар қаласы, Химкомбинатовская көшесі, 1</w:t>
      </w:r>
    </w:p>
    <w:tbl>
      <w:tblPr>
        <w:tblStyle w:val="ae"/>
        <w:tblW w:w="10377" w:type="dxa"/>
        <w:tblInd w:w="-147" w:type="dxa"/>
        <w:tblLayout w:type="fixed"/>
        <w:tblLook w:val="04A0" w:firstRow="1" w:lastRow="0" w:firstColumn="1" w:lastColumn="0" w:noHBand="0" w:noVBand="1"/>
      </w:tblPr>
      <w:tblGrid>
        <w:gridCol w:w="454"/>
        <w:gridCol w:w="2977"/>
        <w:gridCol w:w="6946"/>
      </w:tblGrid>
      <w:tr w:rsidR="00B72B07" w:rsidRPr="00060E16" w:rsidTr="00B72B07">
        <w:tc>
          <w:tcPr>
            <w:tcW w:w="454" w:type="dxa"/>
            <w:vAlign w:val="center"/>
          </w:tcPr>
          <w:bookmarkEnd w:id="0"/>
          <w:p w:rsidR="00B72B07" w:rsidRPr="008963A5" w:rsidRDefault="008963A5" w:rsidP="008D4C54">
            <w:pPr>
              <w:jc w:val="center"/>
              <w:rPr>
                <w:b/>
              </w:rPr>
            </w:pPr>
            <w:r w:rsidRPr="008963A5">
              <w:rPr>
                <w:b/>
              </w:rPr>
              <w:t xml:space="preserve">№ </w:t>
            </w:r>
          </w:p>
        </w:tc>
        <w:tc>
          <w:tcPr>
            <w:tcW w:w="9923" w:type="dxa"/>
            <w:gridSpan w:val="2"/>
            <w:vAlign w:val="center"/>
          </w:tcPr>
          <w:p w:rsidR="00B72B07" w:rsidRPr="00060E16" w:rsidRDefault="008963A5" w:rsidP="008D4C54">
            <w:pPr>
              <w:jc w:val="center"/>
              <w:rPr>
                <w:b/>
                <w:highlight w:val="green"/>
              </w:rPr>
            </w:pPr>
            <w:r w:rsidRPr="008963A5">
              <w:rPr>
                <w:b/>
              </w:rPr>
              <w:t>Негізгі деректер мен талаптардың тізбесі</w:t>
            </w:r>
          </w:p>
        </w:tc>
      </w:tr>
      <w:tr w:rsidR="00B72B07" w:rsidRPr="00060E16" w:rsidTr="00B72B07">
        <w:trPr>
          <w:trHeight w:val="196"/>
        </w:trPr>
        <w:tc>
          <w:tcPr>
            <w:tcW w:w="454" w:type="dxa"/>
          </w:tcPr>
          <w:p w:rsidR="00B72B07" w:rsidRPr="008963A5" w:rsidRDefault="00B72B07" w:rsidP="00B72B07">
            <w:pPr>
              <w:pStyle w:val="a8"/>
              <w:numPr>
                <w:ilvl w:val="0"/>
                <w:numId w:val="4"/>
              </w:numPr>
              <w:contextualSpacing/>
              <w:jc w:val="center"/>
            </w:pPr>
          </w:p>
        </w:tc>
        <w:tc>
          <w:tcPr>
            <w:tcW w:w="2977" w:type="dxa"/>
          </w:tcPr>
          <w:p w:rsidR="00B72B07" w:rsidRPr="008963A5" w:rsidRDefault="008963A5" w:rsidP="008D4C54">
            <w:r w:rsidRPr="008963A5">
              <w:t>Объектінің атауы</w:t>
            </w:r>
          </w:p>
        </w:tc>
        <w:tc>
          <w:tcPr>
            <w:tcW w:w="6946" w:type="dxa"/>
          </w:tcPr>
          <w:p w:rsidR="00B72B07" w:rsidRPr="008963A5" w:rsidRDefault="008963A5" w:rsidP="00B24D97">
            <w:pPr>
              <w:pStyle w:val="a8"/>
              <w:numPr>
                <w:ilvl w:val="0"/>
                <w:numId w:val="18"/>
              </w:numPr>
              <w:ind w:left="439" w:hanging="439"/>
              <w:jc w:val="both"/>
            </w:pPr>
            <w:r w:rsidRPr="008963A5">
              <w:t>Сутегі өндірісінің жаңа жобаланған қондырғысының шекарасына дейін цех аралық коммуникацияларды салу.</w:t>
            </w:r>
          </w:p>
        </w:tc>
      </w:tr>
      <w:tr w:rsidR="00B72B07" w:rsidRPr="00060E16" w:rsidTr="00B72B07">
        <w:trPr>
          <w:trHeight w:val="523"/>
        </w:trPr>
        <w:tc>
          <w:tcPr>
            <w:tcW w:w="454" w:type="dxa"/>
          </w:tcPr>
          <w:p w:rsidR="00B72B07" w:rsidRPr="008963A5" w:rsidRDefault="00B72B07" w:rsidP="00B72B07">
            <w:pPr>
              <w:pStyle w:val="a8"/>
              <w:numPr>
                <w:ilvl w:val="0"/>
                <w:numId w:val="4"/>
              </w:numPr>
              <w:contextualSpacing/>
              <w:jc w:val="center"/>
            </w:pPr>
          </w:p>
        </w:tc>
        <w:tc>
          <w:tcPr>
            <w:tcW w:w="2977" w:type="dxa"/>
          </w:tcPr>
          <w:p w:rsidR="00B72B07" w:rsidRPr="00CE5F8F" w:rsidRDefault="008963A5" w:rsidP="008D4C54">
            <w:r w:rsidRPr="00CE5F8F">
              <w:t>Объектінің орналасқан жері</w:t>
            </w:r>
          </w:p>
        </w:tc>
        <w:tc>
          <w:tcPr>
            <w:tcW w:w="6946" w:type="dxa"/>
          </w:tcPr>
          <w:p w:rsidR="00B72B07" w:rsidRPr="00CE5F8F" w:rsidRDefault="00CE5F8F" w:rsidP="00B24D97">
            <w:pPr>
              <w:pStyle w:val="a8"/>
              <w:numPr>
                <w:ilvl w:val="0"/>
                <w:numId w:val="12"/>
              </w:numPr>
              <w:ind w:left="439" w:hanging="439"/>
              <w:jc w:val="both"/>
            </w:pPr>
            <w:r w:rsidRPr="00CE5F8F">
              <w:t>Қазақстан Республикасы, Павлодар қ., Химкомбинатовская к-сі, 1, жұмыс істеп тұрған "ПМХЗ" ЖШС кәсіпорнының аумағы.</w:t>
            </w:r>
          </w:p>
        </w:tc>
      </w:tr>
      <w:tr w:rsidR="00B72B07" w:rsidRPr="00060E16" w:rsidTr="00B72B07">
        <w:tc>
          <w:tcPr>
            <w:tcW w:w="454" w:type="dxa"/>
          </w:tcPr>
          <w:p w:rsidR="00B72B07" w:rsidRPr="008963A5" w:rsidRDefault="00B72B07" w:rsidP="00B72B07">
            <w:pPr>
              <w:pStyle w:val="a8"/>
              <w:numPr>
                <w:ilvl w:val="0"/>
                <w:numId w:val="4"/>
              </w:numPr>
              <w:contextualSpacing/>
              <w:jc w:val="center"/>
            </w:pPr>
          </w:p>
        </w:tc>
        <w:tc>
          <w:tcPr>
            <w:tcW w:w="2977" w:type="dxa"/>
          </w:tcPr>
          <w:p w:rsidR="00B72B07" w:rsidRPr="00CE5F8F" w:rsidRDefault="008963A5" w:rsidP="008D4C54">
            <w:r w:rsidRPr="00CE5F8F">
              <w:t>Дизайн негізі</w:t>
            </w:r>
          </w:p>
        </w:tc>
        <w:tc>
          <w:tcPr>
            <w:tcW w:w="6946" w:type="dxa"/>
          </w:tcPr>
          <w:p w:rsidR="00CE5F8F" w:rsidRPr="00CE5F8F" w:rsidRDefault="00CE5F8F" w:rsidP="00B24D97">
            <w:pPr>
              <w:pStyle w:val="a8"/>
              <w:numPr>
                <w:ilvl w:val="0"/>
                <w:numId w:val="13"/>
              </w:numPr>
              <w:ind w:left="439" w:hanging="439"/>
              <w:contextualSpacing/>
              <w:jc w:val="both"/>
            </w:pPr>
            <w:r w:rsidRPr="00CE5F8F">
              <w:t>"ҚазМұнайГаз" ҰК АҚ инвестициялық комитеті отырысының 2023 жылғы "28" наурыздағы № 9-23 хаттамасы;</w:t>
            </w:r>
          </w:p>
          <w:p w:rsidR="00CE5F8F" w:rsidRPr="00CE5F8F" w:rsidRDefault="00CE5F8F" w:rsidP="00B24D97">
            <w:pPr>
              <w:pStyle w:val="a8"/>
              <w:numPr>
                <w:ilvl w:val="0"/>
                <w:numId w:val="13"/>
              </w:numPr>
              <w:ind w:left="439" w:hanging="439"/>
              <w:contextualSpacing/>
              <w:jc w:val="both"/>
            </w:pPr>
            <w:r w:rsidRPr="00CE5F8F">
              <w:t xml:space="preserve">21.06.2017 ж. №10 </w:t>
            </w:r>
            <w:r>
              <w:t>СЖШ</w:t>
            </w:r>
            <w:r w:rsidRPr="00CE5F8F">
              <w:t xml:space="preserve"> № 15611.05 қосымша келісімге техникалық қосымша;</w:t>
            </w:r>
          </w:p>
          <w:p w:rsidR="00CE5F8F" w:rsidRPr="00CE5F8F" w:rsidRDefault="00CE5F8F" w:rsidP="00B24D97">
            <w:pPr>
              <w:pStyle w:val="a8"/>
              <w:numPr>
                <w:ilvl w:val="0"/>
                <w:numId w:val="13"/>
              </w:numPr>
              <w:ind w:left="439" w:hanging="439"/>
              <w:contextualSpacing/>
              <w:jc w:val="both"/>
            </w:pPr>
            <w:r>
              <w:t>Ж</w:t>
            </w:r>
            <w:r w:rsidRPr="00CE5F8F">
              <w:t>обалауға арналған осы тапсырма;</w:t>
            </w:r>
          </w:p>
          <w:p w:rsidR="00B72B07" w:rsidRPr="00CE5F8F" w:rsidRDefault="00CE5F8F" w:rsidP="00B24D97">
            <w:pPr>
              <w:pStyle w:val="a8"/>
              <w:numPr>
                <w:ilvl w:val="0"/>
                <w:numId w:val="13"/>
              </w:numPr>
              <w:ind w:left="439" w:hanging="439"/>
              <w:jc w:val="both"/>
            </w:pPr>
            <w:r>
              <w:t>Ж</w:t>
            </w:r>
            <w:r w:rsidRPr="00CE5F8F">
              <w:t>обалау шарты.</w:t>
            </w:r>
          </w:p>
        </w:tc>
      </w:tr>
      <w:tr w:rsidR="00B72B07" w:rsidRPr="00060E16" w:rsidTr="00B72B07">
        <w:tc>
          <w:tcPr>
            <w:tcW w:w="454" w:type="dxa"/>
          </w:tcPr>
          <w:p w:rsidR="00B72B07" w:rsidRPr="008963A5" w:rsidRDefault="00B72B07" w:rsidP="00B72B07">
            <w:pPr>
              <w:pStyle w:val="a8"/>
              <w:numPr>
                <w:ilvl w:val="0"/>
                <w:numId w:val="4"/>
              </w:numPr>
              <w:contextualSpacing/>
              <w:jc w:val="center"/>
            </w:pPr>
          </w:p>
        </w:tc>
        <w:tc>
          <w:tcPr>
            <w:tcW w:w="2977" w:type="dxa"/>
          </w:tcPr>
          <w:p w:rsidR="00B72B07" w:rsidRPr="00060E16" w:rsidRDefault="008963A5" w:rsidP="008D4C54">
            <w:pPr>
              <w:rPr>
                <w:highlight w:val="green"/>
              </w:rPr>
            </w:pPr>
            <w:r w:rsidRPr="008963A5">
              <w:t>Тапсырыс беруші</w:t>
            </w:r>
          </w:p>
        </w:tc>
        <w:tc>
          <w:tcPr>
            <w:tcW w:w="6946" w:type="dxa"/>
          </w:tcPr>
          <w:p w:rsidR="00B72B07" w:rsidRPr="00CE5F8F" w:rsidRDefault="00CE5F8F" w:rsidP="00B24D97">
            <w:pPr>
              <w:pStyle w:val="a8"/>
              <w:numPr>
                <w:ilvl w:val="0"/>
                <w:numId w:val="14"/>
              </w:numPr>
              <w:ind w:left="439" w:hanging="439"/>
              <w:jc w:val="both"/>
            </w:pPr>
            <w:r w:rsidRPr="00CE5F8F">
              <w:t>"Павлодар мұнай-химия зауыты" ЖШС ("ПМХЗ"ЖШС).</w:t>
            </w:r>
          </w:p>
        </w:tc>
      </w:tr>
      <w:tr w:rsidR="00B72B07" w:rsidRPr="00060E16" w:rsidTr="00B72B07">
        <w:trPr>
          <w:trHeight w:val="417"/>
        </w:trPr>
        <w:tc>
          <w:tcPr>
            <w:tcW w:w="454" w:type="dxa"/>
          </w:tcPr>
          <w:p w:rsidR="00B72B07" w:rsidRPr="008963A5" w:rsidRDefault="00B72B07" w:rsidP="00B72B07">
            <w:pPr>
              <w:pStyle w:val="a8"/>
              <w:numPr>
                <w:ilvl w:val="0"/>
                <w:numId w:val="4"/>
              </w:numPr>
              <w:contextualSpacing/>
              <w:jc w:val="center"/>
            </w:pPr>
          </w:p>
        </w:tc>
        <w:tc>
          <w:tcPr>
            <w:tcW w:w="2977" w:type="dxa"/>
          </w:tcPr>
          <w:p w:rsidR="00B72B07" w:rsidRPr="00060E16" w:rsidRDefault="008963A5" w:rsidP="008D4C54">
            <w:pPr>
              <w:rPr>
                <w:highlight w:val="green"/>
              </w:rPr>
            </w:pPr>
            <w:r w:rsidRPr="008963A5">
              <w:t>Құрылыс түрі</w:t>
            </w:r>
          </w:p>
        </w:tc>
        <w:tc>
          <w:tcPr>
            <w:tcW w:w="6946" w:type="dxa"/>
          </w:tcPr>
          <w:p w:rsidR="00B72B07" w:rsidRPr="00CE5F8F" w:rsidRDefault="00B72B07" w:rsidP="00B24D97">
            <w:pPr>
              <w:pStyle w:val="a8"/>
              <w:numPr>
                <w:ilvl w:val="0"/>
                <w:numId w:val="15"/>
              </w:numPr>
              <w:ind w:left="439" w:hanging="439"/>
              <w:jc w:val="both"/>
            </w:pPr>
            <w:r w:rsidRPr="00CE5F8F">
              <w:t xml:space="preserve"> </w:t>
            </w:r>
            <w:r w:rsidR="00CE5F8F" w:rsidRPr="00CE5F8F">
              <w:t>Жаңа құрылыс</w:t>
            </w:r>
          </w:p>
        </w:tc>
      </w:tr>
      <w:tr w:rsidR="00B72B07" w:rsidRPr="00060E16" w:rsidTr="00B72B07">
        <w:trPr>
          <w:trHeight w:val="325"/>
        </w:trPr>
        <w:tc>
          <w:tcPr>
            <w:tcW w:w="454" w:type="dxa"/>
          </w:tcPr>
          <w:p w:rsidR="00B72B07" w:rsidRPr="008963A5" w:rsidRDefault="00B72B07" w:rsidP="00B72B07">
            <w:pPr>
              <w:pStyle w:val="a8"/>
              <w:numPr>
                <w:ilvl w:val="0"/>
                <w:numId w:val="4"/>
              </w:numPr>
              <w:contextualSpacing/>
              <w:jc w:val="center"/>
            </w:pPr>
          </w:p>
        </w:tc>
        <w:tc>
          <w:tcPr>
            <w:tcW w:w="2977" w:type="dxa"/>
          </w:tcPr>
          <w:p w:rsidR="00B72B07" w:rsidRPr="00060E16" w:rsidRDefault="008963A5" w:rsidP="008D4C54">
            <w:pPr>
              <w:rPr>
                <w:highlight w:val="green"/>
              </w:rPr>
            </w:pPr>
            <w:r w:rsidRPr="008963A5">
              <w:t>Қаржыландыру көзі</w:t>
            </w:r>
          </w:p>
        </w:tc>
        <w:tc>
          <w:tcPr>
            <w:tcW w:w="6946" w:type="dxa"/>
          </w:tcPr>
          <w:p w:rsidR="00B72B07" w:rsidRPr="00CE5F8F" w:rsidRDefault="00CE5F8F" w:rsidP="00B24D97">
            <w:pPr>
              <w:pStyle w:val="a8"/>
              <w:numPr>
                <w:ilvl w:val="0"/>
                <w:numId w:val="16"/>
              </w:numPr>
              <w:ind w:left="439" w:hanging="439"/>
              <w:jc w:val="both"/>
            </w:pPr>
            <w:r w:rsidRPr="00CE5F8F">
              <w:t>Тапсырыс берушінің меншікті қаражаты</w:t>
            </w:r>
          </w:p>
        </w:tc>
      </w:tr>
      <w:tr w:rsidR="00B72B07" w:rsidRPr="00060E16" w:rsidTr="00B72B07">
        <w:tc>
          <w:tcPr>
            <w:tcW w:w="454" w:type="dxa"/>
          </w:tcPr>
          <w:p w:rsidR="00B72B07" w:rsidRPr="008963A5" w:rsidRDefault="00B72B07" w:rsidP="00B72B07">
            <w:pPr>
              <w:pStyle w:val="a8"/>
              <w:numPr>
                <w:ilvl w:val="0"/>
                <w:numId w:val="4"/>
              </w:numPr>
              <w:contextualSpacing/>
              <w:jc w:val="center"/>
            </w:pPr>
          </w:p>
        </w:tc>
        <w:tc>
          <w:tcPr>
            <w:tcW w:w="2977" w:type="dxa"/>
          </w:tcPr>
          <w:p w:rsidR="00B72B07" w:rsidRPr="00060E16" w:rsidRDefault="008963A5" w:rsidP="008D4C54">
            <w:pPr>
              <w:rPr>
                <w:highlight w:val="green"/>
              </w:rPr>
            </w:pPr>
            <w:r w:rsidRPr="008963A5">
              <w:t>Жобаны іске асыру кезеңі</w:t>
            </w:r>
          </w:p>
        </w:tc>
        <w:tc>
          <w:tcPr>
            <w:tcW w:w="6946" w:type="dxa"/>
          </w:tcPr>
          <w:p w:rsidR="00CE5F8F" w:rsidRPr="00CE5F8F" w:rsidRDefault="00CE5F8F" w:rsidP="00B24D97">
            <w:pPr>
              <w:pStyle w:val="a8"/>
              <w:numPr>
                <w:ilvl w:val="0"/>
                <w:numId w:val="17"/>
              </w:numPr>
              <w:ind w:left="439" w:hanging="439"/>
              <w:contextualSpacing/>
              <w:jc w:val="both"/>
            </w:pPr>
            <w:r w:rsidRPr="00CE5F8F">
              <w:rPr>
                <w:lang w:val="kk-KZ"/>
              </w:rPr>
              <w:t>Қ</w:t>
            </w:r>
            <w:r w:rsidRPr="00CE5F8F">
              <w:t>ұрылыстың басталуы-2025 жыл;</w:t>
            </w:r>
          </w:p>
          <w:p w:rsidR="00B72B07" w:rsidRPr="00CE5F8F" w:rsidRDefault="00CE5F8F" w:rsidP="00B24D97">
            <w:pPr>
              <w:pStyle w:val="a8"/>
              <w:numPr>
                <w:ilvl w:val="0"/>
                <w:numId w:val="17"/>
              </w:numPr>
              <w:ind w:left="439" w:hanging="439"/>
              <w:jc w:val="both"/>
            </w:pPr>
            <w:r w:rsidRPr="00CE5F8F">
              <w:t>Құрылысты аяқтау-2026 жыл.</w:t>
            </w:r>
          </w:p>
        </w:tc>
      </w:tr>
      <w:tr w:rsidR="00B72B07" w:rsidRPr="00060E16" w:rsidTr="00B72B07">
        <w:trPr>
          <w:trHeight w:val="964"/>
        </w:trPr>
        <w:tc>
          <w:tcPr>
            <w:tcW w:w="454" w:type="dxa"/>
          </w:tcPr>
          <w:p w:rsidR="00B72B07" w:rsidRPr="008963A5" w:rsidRDefault="00B72B07" w:rsidP="00B72B07">
            <w:pPr>
              <w:pStyle w:val="a8"/>
              <w:numPr>
                <w:ilvl w:val="0"/>
                <w:numId w:val="4"/>
              </w:numPr>
              <w:contextualSpacing/>
              <w:jc w:val="center"/>
            </w:pPr>
          </w:p>
        </w:tc>
        <w:tc>
          <w:tcPr>
            <w:tcW w:w="2977" w:type="dxa"/>
          </w:tcPr>
          <w:p w:rsidR="00B72B07" w:rsidRPr="00060E16" w:rsidRDefault="008963A5" w:rsidP="008D4C54">
            <w:pPr>
              <w:rPr>
                <w:szCs w:val="22"/>
                <w:highlight w:val="green"/>
              </w:rPr>
            </w:pPr>
            <w:r w:rsidRPr="008963A5">
              <w:rPr>
                <w:szCs w:val="22"/>
              </w:rPr>
              <w:t>Жұмыс көлемі және жобалау сатысы</w:t>
            </w:r>
          </w:p>
        </w:tc>
        <w:tc>
          <w:tcPr>
            <w:tcW w:w="6946" w:type="dxa"/>
          </w:tcPr>
          <w:p w:rsidR="001C08E1" w:rsidRPr="001C08E1" w:rsidRDefault="001C08E1" w:rsidP="00B24D97">
            <w:pPr>
              <w:pStyle w:val="a8"/>
              <w:numPr>
                <w:ilvl w:val="0"/>
                <w:numId w:val="6"/>
              </w:numPr>
              <w:ind w:left="439" w:hanging="439"/>
              <w:contextualSpacing/>
              <w:jc w:val="both"/>
            </w:pPr>
            <w:r w:rsidRPr="001C08E1">
              <w:t xml:space="preserve">"ПМХЗ" </w:t>
            </w:r>
            <w:r>
              <w:t>ЖШС тарапынан "ЭЛ</w:t>
            </w:r>
            <w:r w:rsidRPr="001C08E1">
              <w:t>МТГ"</w:t>
            </w:r>
            <w:r>
              <w:rPr>
                <w:lang w:val="kk-KZ"/>
              </w:rPr>
              <w:t xml:space="preserve"> </w:t>
            </w:r>
            <w:r w:rsidRPr="001C08E1">
              <w:t>ЖШС сутегі өндірісінің жаңа қондырғысының шекарасына дейін цехаралық коммуникациялармен қамтамасыз ету.</w:t>
            </w:r>
          </w:p>
          <w:p w:rsidR="001C08E1" w:rsidRPr="001C08E1" w:rsidRDefault="001C08E1" w:rsidP="00B24D97">
            <w:pPr>
              <w:pStyle w:val="a8"/>
              <w:numPr>
                <w:ilvl w:val="0"/>
                <w:numId w:val="6"/>
              </w:numPr>
              <w:ind w:left="439" w:hanging="439"/>
              <w:contextualSpacing/>
              <w:jc w:val="both"/>
            </w:pPr>
            <w:r>
              <w:rPr>
                <w:lang w:val="kk-KZ"/>
              </w:rPr>
              <w:t>Б</w:t>
            </w:r>
            <w:r w:rsidRPr="001C08E1">
              <w:t>ір сатылы дизайн.</w:t>
            </w:r>
          </w:p>
          <w:p w:rsidR="001C08E1" w:rsidRPr="001C08E1" w:rsidRDefault="001C08E1" w:rsidP="00B24D97">
            <w:pPr>
              <w:pStyle w:val="a8"/>
              <w:numPr>
                <w:ilvl w:val="0"/>
                <w:numId w:val="6"/>
              </w:numPr>
              <w:ind w:left="439" w:hanging="439"/>
              <w:contextualSpacing/>
              <w:jc w:val="both"/>
            </w:pPr>
            <w:r>
              <w:t>К</w:t>
            </w:r>
            <w:r w:rsidRPr="001C08E1">
              <w:t>езең - жұмыс жобасы.</w:t>
            </w:r>
          </w:p>
          <w:p w:rsidR="001C08E1" w:rsidRPr="001C08E1" w:rsidRDefault="001C08E1" w:rsidP="00B24D97">
            <w:pPr>
              <w:ind w:left="439" w:hanging="439"/>
              <w:contextualSpacing/>
              <w:jc w:val="both"/>
            </w:pPr>
            <w:r w:rsidRPr="001C08E1">
              <w:t xml:space="preserve">Жобалық жұмыстарға мыналар жатады: </w:t>
            </w:r>
          </w:p>
          <w:p w:rsidR="001C08E1" w:rsidRPr="001C08E1" w:rsidRDefault="001C08E1" w:rsidP="00B24D97">
            <w:pPr>
              <w:pStyle w:val="a8"/>
              <w:ind w:left="439" w:hanging="439"/>
              <w:contextualSpacing/>
              <w:jc w:val="both"/>
            </w:pPr>
            <w:r w:rsidRPr="001C08E1">
              <w:t>- Бір сатылы жобалау үшін барлық қажетті деректерді жинау;</w:t>
            </w:r>
          </w:p>
          <w:p w:rsidR="001C08E1" w:rsidRPr="001C08E1" w:rsidRDefault="001C08E1" w:rsidP="00B24D97">
            <w:pPr>
              <w:pStyle w:val="a8"/>
              <w:ind w:left="439" w:hanging="439"/>
              <w:contextualSpacing/>
              <w:jc w:val="both"/>
            </w:pPr>
            <w:r w:rsidRPr="001C08E1">
              <w:t>-Техникалық тапсырманы әзірлеу және қажетті инженерлік-іздестіру жұмыстарын жүргізу (геологиялық, геодезиялық), өнім беруші инженерлік іздестірулердің Қазақстан Республикасының қолданыстағы заңнамасының талаптарына сәйкестігіне кепілдік береді;</w:t>
            </w:r>
          </w:p>
          <w:p w:rsidR="001C08E1" w:rsidRPr="001C08E1" w:rsidRDefault="001C08E1" w:rsidP="00B24D97">
            <w:pPr>
              <w:pStyle w:val="a8"/>
              <w:ind w:left="439" w:hanging="439"/>
              <w:contextualSpacing/>
              <w:jc w:val="both"/>
            </w:pPr>
            <w:r w:rsidRPr="001C08E1">
              <w:t xml:space="preserve">- Жүргізілген инженерлік-іздестіру жұмыстарына сәйкес есептерді орындау және есептердің деректеріне сәйкес жобалауды жүргізу. </w:t>
            </w:r>
          </w:p>
          <w:p w:rsidR="001C08E1" w:rsidRPr="001C08E1" w:rsidRDefault="001C08E1" w:rsidP="00B24D97">
            <w:pPr>
              <w:pStyle w:val="a8"/>
              <w:ind w:left="439" w:hanging="439"/>
              <w:contextualSpacing/>
              <w:jc w:val="both"/>
            </w:pPr>
            <w:r w:rsidRPr="001C08E1">
              <w:t>- "Қоршаған ортаға әсерді бағалау" (ҚОӘБ) бөлімін әзірлеу, қажет болған жағдайда ҚОӘБ-ны қоғамдық тыңдауларда қорғау;</w:t>
            </w:r>
          </w:p>
          <w:p w:rsidR="001C08E1" w:rsidRPr="001C08E1" w:rsidRDefault="001C08E1" w:rsidP="00B24D97">
            <w:pPr>
              <w:pStyle w:val="a8"/>
              <w:ind w:left="439" w:hanging="439"/>
              <w:contextualSpacing/>
              <w:jc w:val="both"/>
            </w:pPr>
            <w:r w:rsidRPr="001C08E1">
              <w:t xml:space="preserve">- Растайтын есептеулер жүргізе отырып, қосымша жүктеме болған жағдайда қолданыстағы құрылыстарға тексеру жүргізу; </w:t>
            </w:r>
          </w:p>
          <w:p w:rsidR="001C08E1" w:rsidRPr="001C08E1" w:rsidRDefault="001C08E1" w:rsidP="00B24D97">
            <w:pPr>
              <w:pStyle w:val="a8"/>
              <w:ind w:left="439" w:hanging="439"/>
              <w:contextualSpacing/>
              <w:jc w:val="both"/>
            </w:pPr>
            <w:r w:rsidRPr="001C08E1">
              <w:t>- Көлемі мен мазмұны бойынша әзірленетін құжаттама өнеркәсіптік қауіпсіздік, өртке қарсы қауіпсіздік, ҚНжЕ, ҚР заңдары мен басқа да нормативтік құжаттарының талаптарына сәйкес болуы тиіс.</w:t>
            </w:r>
          </w:p>
          <w:p w:rsidR="001C08E1" w:rsidRPr="001C08E1" w:rsidRDefault="001C08E1" w:rsidP="00B24D97">
            <w:pPr>
              <w:pStyle w:val="a8"/>
              <w:ind w:left="439" w:hanging="439"/>
              <w:contextualSpacing/>
              <w:jc w:val="both"/>
            </w:pPr>
            <w:r w:rsidRPr="001C08E1">
              <w:t>- Негізгі техникалық шешімдер жобалау процесінде тапсырыс берушімен келісіледі.</w:t>
            </w:r>
          </w:p>
          <w:p w:rsidR="00B72B07" w:rsidRDefault="001C08E1" w:rsidP="00B24D97">
            <w:pPr>
              <w:ind w:left="439" w:hanging="439"/>
              <w:jc w:val="both"/>
            </w:pPr>
            <w:r w:rsidRPr="001C08E1">
              <w:lastRenderedPageBreak/>
              <w:t>- Тапсырыс берушімен алдын ала келісілген жұмыс жобасына Қазақстан Республикасының уәкілетті мемлекеттік органдарының барлық келісімдері мен оң қорытындыларын алу.</w:t>
            </w:r>
          </w:p>
          <w:p w:rsidR="006F47A4" w:rsidRPr="00060E16" w:rsidRDefault="006F47A4" w:rsidP="00B24D97">
            <w:pPr>
              <w:ind w:left="439" w:hanging="439"/>
              <w:jc w:val="both"/>
              <w:rPr>
                <w:highlight w:val="green"/>
              </w:rPr>
            </w:pPr>
          </w:p>
        </w:tc>
      </w:tr>
      <w:tr w:rsidR="00B72B07" w:rsidRPr="00060E16" w:rsidTr="00B72B07">
        <w:tc>
          <w:tcPr>
            <w:tcW w:w="454" w:type="dxa"/>
          </w:tcPr>
          <w:p w:rsidR="00B72B07" w:rsidRPr="006F47A4" w:rsidRDefault="00B72B07" w:rsidP="00B72B07">
            <w:pPr>
              <w:pStyle w:val="a8"/>
              <w:numPr>
                <w:ilvl w:val="0"/>
                <w:numId w:val="4"/>
              </w:numPr>
              <w:contextualSpacing/>
              <w:jc w:val="center"/>
            </w:pPr>
          </w:p>
        </w:tc>
        <w:tc>
          <w:tcPr>
            <w:tcW w:w="2977" w:type="dxa"/>
          </w:tcPr>
          <w:p w:rsidR="00B72B07" w:rsidRPr="006F47A4" w:rsidRDefault="006F47A4" w:rsidP="008D4C54">
            <w:r w:rsidRPr="006F47A4">
              <w:t>Қолданыстағы ереже:</w:t>
            </w:r>
          </w:p>
        </w:tc>
        <w:tc>
          <w:tcPr>
            <w:tcW w:w="6946" w:type="dxa"/>
          </w:tcPr>
          <w:p w:rsidR="00B72B07" w:rsidRPr="00D85393" w:rsidRDefault="006F47A4" w:rsidP="00B24D97">
            <w:pPr>
              <w:pStyle w:val="a8"/>
              <w:numPr>
                <w:ilvl w:val="0"/>
                <w:numId w:val="11"/>
              </w:numPr>
              <w:ind w:left="439" w:hanging="439"/>
              <w:jc w:val="both"/>
            </w:pPr>
            <w:r w:rsidRPr="00D85393">
              <w:rPr>
                <w:lang w:val="kk-KZ"/>
              </w:rPr>
              <w:t>Ш</w:t>
            </w:r>
            <w:r w:rsidRPr="00D85393">
              <w:t>арттық міндеттемелерге сәйкес" ПМ</w:t>
            </w:r>
            <w:r w:rsidR="00D85393" w:rsidRPr="00D85393">
              <w:t>ХЗ "ЖШС" ЭЛМТГ " ЖШС-ні жаңа СӨҚ</w:t>
            </w:r>
            <w:r w:rsidRPr="00D85393">
              <w:t xml:space="preserve"> жобалаған шекараға дейін цехаралық коммуникациялармен қамтамасыз етеді.</w:t>
            </w:r>
          </w:p>
          <w:p w:rsidR="006F47A4" w:rsidRPr="00D85393" w:rsidRDefault="006F47A4" w:rsidP="00B24D97">
            <w:pPr>
              <w:pStyle w:val="a8"/>
              <w:ind w:left="439" w:hanging="439"/>
              <w:jc w:val="both"/>
            </w:pPr>
          </w:p>
        </w:tc>
      </w:tr>
      <w:tr w:rsidR="00B72B07" w:rsidRPr="00060E16" w:rsidTr="00B72B07">
        <w:tc>
          <w:tcPr>
            <w:tcW w:w="454" w:type="dxa"/>
          </w:tcPr>
          <w:p w:rsidR="00B72B07" w:rsidRPr="006F47A4" w:rsidRDefault="00B72B07" w:rsidP="00B72B07">
            <w:pPr>
              <w:pStyle w:val="a8"/>
              <w:numPr>
                <w:ilvl w:val="0"/>
                <w:numId w:val="4"/>
              </w:numPr>
              <w:contextualSpacing/>
              <w:jc w:val="center"/>
            </w:pPr>
          </w:p>
        </w:tc>
        <w:tc>
          <w:tcPr>
            <w:tcW w:w="2977" w:type="dxa"/>
          </w:tcPr>
          <w:p w:rsidR="00B72B07" w:rsidRPr="006F47A4" w:rsidRDefault="006F47A4" w:rsidP="008D4C54">
            <w:r w:rsidRPr="006F47A4">
              <w:t>ЦАК құрылысының орындылығын негіздеу</w:t>
            </w:r>
          </w:p>
        </w:tc>
        <w:tc>
          <w:tcPr>
            <w:tcW w:w="6946" w:type="dxa"/>
          </w:tcPr>
          <w:p w:rsidR="00B72B07" w:rsidRPr="00D85393" w:rsidRDefault="00B72B07" w:rsidP="00B24D97">
            <w:pPr>
              <w:pStyle w:val="a8"/>
              <w:numPr>
                <w:ilvl w:val="0"/>
                <w:numId w:val="19"/>
              </w:numPr>
              <w:ind w:left="439" w:hanging="439"/>
              <w:contextualSpacing/>
              <w:jc w:val="both"/>
            </w:pPr>
            <w:r w:rsidRPr="00D85393">
              <w:t xml:space="preserve"> </w:t>
            </w:r>
            <w:r w:rsidR="006F47A4" w:rsidRPr="00D85393">
              <w:t>"Сутегі өндірісінің қондырғысын салу" жобасын "іске асыру" кезеңіне көшу, "ҚазМұнайГаз" ҰК " АҚ инвестициялық комитетінің мақұлдауы.</w:t>
            </w:r>
          </w:p>
          <w:p w:rsidR="00B72B07" w:rsidRPr="00D85393" w:rsidRDefault="00B72B07" w:rsidP="00B24D97">
            <w:pPr>
              <w:pStyle w:val="a8"/>
              <w:ind w:left="454" w:hanging="439"/>
              <w:jc w:val="both"/>
            </w:pPr>
          </w:p>
        </w:tc>
      </w:tr>
      <w:tr w:rsidR="00B72B07" w:rsidRPr="00060E16" w:rsidTr="00B72B07">
        <w:tc>
          <w:tcPr>
            <w:tcW w:w="454" w:type="dxa"/>
          </w:tcPr>
          <w:p w:rsidR="00B72B07" w:rsidRPr="006F47A4" w:rsidRDefault="00B72B07" w:rsidP="00B72B07">
            <w:pPr>
              <w:pStyle w:val="a8"/>
              <w:numPr>
                <w:ilvl w:val="0"/>
                <w:numId w:val="4"/>
              </w:numPr>
              <w:spacing w:after="200" w:line="276" w:lineRule="auto"/>
              <w:contextualSpacing/>
              <w:jc w:val="center"/>
            </w:pPr>
          </w:p>
        </w:tc>
        <w:tc>
          <w:tcPr>
            <w:tcW w:w="2977" w:type="dxa"/>
          </w:tcPr>
          <w:p w:rsidR="00B72B07" w:rsidRPr="006F47A4" w:rsidRDefault="006F47A4" w:rsidP="008D4C54">
            <w:r w:rsidRPr="006F47A4">
              <w:t>Жұмыс көлемі</w:t>
            </w:r>
          </w:p>
        </w:tc>
        <w:tc>
          <w:tcPr>
            <w:tcW w:w="6946" w:type="dxa"/>
          </w:tcPr>
          <w:p w:rsidR="00B72B07" w:rsidRPr="00D85393" w:rsidRDefault="00D85393" w:rsidP="00D85393">
            <w:pPr>
              <w:pStyle w:val="a8"/>
              <w:numPr>
                <w:ilvl w:val="0"/>
                <w:numId w:val="20"/>
              </w:numPr>
              <w:ind w:left="439" w:hanging="439"/>
              <w:contextualSpacing/>
              <w:jc w:val="both"/>
            </w:pPr>
            <w:r w:rsidRPr="00D85393">
              <w:t>Жаңа СӨҚ үшін цех</w:t>
            </w:r>
            <w:r w:rsidR="00D92E62">
              <w:t xml:space="preserve"> аралық коммуникациялар тізбесі</w:t>
            </w:r>
            <w:r w:rsidR="00B72B07" w:rsidRPr="00D85393">
              <w:t>:</w:t>
            </w:r>
          </w:p>
          <w:tbl>
            <w:tblPr>
              <w:tblStyle w:val="ae"/>
              <w:tblW w:w="6546" w:type="dxa"/>
              <w:tblLayout w:type="fixed"/>
              <w:tblLook w:val="04A0" w:firstRow="1" w:lastRow="0" w:firstColumn="1" w:lastColumn="0" w:noHBand="0" w:noVBand="1"/>
            </w:tblPr>
            <w:tblGrid>
              <w:gridCol w:w="454"/>
              <w:gridCol w:w="1559"/>
              <w:gridCol w:w="2265"/>
              <w:gridCol w:w="1134"/>
              <w:gridCol w:w="1134"/>
            </w:tblGrid>
            <w:tr w:rsidR="00B72B07" w:rsidRPr="00060E16" w:rsidTr="008D4C54">
              <w:trPr>
                <w:trHeight w:val="302"/>
              </w:trPr>
              <w:tc>
                <w:tcPr>
                  <w:tcW w:w="454" w:type="dxa"/>
                  <w:vMerge w:val="restart"/>
                  <w:vAlign w:val="center"/>
                </w:tcPr>
                <w:p w:rsidR="00B72B07" w:rsidRPr="004C0301" w:rsidRDefault="00B72B07" w:rsidP="008D4C54">
                  <w:pPr>
                    <w:ind w:left="454" w:hanging="454"/>
                    <w:jc w:val="center"/>
                    <w:rPr>
                      <w:b/>
                      <w:sz w:val="20"/>
                      <w:szCs w:val="20"/>
                    </w:rPr>
                  </w:pPr>
                  <w:r w:rsidRPr="004C0301">
                    <w:rPr>
                      <w:b/>
                      <w:sz w:val="20"/>
                      <w:szCs w:val="20"/>
                    </w:rPr>
                    <w:t>№</w:t>
                  </w:r>
                </w:p>
              </w:tc>
              <w:tc>
                <w:tcPr>
                  <w:tcW w:w="1559" w:type="dxa"/>
                  <w:vMerge w:val="restart"/>
                  <w:vAlign w:val="center"/>
                </w:tcPr>
                <w:p w:rsidR="00B72B07" w:rsidRPr="00060E16" w:rsidRDefault="00D85393" w:rsidP="008D4C54">
                  <w:pPr>
                    <w:ind w:left="454" w:hanging="454"/>
                    <w:jc w:val="center"/>
                    <w:rPr>
                      <w:b/>
                      <w:sz w:val="20"/>
                      <w:szCs w:val="20"/>
                      <w:highlight w:val="green"/>
                    </w:rPr>
                  </w:pPr>
                  <w:r w:rsidRPr="00D85393">
                    <w:rPr>
                      <w:b/>
                      <w:sz w:val="20"/>
                      <w:szCs w:val="20"/>
                    </w:rPr>
                    <w:t>Атауы</w:t>
                  </w:r>
                </w:p>
              </w:tc>
              <w:tc>
                <w:tcPr>
                  <w:tcW w:w="2265" w:type="dxa"/>
                  <w:vMerge w:val="restart"/>
                  <w:vAlign w:val="center"/>
                </w:tcPr>
                <w:p w:rsidR="00B72B07" w:rsidRPr="00060E16" w:rsidRDefault="00D85393" w:rsidP="008D4C54">
                  <w:pPr>
                    <w:ind w:left="454" w:hanging="454"/>
                    <w:jc w:val="center"/>
                    <w:rPr>
                      <w:b/>
                      <w:sz w:val="20"/>
                      <w:szCs w:val="20"/>
                      <w:highlight w:val="green"/>
                    </w:rPr>
                  </w:pPr>
                  <w:r w:rsidRPr="00D85393">
                    <w:rPr>
                      <w:b/>
                      <w:sz w:val="20"/>
                      <w:szCs w:val="20"/>
                    </w:rPr>
                    <w:t>Сипаттама</w:t>
                  </w:r>
                </w:p>
              </w:tc>
              <w:tc>
                <w:tcPr>
                  <w:tcW w:w="2268" w:type="dxa"/>
                  <w:gridSpan w:val="2"/>
                </w:tcPr>
                <w:p w:rsidR="00D85393" w:rsidRPr="00D85393" w:rsidRDefault="00D85393" w:rsidP="00D85393">
                  <w:pPr>
                    <w:ind w:left="454" w:hanging="454"/>
                    <w:jc w:val="center"/>
                    <w:rPr>
                      <w:b/>
                      <w:sz w:val="20"/>
                      <w:szCs w:val="20"/>
                    </w:rPr>
                  </w:pPr>
                  <w:r w:rsidRPr="00D85393">
                    <w:rPr>
                      <w:b/>
                      <w:sz w:val="20"/>
                      <w:szCs w:val="20"/>
                    </w:rPr>
                    <w:t>Параметрлер</w:t>
                  </w:r>
                  <w:r w:rsidR="00B72B07" w:rsidRPr="00D85393">
                    <w:rPr>
                      <w:b/>
                      <w:sz w:val="20"/>
                      <w:szCs w:val="20"/>
                    </w:rPr>
                    <w:t>,</w:t>
                  </w:r>
                </w:p>
                <w:p w:rsidR="00B72B07" w:rsidRPr="00D85393" w:rsidRDefault="00B72B07" w:rsidP="00D85393">
                  <w:pPr>
                    <w:ind w:left="454" w:hanging="454"/>
                    <w:jc w:val="center"/>
                    <w:rPr>
                      <w:b/>
                      <w:sz w:val="20"/>
                      <w:szCs w:val="20"/>
                    </w:rPr>
                  </w:pPr>
                  <w:r w:rsidRPr="00D85393">
                    <w:rPr>
                      <w:b/>
                      <w:sz w:val="20"/>
                      <w:szCs w:val="20"/>
                    </w:rPr>
                    <w:t>мин-макс</w:t>
                  </w:r>
                </w:p>
              </w:tc>
            </w:tr>
            <w:tr w:rsidR="00B72B07" w:rsidRPr="00060E16" w:rsidTr="008D4C54">
              <w:trPr>
                <w:trHeight w:val="317"/>
              </w:trPr>
              <w:tc>
                <w:tcPr>
                  <w:tcW w:w="454" w:type="dxa"/>
                  <w:vMerge/>
                </w:tcPr>
                <w:p w:rsidR="00B72B07" w:rsidRPr="004C0301" w:rsidRDefault="00B72B07" w:rsidP="008D4C54">
                  <w:pPr>
                    <w:ind w:left="454" w:hanging="454"/>
                    <w:jc w:val="both"/>
                    <w:rPr>
                      <w:b/>
                      <w:sz w:val="20"/>
                      <w:szCs w:val="20"/>
                    </w:rPr>
                  </w:pPr>
                </w:p>
              </w:tc>
              <w:tc>
                <w:tcPr>
                  <w:tcW w:w="1559" w:type="dxa"/>
                  <w:vMerge/>
                </w:tcPr>
                <w:p w:rsidR="00B72B07" w:rsidRPr="00060E16" w:rsidRDefault="00B72B07" w:rsidP="008D4C54">
                  <w:pPr>
                    <w:ind w:left="454" w:hanging="454"/>
                    <w:jc w:val="both"/>
                    <w:rPr>
                      <w:b/>
                      <w:sz w:val="20"/>
                      <w:szCs w:val="20"/>
                      <w:highlight w:val="green"/>
                    </w:rPr>
                  </w:pPr>
                </w:p>
              </w:tc>
              <w:tc>
                <w:tcPr>
                  <w:tcW w:w="2265" w:type="dxa"/>
                  <w:vMerge/>
                </w:tcPr>
                <w:p w:rsidR="00B72B07" w:rsidRPr="00060E16" w:rsidRDefault="00B72B07" w:rsidP="008D4C54">
                  <w:pPr>
                    <w:ind w:left="454" w:hanging="454"/>
                    <w:jc w:val="center"/>
                    <w:rPr>
                      <w:b/>
                      <w:sz w:val="20"/>
                      <w:szCs w:val="20"/>
                      <w:highlight w:val="green"/>
                    </w:rPr>
                  </w:pPr>
                </w:p>
              </w:tc>
              <w:tc>
                <w:tcPr>
                  <w:tcW w:w="1134" w:type="dxa"/>
                </w:tcPr>
                <w:p w:rsidR="00B72B07" w:rsidRPr="004C0301" w:rsidRDefault="004C0301" w:rsidP="008D4C54">
                  <w:pPr>
                    <w:jc w:val="center"/>
                    <w:rPr>
                      <w:b/>
                      <w:sz w:val="20"/>
                      <w:szCs w:val="20"/>
                    </w:rPr>
                  </w:pPr>
                  <w:r w:rsidRPr="004C0301">
                    <w:rPr>
                      <w:b/>
                      <w:sz w:val="20"/>
                      <w:szCs w:val="20"/>
                    </w:rPr>
                    <w:t>Қысым</w:t>
                  </w:r>
                  <w:r w:rsidR="00B72B07" w:rsidRPr="004C0301">
                    <w:rPr>
                      <w:b/>
                      <w:sz w:val="20"/>
                      <w:szCs w:val="20"/>
                    </w:rPr>
                    <w:t>, МПа</w:t>
                  </w:r>
                </w:p>
              </w:tc>
              <w:tc>
                <w:tcPr>
                  <w:tcW w:w="1134" w:type="dxa"/>
                  <w:tcBorders>
                    <w:bottom w:val="single" w:sz="4" w:space="0" w:color="auto"/>
                  </w:tcBorders>
                </w:tcPr>
                <w:p w:rsidR="00B72B07" w:rsidRPr="004C0301" w:rsidRDefault="00B72B07" w:rsidP="008D4C54">
                  <w:pPr>
                    <w:jc w:val="center"/>
                    <w:rPr>
                      <w:b/>
                      <w:sz w:val="20"/>
                      <w:szCs w:val="20"/>
                    </w:rPr>
                  </w:pPr>
                  <w:r w:rsidRPr="004C0301">
                    <w:rPr>
                      <w:b/>
                      <w:sz w:val="20"/>
                      <w:szCs w:val="20"/>
                    </w:rPr>
                    <w:t>Температура, ◦С</w:t>
                  </w:r>
                </w:p>
              </w:tc>
            </w:tr>
            <w:tr w:rsidR="00B72B07" w:rsidRPr="00060E16" w:rsidTr="008D4C54">
              <w:trPr>
                <w:trHeight w:val="289"/>
              </w:trPr>
              <w:tc>
                <w:tcPr>
                  <w:tcW w:w="454" w:type="dxa"/>
                  <w:vAlign w:val="center"/>
                </w:tcPr>
                <w:p w:rsidR="00B72B07" w:rsidRPr="004C0301" w:rsidRDefault="00B72B07" w:rsidP="008D4C54">
                  <w:pPr>
                    <w:ind w:left="454" w:hanging="454"/>
                    <w:rPr>
                      <w:sz w:val="20"/>
                      <w:szCs w:val="20"/>
                    </w:rPr>
                  </w:pPr>
                  <w:r w:rsidRPr="004C0301">
                    <w:rPr>
                      <w:sz w:val="20"/>
                      <w:szCs w:val="20"/>
                    </w:rPr>
                    <w:t>1</w:t>
                  </w:r>
                </w:p>
              </w:tc>
              <w:tc>
                <w:tcPr>
                  <w:tcW w:w="1559" w:type="dxa"/>
                  <w:vAlign w:val="center"/>
                </w:tcPr>
                <w:p w:rsidR="00B72B07" w:rsidRPr="00054749" w:rsidRDefault="00B72B07" w:rsidP="008D4C54">
                  <w:pPr>
                    <w:ind w:left="25"/>
                    <w:rPr>
                      <w:sz w:val="20"/>
                      <w:szCs w:val="20"/>
                    </w:rPr>
                  </w:pPr>
                  <w:r w:rsidRPr="00054749">
                    <w:rPr>
                      <w:sz w:val="20"/>
                      <w:szCs w:val="20"/>
                    </w:rPr>
                    <w:t>От л.17/1,</w:t>
                  </w:r>
                </w:p>
                <w:p w:rsidR="00B72B07" w:rsidRPr="00054749" w:rsidRDefault="00B72B07" w:rsidP="00054749">
                  <w:pPr>
                    <w:ind w:left="25"/>
                    <w:rPr>
                      <w:sz w:val="20"/>
                      <w:szCs w:val="20"/>
                      <w:highlight w:val="green"/>
                      <w:lang w:val="kk-KZ"/>
                    </w:rPr>
                  </w:pPr>
                  <w:r w:rsidRPr="00054749">
                    <w:rPr>
                      <w:sz w:val="20"/>
                      <w:szCs w:val="20"/>
                    </w:rPr>
                    <w:t xml:space="preserve">С-300 </w:t>
                  </w:r>
                  <w:r w:rsidR="00054749">
                    <w:rPr>
                      <w:sz w:val="20"/>
                      <w:szCs w:val="20"/>
                      <w:lang w:val="kk-KZ"/>
                    </w:rPr>
                    <w:t>МТӨӨ</w:t>
                  </w:r>
                </w:p>
              </w:tc>
              <w:tc>
                <w:tcPr>
                  <w:tcW w:w="2265" w:type="dxa"/>
                </w:tcPr>
                <w:p w:rsidR="00B72B07" w:rsidRPr="00060E16" w:rsidRDefault="00054749" w:rsidP="008D4C54">
                  <w:pPr>
                    <w:jc w:val="center"/>
                    <w:rPr>
                      <w:sz w:val="20"/>
                      <w:szCs w:val="20"/>
                      <w:highlight w:val="green"/>
                    </w:rPr>
                  </w:pPr>
                  <w:r w:rsidRPr="00054749">
                    <w:rPr>
                      <w:sz w:val="20"/>
                      <w:szCs w:val="20"/>
                    </w:rPr>
                    <w:t>Шикізат-ББФ байытылған</w:t>
                  </w:r>
                </w:p>
              </w:tc>
              <w:tc>
                <w:tcPr>
                  <w:tcW w:w="1134" w:type="dxa"/>
                  <w:vAlign w:val="center"/>
                </w:tcPr>
                <w:p w:rsidR="00B72B07" w:rsidRPr="004C0301" w:rsidRDefault="00B72B07" w:rsidP="008D4C54">
                  <w:pPr>
                    <w:ind w:hanging="23"/>
                    <w:jc w:val="center"/>
                    <w:rPr>
                      <w:sz w:val="20"/>
                      <w:szCs w:val="20"/>
                    </w:rPr>
                  </w:pPr>
                  <w:r w:rsidRPr="004C0301">
                    <w:rPr>
                      <w:sz w:val="20"/>
                      <w:szCs w:val="20"/>
                    </w:rPr>
                    <w:t>0,576-1,8</w:t>
                  </w:r>
                </w:p>
              </w:tc>
              <w:tc>
                <w:tcPr>
                  <w:tcW w:w="1134" w:type="dxa"/>
                  <w:tcBorders>
                    <w:right w:val="nil"/>
                  </w:tcBorders>
                  <w:vAlign w:val="center"/>
                </w:tcPr>
                <w:p w:rsidR="00B72B07" w:rsidRPr="004C0301" w:rsidRDefault="00B72B07" w:rsidP="008D4C54">
                  <w:pPr>
                    <w:ind w:hanging="23"/>
                    <w:jc w:val="center"/>
                    <w:rPr>
                      <w:sz w:val="20"/>
                      <w:szCs w:val="20"/>
                    </w:rPr>
                  </w:pPr>
                  <w:r w:rsidRPr="004C0301">
                    <w:rPr>
                      <w:sz w:val="20"/>
                      <w:szCs w:val="20"/>
                    </w:rPr>
                    <w:t>22-50</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2</w:t>
                  </w:r>
                </w:p>
              </w:tc>
              <w:tc>
                <w:tcPr>
                  <w:tcW w:w="1559" w:type="dxa"/>
                  <w:vAlign w:val="center"/>
                </w:tcPr>
                <w:p w:rsidR="00B72B07" w:rsidRPr="00054749" w:rsidRDefault="00B72B07" w:rsidP="00054749">
                  <w:pPr>
                    <w:ind w:left="25"/>
                    <w:rPr>
                      <w:sz w:val="20"/>
                      <w:szCs w:val="20"/>
                      <w:highlight w:val="green"/>
                      <w:lang w:val="kk-KZ"/>
                    </w:rPr>
                  </w:pPr>
                  <w:r w:rsidRPr="00054749">
                    <w:rPr>
                      <w:sz w:val="20"/>
                      <w:szCs w:val="20"/>
                    </w:rPr>
                    <w:t xml:space="preserve">От л. 15/9, </w:t>
                  </w:r>
                  <w:r w:rsidR="00054749" w:rsidRPr="00054749">
                    <w:rPr>
                      <w:sz w:val="20"/>
                      <w:szCs w:val="20"/>
                      <w:lang w:val="kk-KZ"/>
                    </w:rPr>
                    <w:t>СГП</w:t>
                  </w:r>
                </w:p>
              </w:tc>
              <w:tc>
                <w:tcPr>
                  <w:tcW w:w="2265" w:type="dxa"/>
                  <w:vAlign w:val="center"/>
                </w:tcPr>
                <w:p w:rsidR="00B72B07" w:rsidRPr="00A01D5F" w:rsidRDefault="00054749" w:rsidP="008D4C54">
                  <w:pPr>
                    <w:jc w:val="center"/>
                    <w:rPr>
                      <w:sz w:val="20"/>
                      <w:szCs w:val="20"/>
                      <w:highlight w:val="green"/>
                      <w:lang w:val="kk-KZ"/>
                    </w:rPr>
                  </w:pPr>
                  <w:r w:rsidRPr="00A01D5F">
                    <w:rPr>
                      <w:sz w:val="20"/>
                      <w:szCs w:val="20"/>
                      <w:lang w:val="kk-KZ"/>
                    </w:rPr>
                    <w:t>Жаңа СӨҚ іске қосу үшін техникалық Бутан</w:t>
                  </w:r>
                </w:p>
              </w:tc>
              <w:tc>
                <w:tcPr>
                  <w:tcW w:w="1134" w:type="dxa"/>
                  <w:vAlign w:val="center"/>
                </w:tcPr>
                <w:p w:rsidR="00B72B07" w:rsidRPr="004C0301" w:rsidRDefault="00B72B07" w:rsidP="008D4C54">
                  <w:pPr>
                    <w:ind w:hanging="23"/>
                    <w:jc w:val="center"/>
                    <w:rPr>
                      <w:sz w:val="20"/>
                      <w:szCs w:val="20"/>
                    </w:rPr>
                  </w:pPr>
                  <w:r w:rsidRPr="004C0301">
                    <w:rPr>
                      <w:sz w:val="20"/>
                      <w:szCs w:val="20"/>
                    </w:rPr>
                    <w:t>1,08-1,8</w:t>
                  </w:r>
                </w:p>
              </w:tc>
              <w:tc>
                <w:tcPr>
                  <w:tcW w:w="1134" w:type="dxa"/>
                  <w:tcBorders>
                    <w:right w:val="nil"/>
                  </w:tcBorders>
                  <w:vAlign w:val="center"/>
                </w:tcPr>
                <w:p w:rsidR="00B72B07" w:rsidRPr="004C0301" w:rsidRDefault="00B72B07" w:rsidP="008D4C54">
                  <w:pPr>
                    <w:ind w:hanging="23"/>
                    <w:jc w:val="center"/>
                    <w:rPr>
                      <w:sz w:val="20"/>
                      <w:szCs w:val="20"/>
                    </w:rPr>
                  </w:pPr>
                  <w:r w:rsidRPr="004C0301">
                    <w:rPr>
                      <w:sz w:val="20"/>
                      <w:szCs w:val="20"/>
                    </w:rPr>
                    <w:t>5-40</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3</w:t>
                  </w:r>
                </w:p>
              </w:tc>
              <w:tc>
                <w:tcPr>
                  <w:tcW w:w="1559" w:type="dxa"/>
                  <w:vAlign w:val="center"/>
                </w:tcPr>
                <w:p w:rsidR="00B72B07" w:rsidRPr="00054749" w:rsidRDefault="00054749" w:rsidP="008D4C54">
                  <w:pPr>
                    <w:ind w:left="25"/>
                    <w:rPr>
                      <w:sz w:val="20"/>
                      <w:szCs w:val="20"/>
                      <w:highlight w:val="green"/>
                      <w:lang w:val="kk-KZ"/>
                    </w:rPr>
                  </w:pPr>
                  <w:r w:rsidRPr="00054749">
                    <w:rPr>
                      <w:sz w:val="20"/>
                      <w:szCs w:val="20"/>
                    </w:rPr>
                    <w:t>жоғары қысымды коллектордан жаңа</w:t>
                  </w:r>
                  <w:r>
                    <w:rPr>
                      <w:sz w:val="20"/>
                      <w:szCs w:val="20"/>
                      <w:lang w:val="kk-KZ"/>
                    </w:rPr>
                    <w:t xml:space="preserve"> </w:t>
                  </w:r>
                  <w:r>
                    <w:rPr>
                      <w:sz w:val="20"/>
                      <w:szCs w:val="20"/>
                    </w:rPr>
                    <w:t>СӨҚ</w:t>
                  </w:r>
                </w:p>
              </w:tc>
              <w:tc>
                <w:tcPr>
                  <w:tcW w:w="2265" w:type="dxa"/>
                  <w:vAlign w:val="center"/>
                </w:tcPr>
                <w:p w:rsidR="00B72B07" w:rsidRPr="00054749" w:rsidRDefault="00054749" w:rsidP="008D4C54">
                  <w:pPr>
                    <w:jc w:val="center"/>
                    <w:rPr>
                      <w:sz w:val="20"/>
                      <w:szCs w:val="20"/>
                      <w:highlight w:val="green"/>
                      <w:lang w:val="kk-KZ"/>
                    </w:rPr>
                  </w:pPr>
                  <w:r w:rsidRPr="00054749">
                    <w:rPr>
                      <w:sz w:val="20"/>
                      <w:szCs w:val="20"/>
                      <w:lang w:val="kk-KZ"/>
                    </w:rPr>
                    <w:t>Сутегі орнату шекарасынан тұтынушыларға дейінгі өнім</w:t>
                  </w:r>
                </w:p>
              </w:tc>
              <w:tc>
                <w:tcPr>
                  <w:tcW w:w="1134" w:type="dxa"/>
                  <w:vAlign w:val="center"/>
                </w:tcPr>
                <w:p w:rsidR="00B72B07" w:rsidRPr="004C0301" w:rsidRDefault="00B72B07" w:rsidP="008D4C54">
                  <w:pPr>
                    <w:ind w:hanging="23"/>
                    <w:jc w:val="center"/>
                    <w:rPr>
                      <w:sz w:val="20"/>
                      <w:szCs w:val="20"/>
                    </w:rPr>
                  </w:pPr>
                  <w:r w:rsidRPr="004C0301">
                    <w:rPr>
                      <w:sz w:val="20"/>
                      <w:szCs w:val="20"/>
                    </w:rPr>
                    <w:t>4,2</w:t>
                  </w:r>
                </w:p>
              </w:tc>
              <w:tc>
                <w:tcPr>
                  <w:tcW w:w="1134" w:type="dxa"/>
                  <w:tcBorders>
                    <w:right w:val="nil"/>
                  </w:tcBorders>
                  <w:vAlign w:val="center"/>
                </w:tcPr>
                <w:p w:rsidR="00B72B07" w:rsidRPr="004C0301" w:rsidRDefault="00B72B07" w:rsidP="008D4C54">
                  <w:pPr>
                    <w:ind w:hanging="23"/>
                    <w:jc w:val="center"/>
                    <w:rPr>
                      <w:sz w:val="20"/>
                      <w:szCs w:val="20"/>
                    </w:rPr>
                  </w:pPr>
                  <w:r w:rsidRPr="004C0301">
                    <w:rPr>
                      <w:sz w:val="20"/>
                      <w:szCs w:val="20"/>
                    </w:rPr>
                    <w:t>40</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4</w:t>
                  </w:r>
                </w:p>
              </w:tc>
              <w:tc>
                <w:tcPr>
                  <w:tcW w:w="1559" w:type="dxa"/>
                  <w:vAlign w:val="center"/>
                </w:tcPr>
                <w:p w:rsidR="00B72B07" w:rsidRPr="00054749" w:rsidRDefault="00B72B07" w:rsidP="008D4C54">
                  <w:pPr>
                    <w:ind w:left="25"/>
                    <w:rPr>
                      <w:sz w:val="20"/>
                      <w:szCs w:val="20"/>
                    </w:rPr>
                  </w:pPr>
                  <w:r w:rsidRPr="00054749">
                    <w:rPr>
                      <w:sz w:val="20"/>
                      <w:szCs w:val="20"/>
                    </w:rPr>
                    <w:t>л.101,</w:t>
                  </w:r>
                </w:p>
                <w:p w:rsidR="00B72B07" w:rsidRPr="00054749" w:rsidRDefault="00054749" w:rsidP="008D4C54">
                  <w:pPr>
                    <w:ind w:left="25"/>
                    <w:rPr>
                      <w:sz w:val="20"/>
                      <w:szCs w:val="20"/>
                    </w:rPr>
                  </w:pPr>
                  <w:r w:rsidRPr="00054749">
                    <w:rPr>
                      <w:sz w:val="20"/>
                      <w:szCs w:val="20"/>
                    </w:rPr>
                    <w:t>Орташа қысымды бу</w:t>
                  </w:r>
                </w:p>
              </w:tc>
              <w:tc>
                <w:tcPr>
                  <w:tcW w:w="2265" w:type="dxa"/>
                  <w:vAlign w:val="center"/>
                </w:tcPr>
                <w:p w:rsidR="00B72B07" w:rsidRPr="00060E16" w:rsidRDefault="00054749" w:rsidP="008D4C54">
                  <w:pPr>
                    <w:jc w:val="center"/>
                    <w:rPr>
                      <w:sz w:val="20"/>
                      <w:szCs w:val="20"/>
                      <w:highlight w:val="green"/>
                    </w:rPr>
                  </w:pPr>
                  <w:r w:rsidRPr="00054749">
                    <w:rPr>
                      <w:sz w:val="20"/>
                      <w:szCs w:val="20"/>
                    </w:rPr>
                    <w:t xml:space="preserve">Жаңа </w:t>
                  </w:r>
                  <w:r>
                    <w:rPr>
                      <w:sz w:val="20"/>
                      <w:szCs w:val="20"/>
                    </w:rPr>
                    <w:t>СӨҚ</w:t>
                  </w:r>
                  <w:r w:rsidRPr="00054749">
                    <w:rPr>
                      <w:sz w:val="20"/>
                      <w:szCs w:val="20"/>
                    </w:rPr>
                    <w:t xml:space="preserve"> -ны іске қосу және оны жаңа </w:t>
                  </w:r>
                  <w:r>
                    <w:rPr>
                      <w:sz w:val="20"/>
                      <w:szCs w:val="20"/>
                    </w:rPr>
                    <w:t>СӨҚ</w:t>
                  </w:r>
                  <w:r w:rsidRPr="00054749">
                    <w:rPr>
                      <w:sz w:val="20"/>
                      <w:szCs w:val="20"/>
                    </w:rPr>
                    <w:t>-дан генерациялау үшін</w:t>
                  </w:r>
                </w:p>
              </w:tc>
              <w:tc>
                <w:tcPr>
                  <w:tcW w:w="1134" w:type="dxa"/>
                  <w:vAlign w:val="center"/>
                </w:tcPr>
                <w:p w:rsidR="00B72B07" w:rsidRPr="004C0301" w:rsidRDefault="00B72B07" w:rsidP="008D4C54">
                  <w:pPr>
                    <w:ind w:hanging="23"/>
                    <w:jc w:val="center"/>
                    <w:rPr>
                      <w:sz w:val="20"/>
                      <w:szCs w:val="20"/>
                    </w:rPr>
                  </w:pPr>
                  <w:r w:rsidRPr="004C0301">
                    <w:rPr>
                      <w:sz w:val="20"/>
                      <w:szCs w:val="20"/>
                    </w:rPr>
                    <w:t>1,1-1,3</w:t>
                  </w:r>
                </w:p>
              </w:tc>
              <w:tc>
                <w:tcPr>
                  <w:tcW w:w="1134" w:type="dxa"/>
                  <w:tcBorders>
                    <w:right w:val="nil"/>
                  </w:tcBorders>
                  <w:vAlign w:val="center"/>
                </w:tcPr>
                <w:p w:rsidR="00B72B07" w:rsidRPr="004C0301" w:rsidRDefault="00B72B07" w:rsidP="008D4C54">
                  <w:pPr>
                    <w:ind w:hanging="23"/>
                    <w:jc w:val="center"/>
                    <w:rPr>
                      <w:sz w:val="20"/>
                      <w:szCs w:val="20"/>
                    </w:rPr>
                  </w:pPr>
                  <w:r w:rsidRPr="004C0301">
                    <w:rPr>
                      <w:sz w:val="20"/>
                      <w:szCs w:val="20"/>
                    </w:rPr>
                    <w:t>260-320</w:t>
                  </w:r>
                </w:p>
              </w:tc>
            </w:tr>
            <w:tr w:rsidR="00B72B07" w:rsidRPr="00060E16" w:rsidTr="008D4C54">
              <w:trPr>
                <w:trHeight w:val="289"/>
              </w:trPr>
              <w:tc>
                <w:tcPr>
                  <w:tcW w:w="454" w:type="dxa"/>
                  <w:vAlign w:val="center"/>
                </w:tcPr>
                <w:p w:rsidR="00B72B07" w:rsidRPr="004C0301" w:rsidRDefault="00B72B07" w:rsidP="008D4C54">
                  <w:pPr>
                    <w:ind w:left="454" w:hanging="454"/>
                    <w:rPr>
                      <w:sz w:val="20"/>
                      <w:szCs w:val="20"/>
                    </w:rPr>
                  </w:pPr>
                  <w:r w:rsidRPr="004C0301">
                    <w:rPr>
                      <w:sz w:val="20"/>
                      <w:szCs w:val="20"/>
                    </w:rPr>
                    <w:t>5</w:t>
                  </w:r>
                </w:p>
              </w:tc>
              <w:tc>
                <w:tcPr>
                  <w:tcW w:w="1559" w:type="dxa"/>
                  <w:vAlign w:val="center"/>
                </w:tcPr>
                <w:p w:rsidR="00B72B07" w:rsidRPr="00054749" w:rsidRDefault="00054749" w:rsidP="008D4C54">
                  <w:pPr>
                    <w:ind w:left="25"/>
                    <w:rPr>
                      <w:sz w:val="20"/>
                      <w:szCs w:val="20"/>
                    </w:rPr>
                  </w:pPr>
                  <w:r w:rsidRPr="00054749">
                    <w:rPr>
                      <w:sz w:val="20"/>
                      <w:szCs w:val="20"/>
                    </w:rPr>
                    <w:t>Л.106 ХТС</w:t>
                  </w:r>
                </w:p>
              </w:tc>
              <w:tc>
                <w:tcPr>
                  <w:tcW w:w="2265" w:type="dxa"/>
                  <w:vAlign w:val="center"/>
                </w:tcPr>
                <w:p w:rsidR="00B72B07" w:rsidRPr="00060E16" w:rsidRDefault="00054749" w:rsidP="008D4C54">
                  <w:pPr>
                    <w:jc w:val="center"/>
                    <w:rPr>
                      <w:sz w:val="20"/>
                      <w:szCs w:val="20"/>
                      <w:highlight w:val="green"/>
                    </w:rPr>
                  </w:pPr>
                  <w:r w:rsidRPr="00054749">
                    <w:rPr>
                      <w:sz w:val="20"/>
                      <w:szCs w:val="20"/>
                    </w:rPr>
                    <w:t>Химиялық тазартылған су</w:t>
                  </w:r>
                </w:p>
              </w:tc>
              <w:tc>
                <w:tcPr>
                  <w:tcW w:w="1134" w:type="dxa"/>
                  <w:vAlign w:val="center"/>
                </w:tcPr>
                <w:p w:rsidR="00B72B07" w:rsidRPr="004C0301" w:rsidRDefault="00B72B07" w:rsidP="008D4C54">
                  <w:pPr>
                    <w:ind w:hanging="23"/>
                    <w:jc w:val="center"/>
                    <w:rPr>
                      <w:sz w:val="20"/>
                      <w:szCs w:val="20"/>
                    </w:rPr>
                  </w:pPr>
                  <w:r w:rsidRPr="004C0301">
                    <w:rPr>
                      <w:sz w:val="20"/>
                      <w:szCs w:val="20"/>
                    </w:rPr>
                    <w:t>0,54-0,64</w:t>
                  </w:r>
                </w:p>
              </w:tc>
              <w:tc>
                <w:tcPr>
                  <w:tcW w:w="1134" w:type="dxa"/>
                  <w:tcBorders>
                    <w:right w:val="nil"/>
                  </w:tcBorders>
                  <w:vAlign w:val="center"/>
                </w:tcPr>
                <w:p w:rsidR="00B72B07" w:rsidRPr="004C0301" w:rsidRDefault="00B72B07" w:rsidP="008D4C54">
                  <w:pPr>
                    <w:ind w:hanging="23"/>
                    <w:jc w:val="center"/>
                    <w:rPr>
                      <w:sz w:val="20"/>
                      <w:szCs w:val="20"/>
                    </w:rPr>
                  </w:pPr>
                  <w:r w:rsidRPr="004C0301">
                    <w:rPr>
                      <w:sz w:val="20"/>
                      <w:szCs w:val="20"/>
                    </w:rPr>
                    <w:t>20-60</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6</w:t>
                  </w:r>
                </w:p>
              </w:tc>
              <w:tc>
                <w:tcPr>
                  <w:tcW w:w="1559" w:type="dxa"/>
                  <w:vAlign w:val="center"/>
                </w:tcPr>
                <w:p w:rsidR="00B72B07" w:rsidRPr="00054749" w:rsidRDefault="00B72B07" w:rsidP="008D4C54">
                  <w:pPr>
                    <w:ind w:left="25"/>
                    <w:rPr>
                      <w:sz w:val="20"/>
                      <w:szCs w:val="20"/>
                      <w:lang w:val="kk-KZ"/>
                    </w:rPr>
                  </w:pPr>
                  <w:r w:rsidRPr="00054749">
                    <w:rPr>
                      <w:sz w:val="20"/>
                      <w:szCs w:val="20"/>
                    </w:rPr>
                    <w:t xml:space="preserve">Л.CS-0102001 </w:t>
                  </w:r>
                  <w:r w:rsidR="00054749" w:rsidRPr="00054749">
                    <w:rPr>
                      <w:sz w:val="20"/>
                      <w:szCs w:val="20"/>
                      <w:lang w:val="kk-KZ"/>
                    </w:rPr>
                    <w:t>қайта өңделген су</w:t>
                  </w:r>
                </w:p>
              </w:tc>
              <w:tc>
                <w:tcPr>
                  <w:tcW w:w="2265" w:type="dxa"/>
                  <w:vAlign w:val="center"/>
                </w:tcPr>
                <w:p w:rsidR="00B72B07" w:rsidRPr="00054749" w:rsidRDefault="00054749" w:rsidP="008D4C54">
                  <w:pPr>
                    <w:jc w:val="center"/>
                    <w:rPr>
                      <w:sz w:val="20"/>
                      <w:szCs w:val="20"/>
                      <w:highlight w:val="green"/>
                      <w:lang w:val="kk-KZ"/>
                    </w:rPr>
                  </w:pPr>
                  <w:r w:rsidRPr="00054749">
                    <w:rPr>
                      <w:sz w:val="20"/>
                      <w:szCs w:val="20"/>
                      <w:lang w:val="kk-KZ"/>
                    </w:rPr>
                    <w:t>Е - 901 жүйесінен тікелей I айналым суы</w:t>
                  </w:r>
                </w:p>
              </w:tc>
              <w:tc>
                <w:tcPr>
                  <w:tcW w:w="1134" w:type="dxa"/>
                  <w:vAlign w:val="center"/>
                </w:tcPr>
                <w:p w:rsidR="00B72B07" w:rsidRPr="004C0301" w:rsidRDefault="00B72B07" w:rsidP="008D4C54">
                  <w:pPr>
                    <w:ind w:hanging="23"/>
                    <w:jc w:val="center"/>
                    <w:rPr>
                      <w:sz w:val="20"/>
                      <w:szCs w:val="20"/>
                    </w:rPr>
                  </w:pPr>
                  <w:r w:rsidRPr="004C0301">
                    <w:rPr>
                      <w:sz w:val="20"/>
                      <w:szCs w:val="20"/>
                    </w:rPr>
                    <w:t>0,42-0,62</w:t>
                  </w:r>
                </w:p>
              </w:tc>
              <w:tc>
                <w:tcPr>
                  <w:tcW w:w="1134" w:type="dxa"/>
                  <w:tcBorders>
                    <w:right w:val="nil"/>
                  </w:tcBorders>
                  <w:vAlign w:val="center"/>
                </w:tcPr>
                <w:p w:rsidR="00B72B07" w:rsidRPr="004C0301" w:rsidRDefault="00B72B07" w:rsidP="008D4C54">
                  <w:pPr>
                    <w:ind w:hanging="23"/>
                    <w:jc w:val="center"/>
                    <w:rPr>
                      <w:sz w:val="20"/>
                      <w:szCs w:val="20"/>
                    </w:rPr>
                  </w:pPr>
                  <w:r w:rsidRPr="004C0301">
                    <w:rPr>
                      <w:sz w:val="20"/>
                      <w:szCs w:val="20"/>
                    </w:rPr>
                    <w:t>11-25</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7</w:t>
                  </w:r>
                </w:p>
              </w:tc>
              <w:tc>
                <w:tcPr>
                  <w:tcW w:w="1559" w:type="dxa"/>
                  <w:vAlign w:val="center"/>
                </w:tcPr>
                <w:p w:rsidR="00B72B07" w:rsidRPr="00054749" w:rsidRDefault="00B72B07" w:rsidP="008D4C54">
                  <w:pPr>
                    <w:ind w:left="25"/>
                    <w:rPr>
                      <w:sz w:val="20"/>
                      <w:szCs w:val="20"/>
                    </w:rPr>
                  </w:pPr>
                  <w:r w:rsidRPr="00054749">
                    <w:rPr>
                      <w:sz w:val="20"/>
                      <w:szCs w:val="20"/>
                    </w:rPr>
                    <w:t>Л.CS-0102001</w:t>
                  </w:r>
                </w:p>
                <w:p w:rsidR="00B72B07" w:rsidRPr="00054749" w:rsidRDefault="00054749" w:rsidP="008D4C54">
                  <w:pPr>
                    <w:ind w:left="25"/>
                    <w:rPr>
                      <w:sz w:val="20"/>
                      <w:szCs w:val="20"/>
                    </w:rPr>
                  </w:pPr>
                  <w:r w:rsidRPr="00054749">
                    <w:rPr>
                      <w:sz w:val="20"/>
                      <w:szCs w:val="20"/>
                      <w:lang w:val="kk-KZ"/>
                    </w:rPr>
                    <w:t>қайта өңделген су</w:t>
                  </w:r>
                </w:p>
              </w:tc>
              <w:tc>
                <w:tcPr>
                  <w:tcW w:w="2265" w:type="dxa"/>
                  <w:vAlign w:val="center"/>
                </w:tcPr>
                <w:p w:rsidR="00B72B07" w:rsidRPr="00060E16" w:rsidRDefault="00054749" w:rsidP="008D4C54">
                  <w:pPr>
                    <w:jc w:val="center"/>
                    <w:rPr>
                      <w:sz w:val="20"/>
                      <w:szCs w:val="20"/>
                      <w:highlight w:val="green"/>
                    </w:rPr>
                  </w:pPr>
                  <w:r w:rsidRPr="00054749">
                    <w:rPr>
                      <w:sz w:val="20"/>
                      <w:szCs w:val="20"/>
                    </w:rPr>
                    <w:t>Е-901 дейінгі I жүйенің кері суы</w:t>
                  </w:r>
                </w:p>
              </w:tc>
              <w:tc>
                <w:tcPr>
                  <w:tcW w:w="1134" w:type="dxa"/>
                  <w:vAlign w:val="center"/>
                </w:tcPr>
                <w:p w:rsidR="00B72B07" w:rsidRPr="004C0301" w:rsidRDefault="00B72B07" w:rsidP="008D4C54">
                  <w:pPr>
                    <w:ind w:hanging="23"/>
                    <w:jc w:val="center"/>
                    <w:rPr>
                      <w:sz w:val="20"/>
                      <w:szCs w:val="20"/>
                    </w:rPr>
                  </w:pPr>
                  <w:r w:rsidRPr="004C0301">
                    <w:rPr>
                      <w:sz w:val="20"/>
                      <w:szCs w:val="20"/>
                    </w:rPr>
                    <w:t>0,2-0,4</w:t>
                  </w:r>
                </w:p>
              </w:tc>
              <w:tc>
                <w:tcPr>
                  <w:tcW w:w="1134" w:type="dxa"/>
                  <w:tcBorders>
                    <w:right w:val="nil"/>
                  </w:tcBorders>
                  <w:vAlign w:val="center"/>
                </w:tcPr>
                <w:p w:rsidR="00B72B07" w:rsidRPr="004C0301" w:rsidRDefault="00B72B07" w:rsidP="008D4C54">
                  <w:pPr>
                    <w:ind w:hanging="23"/>
                    <w:jc w:val="center"/>
                    <w:rPr>
                      <w:sz w:val="20"/>
                      <w:szCs w:val="20"/>
                    </w:rPr>
                  </w:pPr>
                  <w:r w:rsidRPr="004C0301">
                    <w:rPr>
                      <w:sz w:val="20"/>
                      <w:szCs w:val="20"/>
                    </w:rPr>
                    <w:t>20-37</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8</w:t>
                  </w:r>
                </w:p>
              </w:tc>
              <w:tc>
                <w:tcPr>
                  <w:tcW w:w="1559" w:type="dxa"/>
                  <w:vAlign w:val="center"/>
                </w:tcPr>
                <w:p w:rsidR="00B72B07" w:rsidRPr="00054749" w:rsidRDefault="00B72B07" w:rsidP="008D4C54">
                  <w:pPr>
                    <w:ind w:left="25"/>
                    <w:rPr>
                      <w:sz w:val="20"/>
                      <w:szCs w:val="20"/>
                    </w:rPr>
                  </w:pPr>
                  <w:r w:rsidRPr="00054749">
                    <w:rPr>
                      <w:sz w:val="20"/>
                      <w:szCs w:val="20"/>
                    </w:rPr>
                    <w:t>Л.1200</w:t>
                  </w:r>
                </w:p>
                <w:p w:rsidR="00B72B07" w:rsidRPr="00060E16" w:rsidRDefault="00B72B07" w:rsidP="008D4C54">
                  <w:pPr>
                    <w:ind w:left="25"/>
                    <w:rPr>
                      <w:sz w:val="20"/>
                      <w:szCs w:val="20"/>
                      <w:highlight w:val="green"/>
                    </w:rPr>
                  </w:pPr>
                  <w:r w:rsidRPr="00054749">
                    <w:rPr>
                      <w:sz w:val="20"/>
                      <w:szCs w:val="20"/>
                    </w:rPr>
                    <w:t xml:space="preserve">FLH-E91001, </w:t>
                  </w:r>
                  <w:r w:rsidR="00054749" w:rsidRPr="00054749">
                    <w:rPr>
                      <w:sz w:val="20"/>
                      <w:szCs w:val="20"/>
                    </w:rPr>
                    <w:t>Алау газы</w:t>
                  </w:r>
                </w:p>
              </w:tc>
              <w:tc>
                <w:tcPr>
                  <w:tcW w:w="2265" w:type="dxa"/>
                  <w:vAlign w:val="center"/>
                </w:tcPr>
                <w:p w:rsidR="00B72B07" w:rsidRPr="00060E16" w:rsidRDefault="00054749" w:rsidP="008D4C54">
                  <w:pPr>
                    <w:jc w:val="center"/>
                    <w:rPr>
                      <w:sz w:val="20"/>
                      <w:szCs w:val="20"/>
                      <w:highlight w:val="green"/>
                    </w:rPr>
                  </w:pPr>
                  <w:r w:rsidRPr="00054749">
                    <w:rPr>
                      <w:sz w:val="20"/>
                      <w:szCs w:val="20"/>
                    </w:rPr>
                    <w:t xml:space="preserve">Жаңа </w:t>
                  </w:r>
                  <w:r>
                    <w:rPr>
                      <w:sz w:val="20"/>
                      <w:szCs w:val="20"/>
                    </w:rPr>
                    <w:t>СӨҚ</w:t>
                  </w:r>
                  <w:r w:rsidRPr="00054749">
                    <w:rPr>
                      <w:sz w:val="20"/>
                      <w:szCs w:val="20"/>
                    </w:rPr>
                    <w:t xml:space="preserve"> қалпына келтіру</w:t>
                  </w:r>
                </w:p>
              </w:tc>
              <w:tc>
                <w:tcPr>
                  <w:tcW w:w="1134" w:type="dxa"/>
                  <w:vAlign w:val="center"/>
                </w:tcPr>
                <w:p w:rsidR="00B72B07" w:rsidRPr="004C0301" w:rsidRDefault="00B72B07" w:rsidP="008D4C54">
                  <w:pPr>
                    <w:ind w:hanging="23"/>
                    <w:jc w:val="center"/>
                    <w:rPr>
                      <w:sz w:val="20"/>
                      <w:szCs w:val="20"/>
                    </w:rPr>
                  </w:pPr>
                  <w:r w:rsidRPr="004C0301">
                    <w:rPr>
                      <w:sz w:val="20"/>
                      <w:szCs w:val="20"/>
                    </w:rPr>
                    <w:t>0,07-0,08</w:t>
                  </w:r>
                </w:p>
                <w:p w:rsidR="00B72B07" w:rsidRPr="004C0301" w:rsidRDefault="00B72B07" w:rsidP="008D4C54">
                  <w:pPr>
                    <w:ind w:hanging="23"/>
                    <w:jc w:val="center"/>
                    <w:rPr>
                      <w:sz w:val="20"/>
                      <w:szCs w:val="20"/>
                    </w:rPr>
                  </w:pPr>
                  <w:r w:rsidRPr="004C0301">
                    <w:rPr>
                      <w:sz w:val="20"/>
                      <w:szCs w:val="20"/>
                    </w:rPr>
                    <w:t>изб.</w:t>
                  </w:r>
                </w:p>
              </w:tc>
              <w:tc>
                <w:tcPr>
                  <w:tcW w:w="1134" w:type="dxa"/>
                  <w:tcBorders>
                    <w:right w:val="nil"/>
                  </w:tcBorders>
                  <w:vAlign w:val="center"/>
                </w:tcPr>
                <w:p w:rsidR="00B72B07" w:rsidRPr="004C0301" w:rsidRDefault="00B72B07" w:rsidP="008D4C54">
                  <w:pPr>
                    <w:ind w:hanging="23"/>
                    <w:jc w:val="center"/>
                    <w:rPr>
                      <w:sz w:val="20"/>
                      <w:szCs w:val="20"/>
                    </w:rPr>
                  </w:pPr>
                  <w:r w:rsidRPr="004C0301">
                    <w:rPr>
                      <w:sz w:val="20"/>
                      <w:szCs w:val="20"/>
                    </w:rPr>
                    <w:t>40</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9</w:t>
                  </w:r>
                </w:p>
              </w:tc>
              <w:tc>
                <w:tcPr>
                  <w:tcW w:w="1559" w:type="dxa"/>
                  <w:vAlign w:val="center"/>
                </w:tcPr>
                <w:p w:rsidR="00B72B07" w:rsidRPr="00054749" w:rsidRDefault="00B72B07" w:rsidP="008D4C54">
                  <w:pPr>
                    <w:ind w:left="25"/>
                    <w:rPr>
                      <w:sz w:val="20"/>
                      <w:szCs w:val="20"/>
                    </w:rPr>
                  </w:pPr>
                  <w:r w:rsidRPr="00054749">
                    <w:rPr>
                      <w:sz w:val="20"/>
                      <w:szCs w:val="20"/>
                    </w:rPr>
                    <w:t>Л.104/1, СТФ</w:t>
                  </w:r>
                </w:p>
              </w:tc>
              <w:tc>
                <w:tcPr>
                  <w:tcW w:w="2265" w:type="dxa"/>
                  <w:vAlign w:val="center"/>
                </w:tcPr>
                <w:p w:rsidR="00B72B07" w:rsidRPr="00054749" w:rsidRDefault="00054749" w:rsidP="008D4C54">
                  <w:pPr>
                    <w:jc w:val="center"/>
                    <w:rPr>
                      <w:sz w:val="20"/>
                      <w:szCs w:val="20"/>
                    </w:rPr>
                  </w:pPr>
                  <w:r w:rsidRPr="00054749">
                    <w:rPr>
                      <w:sz w:val="20"/>
                      <w:szCs w:val="20"/>
                    </w:rPr>
                    <w:t>Жылыту суы тікелей</w:t>
                  </w:r>
                </w:p>
              </w:tc>
              <w:tc>
                <w:tcPr>
                  <w:tcW w:w="1134" w:type="dxa"/>
                  <w:vAlign w:val="center"/>
                </w:tcPr>
                <w:p w:rsidR="00B72B07" w:rsidRPr="00054749" w:rsidRDefault="00B72B07" w:rsidP="008D4C54">
                  <w:pPr>
                    <w:ind w:hanging="23"/>
                    <w:jc w:val="center"/>
                    <w:rPr>
                      <w:sz w:val="20"/>
                      <w:szCs w:val="20"/>
                    </w:rPr>
                  </w:pPr>
                  <w:r w:rsidRPr="00054749">
                    <w:rPr>
                      <w:sz w:val="20"/>
                      <w:szCs w:val="20"/>
                    </w:rPr>
                    <w:t>0,57-0,87</w:t>
                  </w:r>
                </w:p>
              </w:tc>
              <w:tc>
                <w:tcPr>
                  <w:tcW w:w="1134" w:type="dxa"/>
                  <w:vAlign w:val="center"/>
                </w:tcPr>
                <w:p w:rsidR="00B72B07" w:rsidRPr="00054749" w:rsidRDefault="00B72B07" w:rsidP="008D4C54">
                  <w:pPr>
                    <w:ind w:hanging="23"/>
                    <w:jc w:val="center"/>
                    <w:rPr>
                      <w:sz w:val="20"/>
                      <w:szCs w:val="20"/>
                    </w:rPr>
                  </w:pPr>
                  <w:r w:rsidRPr="00054749">
                    <w:rPr>
                      <w:sz w:val="20"/>
                      <w:szCs w:val="20"/>
                    </w:rPr>
                    <w:t>41-70</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10</w:t>
                  </w:r>
                </w:p>
              </w:tc>
              <w:tc>
                <w:tcPr>
                  <w:tcW w:w="1559" w:type="dxa"/>
                  <w:vAlign w:val="center"/>
                </w:tcPr>
                <w:p w:rsidR="00B72B07" w:rsidRPr="00054749" w:rsidRDefault="00B72B07" w:rsidP="008D4C54">
                  <w:pPr>
                    <w:ind w:left="25"/>
                    <w:rPr>
                      <w:sz w:val="20"/>
                      <w:szCs w:val="20"/>
                    </w:rPr>
                  </w:pPr>
                  <w:r w:rsidRPr="00054749">
                    <w:rPr>
                      <w:sz w:val="20"/>
                      <w:szCs w:val="20"/>
                    </w:rPr>
                    <w:t>Л.105/1, СТФ</w:t>
                  </w:r>
                </w:p>
              </w:tc>
              <w:tc>
                <w:tcPr>
                  <w:tcW w:w="2265" w:type="dxa"/>
                  <w:vAlign w:val="center"/>
                </w:tcPr>
                <w:p w:rsidR="00B72B07" w:rsidRPr="00054749" w:rsidRDefault="00054749" w:rsidP="008D4C54">
                  <w:pPr>
                    <w:jc w:val="center"/>
                    <w:rPr>
                      <w:sz w:val="20"/>
                      <w:szCs w:val="20"/>
                    </w:rPr>
                  </w:pPr>
                  <w:r w:rsidRPr="00054749">
                    <w:rPr>
                      <w:sz w:val="20"/>
                      <w:szCs w:val="20"/>
                    </w:rPr>
                    <w:t>Жылыту суы кері</w:t>
                  </w:r>
                </w:p>
              </w:tc>
              <w:tc>
                <w:tcPr>
                  <w:tcW w:w="1134" w:type="dxa"/>
                  <w:vAlign w:val="center"/>
                </w:tcPr>
                <w:p w:rsidR="00B72B07" w:rsidRPr="00054749" w:rsidRDefault="00B72B07" w:rsidP="008D4C54">
                  <w:pPr>
                    <w:ind w:hanging="23"/>
                    <w:jc w:val="center"/>
                    <w:rPr>
                      <w:sz w:val="20"/>
                      <w:szCs w:val="20"/>
                    </w:rPr>
                  </w:pPr>
                  <w:r w:rsidRPr="00054749">
                    <w:rPr>
                      <w:sz w:val="20"/>
                      <w:szCs w:val="20"/>
                    </w:rPr>
                    <w:t>0,33-0,38</w:t>
                  </w:r>
                </w:p>
              </w:tc>
              <w:tc>
                <w:tcPr>
                  <w:tcW w:w="1134" w:type="dxa"/>
                  <w:vAlign w:val="center"/>
                </w:tcPr>
                <w:p w:rsidR="00B72B07" w:rsidRPr="00054749" w:rsidRDefault="00B72B07" w:rsidP="008D4C54">
                  <w:pPr>
                    <w:ind w:hanging="23"/>
                    <w:jc w:val="center"/>
                    <w:rPr>
                      <w:sz w:val="20"/>
                      <w:szCs w:val="20"/>
                    </w:rPr>
                  </w:pPr>
                  <w:r w:rsidRPr="00054749">
                    <w:rPr>
                      <w:sz w:val="20"/>
                      <w:szCs w:val="20"/>
                    </w:rPr>
                    <w:t>23-48</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11</w:t>
                  </w:r>
                </w:p>
              </w:tc>
              <w:tc>
                <w:tcPr>
                  <w:tcW w:w="1559" w:type="dxa"/>
                  <w:vAlign w:val="center"/>
                </w:tcPr>
                <w:p w:rsidR="00B72B07" w:rsidRPr="00054749" w:rsidRDefault="00B72B07" w:rsidP="008D4C54">
                  <w:pPr>
                    <w:ind w:left="25"/>
                    <w:rPr>
                      <w:sz w:val="20"/>
                      <w:szCs w:val="20"/>
                    </w:rPr>
                  </w:pPr>
                  <w:r w:rsidRPr="00054749">
                    <w:rPr>
                      <w:sz w:val="20"/>
                      <w:szCs w:val="20"/>
                    </w:rPr>
                    <w:t>Л.ППВ</w:t>
                  </w:r>
                </w:p>
              </w:tc>
              <w:tc>
                <w:tcPr>
                  <w:tcW w:w="2265" w:type="dxa"/>
                  <w:vAlign w:val="center"/>
                </w:tcPr>
                <w:p w:rsidR="00B72B07" w:rsidRPr="00054749" w:rsidRDefault="00054749" w:rsidP="008D4C54">
                  <w:pPr>
                    <w:jc w:val="center"/>
                    <w:rPr>
                      <w:sz w:val="20"/>
                      <w:szCs w:val="20"/>
                      <w:highlight w:val="green"/>
                    </w:rPr>
                  </w:pPr>
                  <w:r w:rsidRPr="00054749">
                    <w:rPr>
                      <w:sz w:val="20"/>
                      <w:szCs w:val="20"/>
                    </w:rPr>
                    <w:t>Өртке қарсы су құбыры</w:t>
                  </w:r>
                </w:p>
              </w:tc>
              <w:tc>
                <w:tcPr>
                  <w:tcW w:w="1134" w:type="dxa"/>
                  <w:vAlign w:val="center"/>
                </w:tcPr>
                <w:p w:rsidR="00B72B07" w:rsidRPr="004C0301" w:rsidRDefault="00B72B07" w:rsidP="008D4C54">
                  <w:pPr>
                    <w:ind w:hanging="23"/>
                    <w:jc w:val="center"/>
                    <w:rPr>
                      <w:sz w:val="20"/>
                      <w:szCs w:val="20"/>
                    </w:rPr>
                  </w:pPr>
                  <w:r w:rsidRPr="004C0301">
                    <w:rPr>
                      <w:sz w:val="20"/>
                      <w:szCs w:val="20"/>
                    </w:rPr>
                    <w:t>0,18-0,78</w:t>
                  </w:r>
                </w:p>
              </w:tc>
              <w:tc>
                <w:tcPr>
                  <w:tcW w:w="1134" w:type="dxa"/>
                  <w:vAlign w:val="center"/>
                </w:tcPr>
                <w:p w:rsidR="00B72B07" w:rsidRPr="004C0301" w:rsidRDefault="00B72B07" w:rsidP="008D4C54">
                  <w:pPr>
                    <w:ind w:hanging="23"/>
                    <w:jc w:val="center"/>
                    <w:rPr>
                      <w:sz w:val="20"/>
                      <w:szCs w:val="20"/>
                    </w:rPr>
                  </w:pPr>
                  <w:r w:rsidRPr="004C0301">
                    <w:rPr>
                      <w:sz w:val="20"/>
                      <w:szCs w:val="20"/>
                    </w:rPr>
                    <w:t>5-25</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12</w:t>
                  </w:r>
                </w:p>
              </w:tc>
              <w:tc>
                <w:tcPr>
                  <w:tcW w:w="1559" w:type="dxa"/>
                  <w:vAlign w:val="center"/>
                </w:tcPr>
                <w:p w:rsidR="00B72B07" w:rsidRPr="00054749" w:rsidRDefault="00B72B07" w:rsidP="008D4C54">
                  <w:pPr>
                    <w:ind w:left="25"/>
                    <w:rPr>
                      <w:sz w:val="20"/>
                      <w:szCs w:val="20"/>
                    </w:rPr>
                  </w:pPr>
                  <w:r w:rsidRPr="00054749">
                    <w:rPr>
                      <w:sz w:val="20"/>
                      <w:szCs w:val="20"/>
                    </w:rPr>
                    <w:t>Л.ХПВ трасса 13Б ВК-1-93</w:t>
                  </w:r>
                </w:p>
              </w:tc>
              <w:tc>
                <w:tcPr>
                  <w:tcW w:w="2265" w:type="dxa"/>
                  <w:vAlign w:val="center"/>
                </w:tcPr>
                <w:p w:rsidR="00B72B07" w:rsidRPr="00060E16" w:rsidRDefault="00054749" w:rsidP="00054749">
                  <w:pPr>
                    <w:jc w:val="center"/>
                    <w:rPr>
                      <w:sz w:val="20"/>
                      <w:szCs w:val="20"/>
                      <w:highlight w:val="green"/>
                    </w:rPr>
                  </w:pPr>
                  <w:r w:rsidRPr="00054749">
                    <w:rPr>
                      <w:sz w:val="20"/>
                      <w:szCs w:val="20"/>
                    </w:rPr>
                    <w:t>Шар</w:t>
                  </w:r>
                  <w:r>
                    <w:rPr>
                      <w:sz w:val="20"/>
                      <w:szCs w:val="20"/>
                      <w:lang w:val="kk-KZ"/>
                    </w:rPr>
                    <w:t>.</w:t>
                  </w:r>
                  <w:r w:rsidRPr="00054749">
                    <w:rPr>
                      <w:sz w:val="20"/>
                      <w:szCs w:val="20"/>
                    </w:rPr>
                    <w:t xml:space="preserve"> ауыз су</w:t>
                  </w:r>
                </w:p>
              </w:tc>
              <w:tc>
                <w:tcPr>
                  <w:tcW w:w="1134" w:type="dxa"/>
                  <w:vAlign w:val="center"/>
                </w:tcPr>
                <w:p w:rsidR="00B72B07" w:rsidRPr="004C0301" w:rsidRDefault="00B72B07" w:rsidP="008D4C54">
                  <w:pPr>
                    <w:ind w:hanging="23"/>
                    <w:jc w:val="center"/>
                    <w:rPr>
                      <w:sz w:val="20"/>
                      <w:szCs w:val="20"/>
                    </w:rPr>
                  </w:pPr>
                  <w:r w:rsidRPr="004C0301">
                    <w:rPr>
                      <w:sz w:val="20"/>
                      <w:szCs w:val="20"/>
                    </w:rPr>
                    <w:t>0,09-0,27</w:t>
                  </w:r>
                </w:p>
              </w:tc>
              <w:tc>
                <w:tcPr>
                  <w:tcW w:w="1134" w:type="dxa"/>
                  <w:vAlign w:val="center"/>
                </w:tcPr>
                <w:p w:rsidR="00B72B07" w:rsidRPr="004C0301" w:rsidRDefault="00B72B07" w:rsidP="008D4C54">
                  <w:pPr>
                    <w:ind w:hanging="23"/>
                    <w:jc w:val="center"/>
                    <w:rPr>
                      <w:sz w:val="20"/>
                      <w:szCs w:val="20"/>
                    </w:rPr>
                  </w:pPr>
                  <w:r w:rsidRPr="004C0301">
                    <w:rPr>
                      <w:sz w:val="20"/>
                      <w:szCs w:val="20"/>
                    </w:rPr>
                    <w:t>5-25</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13</w:t>
                  </w:r>
                </w:p>
              </w:tc>
              <w:tc>
                <w:tcPr>
                  <w:tcW w:w="1559" w:type="dxa"/>
                  <w:vAlign w:val="center"/>
                </w:tcPr>
                <w:p w:rsidR="00B72B07" w:rsidRPr="00054749" w:rsidRDefault="00B72B07" w:rsidP="008D4C54">
                  <w:pPr>
                    <w:ind w:left="25"/>
                    <w:rPr>
                      <w:sz w:val="20"/>
                      <w:szCs w:val="20"/>
                    </w:rPr>
                  </w:pPr>
                  <w:r w:rsidRPr="00054749">
                    <w:rPr>
                      <w:sz w:val="20"/>
                      <w:szCs w:val="20"/>
                    </w:rPr>
                    <w:t>Л.85/16</w:t>
                  </w:r>
                </w:p>
              </w:tc>
              <w:tc>
                <w:tcPr>
                  <w:tcW w:w="2265" w:type="dxa"/>
                  <w:vAlign w:val="center"/>
                </w:tcPr>
                <w:p w:rsidR="00B72B07" w:rsidRPr="00060E16" w:rsidRDefault="00FB45CF" w:rsidP="008D4C54">
                  <w:pPr>
                    <w:jc w:val="center"/>
                    <w:rPr>
                      <w:sz w:val="20"/>
                      <w:szCs w:val="20"/>
                      <w:highlight w:val="green"/>
                    </w:rPr>
                  </w:pPr>
                  <w:r w:rsidRPr="00B030A0">
                    <w:rPr>
                      <w:sz w:val="20"/>
                      <w:szCs w:val="20"/>
                    </w:rPr>
                    <w:t>Ауа БӨА</w:t>
                  </w:r>
                </w:p>
              </w:tc>
              <w:tc>
                <w:tcPr>
                  <w:tcW w:w="1134" w:type="dxa"/>
                  <w:vAlign w:val="center"/>
                </w:tcPr>
                <w:p w:rsidR="00B72B07" w:rsidRPr="004C0301" w:rsidRDefault="00B72B07" w:rsidP="008D4C54">
                  <w:pPr>
                    <w:ind w:hanging="23"/>
                    <w:jc w:val="center"/>
                    <w:rPr>
                      <w:sz w:val="20"/>
                      <w:szCs w:val="20"/>
                    </w:rPr>
                  </w:pPr>
                  <w:r w:rsidRPr="004C0301">
                    <w:rPr>
                      <w:sz w:val="20"/>
                      <w:szCs w:val="20"/>
                    </w:rPr>
                    <w:t>0,4-1,0</w:t>
                  </w:r>
                </w:p>
              </w:tc>
              <w:tc>
                <w:tcPr>
                  <w:tcW w:w="1134" w:type="dxa"/>
                  <w:vAlign w:val="center"/>
                </w:tcPr>
                <w:p w:rsidR="00B72B07" w:rsidRPr="004C0301" w:rsidRDefault="00B72B07" w:rsidP="008D4C54">
                  <w:pPr>
                    <w:ind w:hanging="23"/>
                    <w:jc w:val="center"/>
                    <w:rPr>
                      <w:sz w:val="20"/>
                      <w:szCs w:val="20"/>
                    </w:rPr>
                  </w:pPr>
                  <w:r w:rsidRPr="004C0301">
                    <w:rPr>
                      <w:sz w:val="20"/>
                      <w:szCs w:val="20"/>
                    </w:rPr>
                    <w:t>-40 - +41</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14</w:t>
                  </w:r>
                </w:p>
              </w:tc>
              <w:tc>
                <w:tcPr>
                  <w:tcW w:w="1559" w:type="dxa"/>
                  <w:vAlign w:val="center"/>
                </w:tcPr>
                <w:p w:rsidR="00B72B07" w:rsidRPr="00054749" w:rsidRDefault="00B72B07" w:rsidP="008D4C54">
                  <w:pPr>
                    <w:ind w:left="25"/>
                    <w:rPr>
                      <w:sz w:val="20"/>
                      <w:szCs w:val="20"/>
                    </w:rPr>
                  </w:pPr>
                  <w:r w:rsidRPr="00054749">
                    <w:rPr>
                      <w:sz w:val="20"/>
                      <w:szCs w:val="20"/>
                    </w:rPr>
                    <w:t>Л.86</w:t>
                  </w:r>
                </w:p>
              </w:tc>
              <w:tc>
                <w:tcPr>
                  <w:tcW w:w="2265" w:type="dxa"/>
                  <w:vAlign w:val="center"/>
                </w:tcPr>
                <w:p w:rsidR="00B72B07" w:rsidRPr="00060E16" w:rsidRDefault="00FB45CF" w:rsidP="008D4C54">
                  <w:pPr>
                    <w:jc w:val="center"/>
                    <w:rPr>
                      <w:sz w:val="20"/>
                      <w:szCs w:val="20"/>
                      <w:highlight w:val="green"/>
                    </w:rPr>
                  </w:pPr>
                  <w:r w:rsidRPr="00FB45CF">
                    <w:rPr>
                      <w:sz w:val="20"/>
                      <w:szCs w:val="20"/>
                    </w:rPr>
                    <w:t>Техникалық ауа</w:t>
                  </w:r>
                </w:p>
              </w:tc>
              <w:tc>
                <w:tcPr>
                  <w:tcW w:w="1134" w:type="dxa"/>
                  <w:vAlign w:val="center"/>
                </w:tcPr>
                <w:p w:rsidR="00B72B07" w:rsidRPr="004C0301" w:rsidRDefault="00B72B07" w:rsidP="008D4C54">
                  <w:pPr>
                    <w:ind w:hanging="23"/>
                    <w:jc w:val="center"/>
                    <w:rPr>
                      <w:sz w:val="20"/>
                      <w:szCs w:val="20"/>
                    </w:rPr>
                  </w:pPr>
                  <w:r w:rsidRPr="004C0301">
                    <w:rPr>
                      <w:sz w:val="20"/>
                      <w:szCs w:val="20"/>
                    </w:rPr>
                    <w:t>0,45-1,0</w:t>
                  </w:r>
                </w:p>
              </w:tc>
              <w:tc>
                <w:tcPr>
                  <w:tcW w:w="1134" w:type="dxa"/>
                  <w:vAlign w:val="center"/>
                </w:tcPr>
                <w:p w:rsidR="00B72B07" w:rsidRPr="004C0301" w:rsidRDefault="00B72B07" w:rsidP="008D4C54">
                  <w:pPr>
                    <w:ind w:hanging="23"/>
                    <w:jc w:val="center"/>
                    <w:rPr>
                      <w:sz w:val="20"/>
                      <w:szCs w:val="20"/>
                    </w:rPr>
                  </w:pPr>
                  <w:r w:rsidRPr="004C0301">
                    <w:rPr>
                      <w:sz w:val="20"/>
                      <w:szCs w:val="20"/>
                    </w:rPr>
                    <w:t>-40 - +41</w:t>
                  </w:r>
                </w:p>
              </w:tc>
            </w:tr>
            <w:tr w:rsidR="00B72B07" w:rsidRPr="00060E16" w:rsidTr="008D4C54">
              <w:trPr>
                <w:trHeight w:val="302"/>
              </w:trPr>
              <w:tc>
                <w:tcPr>
                  <w:tcW w:w="454" w:type="dxa"/>
                  <w:vAlign w:val="center"/>
                </w:tcPr>
                <w:p w:rsidR="00B72B07" w:rsidRPr="004C0301" w:rsidRDefault="00B72B07" w:rsidP="008D4C54">
                  <w:pPr>
                    <w:ind w:left="454" w:hanging="454"/>
                    <w:rPr>
                      <w:sz w:val="20"/>
                      <w:szCs w:val="20"/>
                    </w:rPr>
                  </w:pPr>
                  <w:r w:rsidRPr="004C0301">
                    <w:rPr>
                      <w:sz w:val="20"/>
                      <w:szCs w:val="20"/>
                    </w:rPr>
                    <w:t>15</w:t>
                  </w:r>
                </w:p>
              </w:tc>
              <w:tc>
                <w:tcPr>
                  <w:tcW w:w="1559" w:type="dxa"/>
                  <w:vAlign w:val="center"/>
                </w:tcPr>
                <w:p w:rsidR="00B72B07" w:rsidRPr="00054749" w:rsidRDefault="00B72B07" w:rsidP="008D4C54">
                  <w:pPr>
                    <w:ind w:left="25"/>
                    <w:rPr>
                      <w:sz w:val="20"/>
                      <w:szCs w:val="20"/>
                    </w:rPr>
                  </w:pPr>
                  <w:r w:rsidRPr="00054749">
                    <w:rPr>
                      <w:sz w:val="20"/>
                      <w:szCs w:val="20"/>
                    </w:rPr>
                    <w:t>Л. ПЛК, К2-572</w:t>
                  </w:r>
                </w:p>
              </w:tc>
              <w:tc>
                <w:tcPr>
                  <w:tcW w:w="2265" w:type="dxa"/>
                </w:tcPr>
                <w:p w:rsidR="00B72B07" w:rsidRPr="00060E16" w:rsidRDefault="00FB45CF" w:rsidP="008D4C54">
                  <w:pPr>
                    <w:jc w:val="center"/>
                    <w:rPr>
                      <w:sz w:val="20"/>
                      <w:szCs w:val="20"/>
                      <w:highlight w:val="green"/>
                    </w:rPr>
                  </w:pPr>
                  <w:r w:rsidRPr="00FB45CF">
                    <w:rPr>
                      <w:sz w:val="20"/>
                      <w:szCs w:val="20"/>
                    </w:rPr>
                    <w:t>Өндірістік-нөсерлік кәріз</w:t>
                  </w:r>
                </w:p>
              </w:tc>
              <w:tc>
                <w:tcPr>
                  <w:tcW w:w="1134" w:type="dxa"/>
                  <w:vAlign w:val="center"/>
                </w:tcPr>
                <w:p w:rsidR="00B72B07" w:rsidRPr="004C0301" w:rsidRDefault="00B72B07" w:rsidP="008D4C54">
                  <w:pPr>
                    <w:ind w:hanging="23"/>
                    <w:jc w:val="center"/>
                    <w:rPr>
                      <w:sz w:val="20"/>
                      <w:szCs w:val="20"/>
                    </w:rPr>
                  </w:pPr>
                  <w:r w:rsidRPr="004C0301">
                    <w:rPr>
                      <w:sz w:val="20"/>
                      <w:szCs w:val="20"/>
                    </w:rPr>
                    <w:t>Атм.</w:t>
                  </w:r>
                </w:p>
              </w:tc>
              <w:tc>
                <w:tcPr>
                  <w:tcW w:w="1134" w:type="dxa"/>
                  <w:vAlign w:val="center"/>
                </w:tcPr>
                <w:p w:rsidR="00B72B07" w:rsidRPr="004C0301" w:rsidRDefault="00B72B07" w:rsidP="008D4C54">
                  <w:pPr>
                    <w:ind w:hanging="23"/>
                    <w:jc w:val="center"/>
                    <w:rPr>
                      <w:sz w:val="20"/>
                      <w:szCs w:val="20"/>
                    </w:rPr>
                  </w:pPr>
                  <w:r w:rsidRPr="004C0301">
                    <w:rPr>
                      <w:sz w:val="20"/>
                      <w:szCs w:val="20"/>
                    </w:rPr>
                    <w:t>+45</w:t>
                  </w:r>
                </w:p>
              </w:tc>
            </w:tr>
          </w:tbl>
          <w:p w:rsidR="00FB45CF" w:rsidRDefault="00B24D97" w:rsidP="006D6245">
            <w:pPr>
              <w:pStyle w:val="a8"/>
              <w:numPr>
                <w:ilvl w:val="0"/>
                <w:numId w:val="20"/>
              </w:numPr>
              <w:ind w:left="439" w:hanging="439"/>
              <w:contextualSpacing/>
              <w:jc w:val="both"/>
            </w:pPr>
            <w:r>
              <w:rPr>
                <w:lang w:val="kk-KZ"/>
              </w:rPr>
              <w:t xml:space="preserve"> </w:t>
            </w:r>
            <w:r w:rsidR="00FB45CF">
              <w:t>РП-250-ден шекараға дейін жоғары вольтты желілерді төсеу;</w:t>
            </w:r>
          </w:p>
          <w:p w:rsidR="00FB45CF" w:rsidRDefault="00B24D97" w:rsidP="006D6245">
            <w:pPr>
              <w:pStyle w:val="a8"/>
              <w:numPr>
                <w:ilvl w:val="0"/>
                <w:numId w:val="20"/>
              </w:numPr>
              <w:ind w:left="439" w:hanging="439"/>
              <w:contextualSpacing/>
              <w:jc w:val="both"/>
            </w:pPr>
            <w:r>
              <w:rPr>
                <w:lang w:val="kk-KZ"/>
              </w:rPr>
              <w:t xml:space="preserve"> </w:t>
            </w:r>
            <w:r w:rsidR="00DE32BE">
              <w:t>Т</w:t>
            </w:r>
            <w:r w:rsidR="00FB45CF">
              <w:t>елекоммуникациялық желілерді жүргізу;</w:t>
            </w:r>
          </w:p>
          <w:p w:rsidR="00FB45CF" w:rsidRDefault="00B24D97" w:rsidP="006D6245">
            <w:pPr>
              <w:pStyle w:val="a8"/>
              <w:numPr>
                <w:ilvl w:val="0"/>
                <w:numId w:val="20"/>
              </w:numPr>
              <w:ind w:left="439" w:hanging="439"/>
              <w:contextualSpacing/>
              <w:jc w:val="both"/>
            </w:pPr>
            <w:r>
              <w:rPr>
                <w:lang w:val="kk-KZ"/>
              </w:rPr>
              <w:t xml:space="preserve"> </w:t>
            </w:r>
            <w:r w:rsidR="00DE32BE" w:rsidRPr="006D6245">
              <w:t>Ж</w:t>
            </w:r>
            <w:r w:rsidR="00FB45CF">
              <w:t>обаланатын эстакадада жеке жоба бойынша іске асырылатын қосымша құбырларды төсеу үшін бос орын көзделсін:</w:t>
            </w:r>
          </w:p>
          <w:p w:rsidR="00FB45CF" w:rsidRDefault="00FB45CF" w:rsidP="00FB45CF">
            <w:pPr>
              <w:pStyle w:val="a8"/>
              <w:ind w:left="439"/>
              <w:contextualSpacing/>
              <w:jc w:val="both"/>
            </w:pPr>
            <w:r>
              <w:t>- ТҚ азоты буллиттерден бар СТӨҚ-на дейін;</w:t>
            </w:r>
          </w:p>
          <w:p w:rsidR="00FB45CF" w:rsidRDefault="00FB45CF" w:rsidP="00FB45CF">
            <w:pPr>
              <w:pStyle w:val="a8"/>
              <w:ind w:left="439"/>
              <w:contextualSpacing/>
              <w:jc w:val="both"/>
            </w:pPr>
            <w:r>
              <w:t xml:space="preserve">- </w:t>
            </w:r>
            <w:r>
              <w:rPr>
                <w:lang w:val="kk-KZ"/>
              </w:rPr>
              <w:t xml:space="preserve">ЖҚ </w:t>
            </w:r>
            <w:r>
              <w:t>азот в буллиттерден бастап қолданыстағы СТӨҚ-на дейін;</w:t>
            </w:r>
          </w:p>
          <w:p w:rsidR="00FB45CF" w:rsidRDefault="00FB45CF" w:rsidP="00FB45CF">
            <w:pPr>
              <w:pStyle w:val="a8"/>
              <w:ind w:left="439"/>
              <w:contextualSpacing/>
              <w:jc w:val="both"/>
            </w:pPr>
            <w:r>
              <w:t xml:space="preserve">- ТҚ азоты буллиттерден жаңа </w:t>
            </w:r>
            <w:r w:rsidRPr="00FB45CF">
              <w:t>СӨҚ</w:t>
            </w:r>
            <w:r>
              <w:t>-на дейін;</w:t>
            </w:r>
          </w:p>
          <w:p w:rsidR="00FB45CF" w:rsidRDefault="00FB45CF" w:rsidP="00FB45CF">
            <w:pPr>
              <w:pStyle w:val="a8"/>
              <w:ind w:left="439"/>
              <w:contextualSpacing/>
              <w:jc w:val="both"/>
            </w:pPr>
            <w:r>
              <w:lastRenderedPageBreak/>
              <w:t xml:space="preserve">- </w:t>
            </w:r>
            <w:r>
              <w:rPr>
                <w:lang w:val="kk-KZ"/>
              </w:rPr>
              <w:t>ЖҚ</w:t>
            </w:r>
            <w:r>
              <w:t xml:space="preserve"> азот в буллиттерден жаңа </w:t>
            </w:r>
            <w:r w:rsidRPr="00FB45CF">
              <w:t>СӨҚ</w:t>
            </w:r>
            <w:r>
              <w:t>-на дейін;</w:t>
            </w:r>
          </w:p>
          <w:p w:rsidR="00FB45CF" w:rsidRDefault="00FB45CF" w:rsidP="00FB45CF">
            <w:pPr>
              <w:pStyle w:val="a8"/>
              <w:ind w:left="439"/>
              <w:contextualSpacing/>
              <w:jc w:val="both"/>
            </w:pPr>
            <w:r>
              <w:t xml:space="preserve">- іске қосу үшін сутегі (буллиттерден жаңа </w:t>
            </w:r>
            <w:r w:rsidRPr="00FB45CF">
              <w:t>СӨҚ</w:t>
            </w:r>
            <w:r>
              <w:t>-на дейін);</w:t>
            </w:r>
          </w:p>
          <w:p w:rsidR="00FB45CF" w:rsidRDefault="00DE32BE" w:rsidP="00DE32BE">
            <w:pPr>
              <w:pStyle w:val="a8"/>
              <w:ind w:left="439"/>
              <w:contextualSpacing/>
              <w:jc w:val="both"/>
            </w:pPr>
            <w:r>
              <w:t xml:space="preserve">- сутегі ТҚ (жаңа </w:t>
            </w:r>
            <w:r w:rsidRPr="00FB45CF">
              <w:t>СӨҚ</w:t>
            </w:r>
            <w:r>
              <w:t xml:space="preserve"> -нан</w:t>
            </w:r>
            <w:r w:rsidR="00FB45CF">
              <w:t xml:space="preserve"> қолданыстағы </w:t>
            </w:r>
            <w:r>
              <w:t>СТӨҚ</w:t>
            </w:r>
            <w:r>
              <w:rPr>
                <w:lang w:val="kk-KZ"/>
              </w:rPr>
              <w:t>-на</w:t>
            </w:r>
            <w:r w:rsidR="00FB45CF">
              <w:t xml:space="preserve"> дейін)</w:t>
            </w:r>
          </w:p>
          <w:p w:rsidR="00FB45CF" w:rsidRDefault="00DE32BE" w:rsidP="00DE32BE">
            <w:pPr>
              <w:pStyle w:val="a8"/>
              <w:ind w:left="439"/>
              <w:contextualSpacing/>
              <w:jc w:val="both"/>
            </w:pPr>
            <w:r>
              <w:t xml:space="preserve">- сутегі </w:t>
            </w:r>
            <w:r w:rsidR="00FB45CF">
              <w:t xml:space="preserve">өнімі </w:t>
            </w:r>
            <w:r>
              <w:rPr>
                <w:lang w:val="kk-KZ"/>
              </w:rPr>
              <w:t>ЖҚ</w:t>
            </w:r>
            <w:r>
              <w:t xml:space="preserve"> </w:t>
            </w:r>
            <w:r w:rsidR="00FB45CF">
              <w:t>(</w:t>
            </w:r>
            <w:r>
              <w:t xml:space="preserve">жаңа </w:t>
            </w:r>
            <w:r w:rsidRPr="00FB45CF">
              <w:t>СӨҚ</w:t>
            </w:r>
            <w:r>
              <w:t xml:space="preserve"> -нан қолданыстағы СТӨҚ</w:t>
            </w:r>
            <w:r>
              <w:rPr>
                <w:lang w:val="kk-KZ"/>
              </w:rPr>
              <w:t>-на</w:t>
            </w:r>
            <w:r>
              <w:t xml:space="preserve"> дейін</w:t>
            </w:r>
            <w:r w:rsidR="00FB45CF">
              <w:t>);</w:t>
            </w:r>
          </w:p>
          <w:p w:rsidR="00FB45CF" w:rsidRDefault="00FB45CF" w:rsidP="00DE32BE">
            <w:pPr>
              <w:pStyle w:val="a8"/>
              <w:ind w:left="439"/>
              <w:contextualSpacing/>
              <w:jc w:val="both"/>
            </w:pPr>
            <w:r>
              <w:t>- ластанған ағынды су</w:t>
            </w:r>
            <w:r w:rsidR="00DE32BE">
              <w:rPr>
                <w:lang w:val="kk-KZ"/>
              </w:rPr>
              <w:t xml:space="preserve"> </w:t>
            </w:r>
            <w:r>
              <w:t>(</w:t>
            </w:r>
            <w:r w:rsidR="00DE32BE">
              <w:t xml:space="preserve">аңа </w:t>
            </w:r>
            <w:r w:rsidR="00DE32BE" w:rsidRPr="00FB45CF">
              <w:t>СӨҚ</w:t>
            </w:r>
            <w:r w:rsidR="00DE32BE">
              <w:t xml:space="preserve"> -нан қолданыстағы СТӨҚ</w:t>
            </w:r>
            <w:r w:rsidR="00DE32BE">
              <w:rPr>
                <w:lang w:val="kk-KZ"/>
              </w:rPr>
              <w:t>-на</w:t>
            </w:r>
            <w:r w:rsidR="00DE32BE">
              <w:t xml:space="preserve"> дейін</w:t>
            </w:r>
            <w:r>
              <w:t>).</w:t>
            </w:r>
          </w:p>
          <w:p w:rsidR="006D6245" w:rsidRDefault="00763141" w:rsidP="006D6245">
            <w:pPr>
              <w:pStyle w:val="a8"/>
              <w:numPr>
                <w:ilvl w:val="0"/>
                <w:numId w:val="20"/>
              </w:numPr>
              <w:ind w:left="439" w:hanging="439"/>
              <w:contextualSpacing/>
              <w:jc w:val="both"/>
            </w:pPr>
            <w:r w:rsidRPr="006D6245">
              <w:t>Қ</w:t>
            </w:r>
            <w:r w:rsidR="00FB45CF">
              <w:t>ұбырлардың диаметрлері мен материалдық орындалуы Тапсырыс берушімен келісілсін;</w:t>
            </w:r>
          </w:p>
          <w:p w:rsidR="006D6245" w:rsidRDefault="00763141" w:rsidP="006D6245">
            <w:pPr>
              <w:pStyle w:val="a8"/>
              <w:numPr>
                <w:ilvl w:val="0"/>
                <w:numId w:val="20"/>
              </w:numPr>
              <w:ind w:left="439" w:hanging="439"/>
              <w:contextualSpacing/>
              <w:jc w:val="both"/>
            </w:pPr>
            <w:r w:rsidRPr="006D6245">
              <w:t>Қ</w:t>
            </w:r>
            <w:r w:rsidR="00FB45CF">
              <w:t>ұбырларды қосу нүктелерінен "ЭЛЬМТГ" ЖШС жаңа УПВ шекараларына жеткізу.</w:t>
            </w:r>
          </w:p>
          <w:p w:rsidR="00B72B07" w:rsidRPr="00763141" w:rsidRDefault="00763141" w:rsidP="006D6245">
            <w:pPr>
              <w:pStyle w:val="a8"/>
              <w:numPr>
                <w:ilvl w:val="0"/>
                <w:numId w:val="20"/>
              </w:numPr>
              <w:ind w:left="439" w:hanging="439"/>
              <w:contextualSpacing/>
              <w:jc w:val="both"/>
            </w:pPr>
            <w:r w:rsidRPr="006D6245">
              <w:t>Б</w:t>
            </w:r>
            <w:r w:rsidR="00FB45CF" w:rsidRPr="00763141">
              <w:t>айланыс нүктелерінен орнату шекарасына дейінгі жұмыс параметрлерінің ең аз шығынымен коммуникацияны жобалауды қамтамасыз ету және тиісті есептеумен растау.</w:t>
            </w:r>
          </w:p>
          <w:p w:rsidR="00763141" w:rsidRPr="00060E16" w:rsidRDefault="00763141" w:rsidP="00763141">
            <w:pPr>
              <w:pStyle w:val="a8"/>
              <w:ind w:left="439"/>
              <w:jc w:val="both"/>
              <w:rPr>
                <w:highlight w:val="green"/>
              </w:rPr>
            </w:pPr>
          </w:p>
        </w:tc>
      </w:tr>
      <w:tr w:rsidR="00B72B07" w:rsidRPr="00F4463E" w:rsidTr="00B72B07">
        <w:tc>
          <w:tcPr>
            <w:tcW w:w="454" w:type="dxa"/>
          </w:tcPr>
          <w:p w:rsidR="00B72B07" w:rsidRPr="00481066" w:rsidRDefault="00B72B07" w:rsidP="00B72B07">
            <w:pPr>
              <w:pStyle w:val="a8"/>
              <w:numPr>
                <w:ilvl w:val="0"/>
                <w:numId w:val="4"/>
              </w:numPr>
              <w:spacing w:after="200" w:line="276" w:lineRule="auto"/>
              <w:contextualSpacing/>
              <w:jc w:val="center"/>
            </w:pPr>
          </w:p>
        </w:tc>
        <w:tc>
          <w:tcPr>
            <w:tcW w:w="2977" w:type="dxa"/>
          </w:tcPr>
          <w:p w:rsidR="00B72B07" w:rsidRPr="00481066" w:rsidRDefault="00CC407C" w:rsidP="008D4C54">
            <w:r w:rsidRPr="00481066">
              <w:t>Электрмен жабдықтауға қойылатын талаптар</w:t>
            </w:r>
          </w:p>
        </w:tc>
        <w:tc>
          <w:tcPr>
            <w:tcW w:w="6946" w:type="dxa"/>
          </w:tcPr>
          <w:p w:rsidR="00CC407C" w:rsidRPr="00CC407C" w:rsidRDefault="00CC407C" w:rsidP="00B24D97">
            <w:pPr>
              <w:pStyle w:val="a8"/>
              <w:numPr>
                <w:ilvl w:val="0"/>
                <w:numId w:val="5"/>
              </w:numPr>
              <w:ind w:left="439" w:hanging="439"/>
              <w:contextualSpacing/>
              <w:jc w:val="both"/>
              <w:rPr>
                <w:rFonts w:eastAsia="Calibri"/>
                <w:lang w:eastAsia="en-US"/>
              </w:rPr>
            </w:pPr>
            <w:r>
              <w:rPr>
                <w:rFonts w:eastAsia="Calibri"/>
                <w:lang w:val="kk-KZ" w:eastAsia="en-US"/>
              </w:rPr>
              <w:t>Ж</w:t>
            </w:r>
            <w:r w:rsidRPr="00CC407C">
              <w:rPr>
                <w:rFonts w:eastAsia="Calibri"/>
                <w:lang w:eastAsia="en-US"/>
              </w:rPr>
              <w:t xml:space="preserve">оғары вольтты желілерге арналған эстакадаларды төсеу, РП-250-ден "ЭЛМТГ"ЖШС жаңа </w:t>
            </w:r>
            <w:r w:rsidRPr="00CC407C">
              <w:rPr>
                <w:szCs w:val="20"/>
              </w:rPr>
              <w:t>СӨҚ</w:t>
            </w:r>
            <w:r w:rsidRPr="00CC407C">
              <w:rPr>
                <w:rFonts w:eastAsia="Calibri"/>
                <w:lang w:eastAsia="en-US"/>
              </w:rPr>
              <w:t xml:space="preserve"> орнату шекарасына дейінгі жоғары вольтты кабельдік желілерге арналған сөрелерді көздеу;</w:t>
            </w:r>
          </w:p>
          <w:p w:rsidR="00CC407C" w:rsidRPr="00CC407C" w:rsidRDefault="00CC407C" w:rsidP="00B24D97">
            <w:pPr>
              <w:pStyle w:val="a8"/>
              <w:numPr>
                <w:ilvl w:val="0"/>
                <w:numId w:val="5"/>
              </w:numPr>
              <w:ind w:left="439" w:hanging="439"/>
              <w:contextualSpacing/>
              <w:jc w:val="both"/>
              <w:rPr>
                <w:rFonts w:eastAsia="Calibri"/>
                <w:lang w:eastAsia="en-US"/>
              </w:rPr>
            </w:pPr>
            <w:r>
              <w:rPr>
                <w:rFonts w:eastAsia="Calibri"/>
                <w:lang w:val="kk-KZ" w:eastAsia="en-US"/>
              </w:rPr>
              <w:t>Ж</w:t>
            </w:r>
            <w:r>
              <w:rPr>
                <w:rFonts w:eastAsia="Calibri"/>
                <w:lang w:eastAsia="en-US"/>
              </w:rPr>
              <w:t xml:space="preserve">обамен РП-250-ден Жаңа </w:t>
            </w:r>
            <w:r w:rsidRPr="00CC407C">
              <w:rPr>
                <w:szCs w:val="20"/>
              </w:rPr>
              <w:t>СӨҚ</w:t>
            </w:r>
            <w:r w:rsidRPr="00CC407C">
              <w:rPr>
                <w:rFonts w:eastAsia="Calibri"/>
                <w:lang w:eastAsia="en-US"/>
              </w:rPr>
              <w:t xml:space="preserve"> шекарасына дейінгі жерүсті кабельдік эстакаданың құрылысы көзделсін. Жобалау кезінде РП-250-ден жер үстіндегі қолданыстағы эстакадаларды қолданыңыз, қажет болған жағдайда жобамен жаңа эстакадаларды қарастырыңыз. Жоба қысқа тұйықталу тогымен есептеуді және РП-250 қорғанысының селективті жұмысы үшін релелік қорғаныс пен автоматиканы есептеуді жүзеге асырады;</w:t>
            </w:r>
          </w:p>
          <w:p w:rsidR="00CC407C" w:rsidRPr="00CC407C" w:rsidRDefault="00CC407C" w:rsidP="00B24D97">
            <w:pPr>
              <w:pStyle w:val="a8"/>
              <w:numPr>
                <w:ilvl w:val="0"/>
                <w:numId w:val="5"/>
              </w:numPr>
              <w:ind w:left="439" w:hanging="439"/>
              <w:contextualSpacing/>
              <w:jc w:val="both"/>
              <w:rPr>
                <w:rFonts w:eastAsia="Calibri"/>
                <w:lang w:eastAsia="en-US"/>
              </w:rPr>
            </w:pPr>
            <w:r>
              <w:rPr>
                <w:rFonts w:eastAsia="Calibri"/>
                <w:lang w:val="kk-KZ" w:eastAsia="en-US"/>
              </w:rPr>
              <w:t>Ж</w:t>
            </w:r>
            <w:r w:rsidRPr="00CC407C">
              <w:rPr>
                <w:rFonts w:eastAsia="Calibri"/>
                <w:lang w:eastAsia="en-US"/>
              </w:rPr>
              <w:t>обамен ЖЭО-3-тен РП-250-ге дейін және БПП-дан РП-250-ге дейінгі кіріс кабельдерін күшейту қажеттілігі айқындалсын;</w:t>
            </w:r>
          </w:p>
          <w:p w:rsidR="00CC407C" w:rsidRPr="00F4463E" w:rsidRDefault="00A01D5F" w:rsidP="00B24D97">
            <w:pPr>
              <w:pStyle w:val="a8"/>
              <w:numPr>
                <w:ilvl w:val="0"/>
                <w:numId w:val="5"/>
              </w:numPr>
              <w:ind w:left="439" w:hanging="439"/>
              <w:contextualSpacing/>
              <w:jc w:val="both"/>
              <w:rPr>
                <w:rFonts w:eastAsia="Calibri"/>
                <w:lang w:val="kk-KZ" w:eastAsia="en-US"/>
              </w:rPr>
            </w:pPr>
            <w:r>
              <w:rPr>
                <w:rFonts w:eastAsia="Calibri"/>
                <w:lang w:val="kk-KZ" w:eastAsia="en-US"/>
              </w:rPr>
              <w:t xml:space="preserve"> </w:t>
            </w:r>
            <w:r w:rsidR="00CC407C">
              <w:rPr>
                <w:rFonts w:eastAsia="Calibri"/>
                <w:lang w:val="kk-KZ" w:eastAsia="en-US"/>
              </w:rPr>
              <w:t>Э</w:t>
            </w:r>
            <w:r w:rsidR="00CC407C" w:rsidRPr="00F4463E">
              <w:rPr>
                <w:rFonts w:eastAsia="Calibri"/>
                <w:lang w:val="kk-KZ" w:eastAsia="en-US"/>
              </w:rPr>
              <w:t>лектр энергиясының коммерциялық есебін қалыптастыру үшін уәкілетті органда аккредиттелген Ток трансформаторы мен қолданыстағы РП-250 ұяшықтарының кернеу трансформаторын салу немесе ауыстыру қажет;</w:t>
            </w:r>
          </w:p>
          <w:p w:rsidR="00B72B07" w:rsidRPr="00F4463E" w:rsidRDefault="00A01D5F" w:rsidP="00B24D97">
            <w:pPr>
              <w:pStyle w:val="a8"/>
              <w:numPr>
                <w:ilvl w:val="0"/>
                <w:numId w:val="5"/>
              </w:numPr>
              <w:ind w:left="439" w:hanging="439"/>
              <w:jc w:val="both"/>
              <w:rPr>
                <w:rFonts w:eastAsia="Calibri"/>
                <w:lang w:val="kk-KZ" w:eastAsia="en-US"/>
              </w:rPr>
            </w:pPr>
            <w:r>
              <w:rPr>
                <w:rFonts w:eastAsia="Calibri"/>
                <w:lang w:val="kk-KZ" w:eastAsia="en-US"/>
              </w:rPr>
              <w:t xml:space="preserve"> </w:t>
            </w:r>
            <w:r w:rsidR="00CC407C" w:rsidRPr="00CC407C">
              <w:rPr>
                <w:rFonts w:eastAsia="Calibri"/>
                <w:lang w:val="kk-KZ" w:eastAsia="en-US"/>
              </w:rPr>
              <w:t>Ж</w:t>
            </w:r>
            <w:r w:rsidR="00CC407C" w:rsidRPr="00F4463E">
              <w:rPr>
                <w:rFonts w:eastAsia="Calibri"/>
                <w:lang w:val="kk-KZ" w:eastAsia="en-US"/>
              </w:rPr>
              <w:t>обамен "ЭЛМТГ" ЖШС жаңа алаңында салынып жатқан электр энергиясын беру кезінде қатысатын барлық электр жабдықтарының өткізу қабілеттілігін есептеу (КЛ-6кВ, ВВ-6кВ, ОМ-1, ОМ-2, ОМ-1, ОМ-2 шиналық түсулері және т.б.).</w:t>
            </w:r>
          </w:p>
          <w:p w:rsidR="00CC407C" w:rsidRPr="00F4463E" w:rsidRDefault="00CC407C" w:rsidP="00B24D97">
            <w:pPr>
              <w:pStyle w:val="a8"/>
              <w:ind w:left="1114" w:hanging="439"/>
              <w:jc w:val="both"/>
              <w:rPr>
                <w:rFonts w:eastAsia="Calibri"/>
                <w:highlight w:val="green"/>
                <w:lang w:val="kk-KZ" w:eastAsia="en-US"/>
              </w:rPr>
            </w:pPr>
          </w:p>
        </w:tc>
      </w:tr>
      <w:tr w:rsidR="00B72B07" w:rsidRPr="00F4463E" w:rsidTr="00B72B07">
        <w:tc>
          <w:tcPr>
            <w:tcW w:w="454" w:type="dxa"/>
          </w:tcPr>
          <w:p w:rsidR="00B72B07" w:rsidRPr="00F4463E" w:rsidRDefault="00B72B07" w:rsidP="00B72B07">
            <w:pPr>
              <w:pStyle w:val="a8"/>
              <w:numPr>
                <w:ilvl w:val="0"/>
                <w:numId w:val="4"/>
              </w:numPr>
              <w:spacing w:after="200" w:line="276" w:lineRule="auto"/>
              <w:contextualSpacing/>
              <w:jc w:val="center"/>
              <w:rPr>
                <w:lang w:val="kk-KZ"/>
              </w:rPr>
            </w:pPr>
          </w:p>
        </w:tc>
        <w:tc>
          <w:tcPr>
            <w:tcW w:w="2977" w:type="dxa"/>
          </w:tcPr>
          <w:p w:rsidR="00B72B07" w:rsidRPr="00E26AE3" w:rsidRDefault="00CC407C" w:rsidP="008D4C54">
            <w:r w:rsidRPr="00E26AE3">
              <w:t>Требования</w:t>
            </w:r>
            <w:r w:rsidRPr="00E26AE3">
              <w:rPr>
                <w:spacing w:val="-3"/>
              </w:rPr>
              <w:t xml:space="preserve"> </w:t>
            </w:r>
            <w:r w:rsidRPr="00E26AE3">
              <w:t>к</w:t>
            </w:r>
            <w:r w:rsidRPr="00E26AE3">
              <w:rPr>
                <w:spacing w:val="-1"/>
              </w:rPr>
              <w:t xml:space="preserve"> </w:t>
            </w:r>
            <w:r w:rsidRPr="00E26AE3">
              <w:t>системам</w:t>
            </w:r>
            <w:r w:rsidRPr="00E26AE3">
              <w:rPr>
                <w:spacing w:val="-1"/>
              </w:rPr>
              <w:t xml:space="preserve"> </w:t>
            </w:r>
            <w:r w:rsidRPr="00E26AE3">
              <w:t>связи</w:t>
            </w:r>
          </w:p>
        </w:tc>
        <w:tc>
          <w:tcPr>
            <w:tcW w:w="6946" w:type="dxa"/>
          </w:tcPr>
          <w:p w:rsidR="00481066" w:rsidRPr="00E26AE3" w:rsidRDefault="00B3514A" w:rsidP="00B24D97">
            <w:pPr>
              <w:pStyle w:val="TableParagraph"/>
              <w:numPr>
                <w:ilvl w:val="1"/>
                <w:numId w:val="21"/>
              </w:numPr>
              <w:tabs>
                <w:tab w:val="left" w:pos="598"/>
              </w:tabs>
              <w:ind w:hanging="439"/>
              <w:jc w:val="both"/>
              <w:rPr>
                <w:sz w:val="24"/>
                <w:szCs w:val="24"/>
              </w:rPr>
            </w:pPr>
            <w:r>
              <w:rPr>
                <w:sz w:val="24"/>
                <w:szCs w:val="24"/>
                <w:lang w:val="kk-KZ"/>
              </w:rPr>
              <w:t xml:space="preserve"> </w:t>
            </w:r>
            <w:r w:rsidR="00481066" w:rsidRPr="00E26AE3">
              <w:rPr>
                <w:sz w:val="24"/>
                <w:szCs w:val="24"/>
                <w:lang w:val="kk-KZ"/>
              </w:rPr>
              <w:t>Ж</w:t>
            </w:r>
            <w:r w:rsidR="00481066" w:rsidRPr="00E26AE3">
              <w:rPr>
                <w:sz w:val="24"/>
                <w:szCs w:val="24"/>
              </w:rPr>
              <w:t>обамен төмен токты кабель желілері мен ТОБЖ үшін орталық өтпелі (аппараттық) бастап "ЭЛМТГ"ЖШС жаңа ЖПҚ орнату шекарасына дейін кабель эстакадаларын/науаларын салу көзделсін;</w:t>
            </w:r>
          </w:p>
          <w:p w:rsidR="00481066" w:rsidRPr="00E26AE3" w:rsidRDefault="00481066" w:rsidP="00B24D97">
            <w:pPr>
              <w:pStyle w:val="TableParagraph"/>
              <w:numPr>
                <w:ilvl w:val="1"/>
                <w:numId w:val="21"/>
              </w:numPr>
              <w:tabs>
                <w:tab w:val="left" w:pos="598"/>
              </w:tabs>
              <w:ind w:hanging="439"/>
              <w:jc w:val="both"/>
              <w:rPr>
                <w:sz w:val="24"/>
                <w:szCs w:val="24"/>
              </w:rPr>
            </w:pPr>
            <w:r w:rsidRPr="00E26AE3">
              <w:rPr>
                <w:sz w:val="24"/>
                <w:szCs w:val="24"/>
              </w:rPr>
              <w:t xml:space="preserve">"ПМХЗ" ЖШС-нің орталық өтпелі (аппараттық) бастап "ЭЛМТГ" ЖШС-нің жаңа </w:t>
            </w:r>
            <w:r w:rsidRPr="00E26AE3">
              <w:rPr>
                <w:sz w:val="24"/>
              </w:rPr>
              <w:t>СӨҚ</w:t>
            </w:r>
            <w:r w:rsidRPr="00E26AE3">
              <w:rPr>
                <w:sz w:val="24"/>
                <w:szCs w:val="24"/>
              </w:rPr>
              <w:t xml:space="preserve"> орнату шекарасына дейін (жеке жоба бойынша жаңа </w:t>
            </w:r>
            <w:r w:rsidRPr="00E26AE3">
              <w:rPr>
                <w:sz w:val="24"/>
              </w:rPr>
              <w:t>СӨҚ</w:t>
            </w:r>
            <w:r w:rsidRPr="00E26AE3">
              <w:rPr>
                <w:sz w:val="24"/>
                <w:szCs w:val="24"/>
              </w:rPr>
              <w:t xml:space="preserve"> шекараларында аппараттық желіге төсеу үшін кабель қорын ескере отырып)</w:t>
            </w:r>
            <w:r w:rsidR="00A01D5F">
              <w:rPr>
                <w:sz w:val="24"/>
                <w:szCs w:val="24"/>
                <w:lang w:val="kk-KZ"/>
              </w:rPr>
              <w:t xml:space="preserve"> </w:t>
            </w:r>
            <w:r w:rsidRPr="00E26AE3">
              <w:rPr>
                <w:sz w:val="24"/>
                <w:szCs w:val="24"/>
              </w:rPr>
              <w:t>байланыстың мыс кабельдерін және ақпараттық желісінің ТОБЖ монтаждауды көздеу;</w:t>
            </w:r>
          </w:p>
          <w:p w:rsidR="00481066" w:rsidRPr="00F4463E" w:rsidRDefault="00B3514A" w:rsidP="00B24D97">
            <w:pPr>
              <w:pStyle w:val="TableParagraph"/>
              <w:numPr>
                <w:ilvl w:val="1"/>
                <w:numId w:val="21"/>
              </w:numPr>
              <w:tabs>
                <w:tab w:val="left" w:pos="598"/>
              </w:tabs>
              <w:ind w:hanging="439"/>
              <w:jc w:val="both"/>
              <w:rPr>
                <w:sz w:val="24"/>
                <w:szCs w:val="24"/>
                <w:lang w:val="kk-KZ"/>
              </w:rPr>
            </w:pPr>
            <w:r>
              <w:rPr>
                <w:sz w:val="24"/>
                <w:szCs w:val="24"/>
                <w:lang w:val="kk-KZ"/>
              </w:rPr>
              <w:t xml:space="preserve"> </w:t>
            </w:r>
            <w:r w:rsidR="00481066" w:rsidRPr="00E26AE3">
              <w:rPr>
                <w:sz w:val="24"/>
                <w:szCs w:val="24"/>
                <w:lang w:val="kk-KZ"/>
              </w:rPr>
              <w:t>Ж</w:t>
            </w:r>
            <w:r w:rsidR="00481066" w:rsidRPr="00F4463E">
              <w:rPr>
                <w:sz w:val="24"/>
                <w:szCs w:val="24"/>
                <w:lang w:val="kk-KZ"/>
              </w:rPr>
              <w:t>обамен электрмен жабдықтау диспетчерлік пунктінен (БПЭ) "ЭЛМТГ"</w:t>
            </w:r>
            <w:r w:rsidR="00481066" w:rsidRPr="00E26AE3">
              <w:rPr>
                <w:sz w:val="24"/>
                <w:szCs w:val="24"/>
                <w:lang w:val="kk-KZ"/>
              </w:rPr>
              <w:t xml:space="preserve"> </w:t>
            </w:r>
            <w:r w:rsidR="00481066" w:rsidRPr="00F4463E">
              <w:rPr>
                <w:sz w:val="24"/>
                <w:szCs w:val="24"/>
                <w:lang w:val="kk-KZ"/>
              </w:rPr>
              <w:t>ЖШС жаңа БПВ орнату шекарасына дейін кабель желілері үшін кабельдік эстакадалар / науалар салу көзделсін;</w:t>
            </w:r>
          </w:p>
          <w:p w:rsidR="00481066" w:rsidRPr="00F4463E" w:rsidRDefault="00B3514A" w:rsidP="00B24D97">
            <w:pPr>
              <w:pStyle w:val="TableParagraph"/>
              <w:numPr>
                <w:ilvl w:val="1"/>
                <w:numId w:val="21"/>
              </w:numPr>
              <w:tabs>
                <w:tab w:val="left" w:pos="598"/>
              </w:tabs>
              <w:ind w:hanging="439"/>
              <w:jc w:val="both"/>
              <w:rPr>
                <w:sz w:val="24"/>
                <w:szCs w:val="24"/>
                <w:lang w:val="kk-KZ"/>
              </w:rPr>
            </w:pPr>
            <w:r>
              <w:rPr>
                <w:sz w:val="24"/>
                <w:szCs w:val="24"/>
                <w:lang w:val="kk-KZ"/>
              </w:rPr>
              <w:t xml:space="preserve"> </w:t>
            </w:r>
            <w:r w:rsidR="00481066" w:rsidRPr="00E26AE3">
              <w:rPr>
                <w:sz w:val="24"/>
                <w:szCs w:val="24"/>
                <w:lang w:val="kk-KZ"/>
              </w:rPr>
              <w:t>Э</w:t>
            </w:r>
            <w:r w:rsidR="00481066" w:rsidRPr="00F4463E">
              <w:rPr>
                <w:sz w:val="24"/>
                <w:szCs w:val="24"/>
                <w:lang w:val="kk-KZ"/>
              </w:rPr>
              <w:t xml:space="preserve">лектрмен жабдықтау диспетчерлік пунктінде (БПЭ) орналасқан коммерциялық есепке алу жүйесінің деректерді </w:t>
            </w:r>
            <w:r w:rsidR="00481066" w:rsidRPr="00F4463E">
              <w:rPr>
                <w:sz w:val="24"/>
                <w:szCs w:val="24"/>
                <w:lang w:val="kk-KZ"/>
              </w:rPr>
              <w:lastRenderedPageBreak/>
              <w:t>жинау серверінен "ЭЛМТГ" ЖШС жаңа БПВ орнату шекарасына дейін (жеке жоба бойынша жаңа БПВ шекараларында аппараттық кабельге төсеу үшін кабель қорын ескере отырып)</w:t>
            </w:r>
            <w:r w:rsidR="004A4C2E">
              <w:rPr>
                <w:sz w:val="24"/>
                <w:szCs w:val="24"/>
                <w:lang w:val="kk-KZ"/>
              </w:rPr>
              <w:t xml:space="preserve"> </w:t>
            </w:r>
            <w:r w:rsidR="00481066" w:rsidRPr="00F4463E">
              <w:rPr>
                <w:sz w:val="24"/>
                <w:szCs w:val="24"/>
                <w:lang w:val="kk-KZ"/>
              </w:rPr>
              <w:t>кабельдерді монтаждауды көздеу;</w:t>
            </w:r>
          </w:p>
          <w:p w:rsidR="00B72B07" w:rsidRPr="00F4463E" w:rsidRDefault="00B3514A" w:rsidP="00B24D97">
            <w:pPr>
              <w:pStyle w:val="a8"/>
              <w:widowControl w:val="0"/>
              <w:numPr>
                <w:ilvl w:val="1"/>
                <w:numId w:val="21"/>
              </w:numPr>
              <w:tabs>
                <w:tab w:val="left" w:pos="709"/>
              </w:tabs>
              <w:autoSpaceDE w:val="0"/>
              <w:autoSpaceDN w:val="0"/>
              <w:ind w:right="310" w:hanging="439"/>
              <w:jc w:val="both"/>
              <w:rPr>
                <w:lang w:val="kk-KZ"/>
              </w:rPr>
            </w:pPr>
            <w:r>
              <w:rPr>
                <w:lang w:val="kk-KZ"/>
              </w:rPr>
              <w:t xml:space="preserve"> </w:t>
            </w:r>
            <w:r w:rsidR="00481066" w:rsidRPr="00E26AE3">
              <w:rPr>
                <w:lang w:val="kk-KZ"/>
              </w:rPr>
              <w:t xml:space="preserve">Жобаланатын эстакадаларда жаңа СӨҚ-дан бастап жаңа </w:t>
            </w:r>
            <w:r w:rsidR="00EA7695" w:rsidRPr="00F4463E">
              <w:rPr>
                <w:lang w:val="kk-KZ"/>
              </w:rPr>
              <w:t>СӨҚ</w:t>
            </w:r>
            <w:r w:rsidR="00481066" w:rsidRPr="00E26AE3">
              <w:rPr>
                <w:lang w:val="kk-KZ"/>
              </w:rPr>
              <w:t xml:space="preserve"> құрылысының жеке жобасы бойынша әзірленіп жатқан қолданыстағы СТӨҚ-қа дейінгі қосымша әлсіз токты кабель желілері мен ТОБЖ үшін науалар көзделсін.</w:t>
            </w:r>
          </w:p>
          <w:p w:rsidR="00774D99" w:rsidRPr="00F4463E" w:rsidRDefault="00774D99" w:rsidP="00B24D97">
            <w:pPr>
              <w:pStyle w:val="a8"/>
              <w:widowControl w:val="0"/>
              <w:tabs>
                <w:tab w:val="left" w:pos="709"/>
              </w:tabs>
              <w:autoSpaceDE w:val="0"/>
              <w:autoSpaceDN w:val="0"/>
              <w:ind w:left="430" w:right="310" w:hanging="439"/>
              <w:jc w:val="both"/>
              <w:rPr>
                <w:lang w:val="kk-KZ"/>
              </w:rPr>
            </w:pPr>
          </w:p>
        </w:tc>
      </w:tr>
      <w:tr w:rsidR="00B72B07" w:rsidRPr="00060E16" w:rsidTr="00B72B07">
        <w:trPr>
          <w:trHeight w:val="1735"/>
        </w:trPr>
        <w:tc>
          <w:tcPr>
            <w:tcW w:w="454" w:type="dxa"/>
          </w:tcPr>
          <w:p w:rsidR="00B72B07" w:rsidRPr="00F4463E" w:rsidRDefault="00B72B07" w:rsidP="00B72B07">
            <w:pPr>
              <w:pStyle w:val="a8"/>
              <w:numPr>
                <w:ilvl w:val="0"/>
                <w:numId w:val="4"/>
              </w:numPr>
              <w:spacing w:after="200" w:line="276" w:lineRule="auto"/>
              <w:contextualSpacing/>
              <w:jc w:val="center"/>
              <w:rPr>
                <w:lang w:val="kk-KZ"/>
              </w:rPr>
            </w:pPr>
          </w:p>
        </w:tc>
        <w:tc>
          <w:tcPr>
            <w:tcW w:w="2977" w:type="dxa"/>
          </w:tcPr>
          <w:p w:rsidR="00B72B07" w:rsidRPr="004A4C2E" w:rsidRDefault="004A4C2E" w:rsidP="008D4C54">
            <w:r w:rsidRPr="004A4C2E">
              <w:rPr>
                <w:lang w:val="kk-KZ"/>
              </w:rPr>
              <w:t>А</w:t>
            </w:r>
            <w:r w:rsidRPr="004A4C2E">
              <w:t>лау жүйесіне қойылатын талап</w:t>
            </w:r>
          </w:p>
        </w:tc>
        <w:tc>
          <w:tcPr>
            <w:tcW w:w="6946" w:type="dxa"/>
          </w:tcPr>
          <w:p w:rsidR="00B72B07" w:rsidRPr="004A4C2E" w:rsidRDefault="004A4C2E" w:rsidP="00E456A8">
            <w:pPr>
              <w:pStyle w:val="a8"/>
              <w:numPr>
                <w:ilvl w:val="0"/>
                <w:numId w:val="7"/>
              </w:numPr>
              <w:ind w:left="439" w:hanging="439"/>
              <w:jc w:val="both"/>
              <w:rPr>
                <w:rFonts w:eastAsia="Calibri"/>
                <w:lang w:eastAsia="en-US"/>
              </w:rPr>
            </w:pPr>
            <w:r>
              <w:rPr>
                <w:rFonts w:eastAsia="Calibri"/>
                <w:lang w:val="kk-KZ" w:eastAsia="en-US"/>
              </w:rPr>
              <w:t>Ж</w:t>
            </w:r>
            <w:r w:rsidRPr="004A4C2E">
              <w:rPr>
                <w:rFonts w:eastAsia="Calibri"/>
                <w:lang w:eastAsia="en-US"/>
              </w:rPr>
              <w:t>обалау кезінде сына жүрісі көбелектің орындауында орындалған және еркін ашу және жабу мақсатында сына үшін қосымша жүруді талап ететін құбырдағы орнатылған ысырмаға байланысты диаметрі 1200 мм штуцер түріндегі қажетті қорды есепке алу және қалдыру.</w:t>
            </w:r>
          </w:p>
        </w:tc>
      </w:tr>
      <w:tr w:rsidR="00B72B07" w:rsidRPr="00060E16" w:rsidTr="00B72B07">
        <w:trPr>
          <w:trHeight w:val="1735"/>
        </w:trPr>
        <w:tc>
          <w:tcPr>
            <w:tcW w:w="454" w:type="dxa"/>
          </w:tcPr>
          <w:p w:rsidR="00B72B07" w:rsidRPr="004A4C2E" w:rsidRDefault="00B72B07" w:rsidP="00B72B07">
            <w:pPr>
              <w:pStyle w:val="a8"/>
              <w:numPr>
                <w:ilvl w:val="0"/>
                <w:numId w:val="4"/>
              </w:numPr>
              <w:spacing w:after="200" w:line="276" w:lineRule="auto"/>
              <w:contextualSpacing/>
              <w:jc w:val="center"/>
            </w:pPr>
          </w:p>
        </w:tc>
        <w:tc>
          <w:tcPr>
            <w:tcW w:w="2977" w:type="dxa"/>
          </w:tcPr>
          <w:p w:rsidR="004A4C2E" w:rsidRPr="004A4C2E" w:rsidRDefault="004A4C2E" w:rsidP="004A4C2E">
            <w:r w:rsidRPr="004A4C2E">
              <w:t>КТС есебінің талабы</w:t>
            </w:r>
          </w:p>
          <w:p w:rsidR="00B72B07" w:rsidRPr="004A4C2E" w:rsidRDefault="004A4C2E" w:rsidP="004A4C2E">
            <w:r w:rsidRPr="004A4C2E">
              <w:t xml:space="preserve">Жаңа </w:t>
            </w:r>
            <w:r w:rsidRPr="004A4C2E">
              <w:rPr>
                <w:lang w:val="kk-KZ"/>
              </w:rPr>
              <w:t>СӨҚ</w:t>
            </w:r>
            <w:r w:rsidRPr="004A4C2E">
              <w:t xml:space="preserve"> электр энергиясын тұтынуды есепке алу үшін " Энергия+"</w:t>
            </w:r>
          </w:p>
        </w:tc>
        <w:tc>
          <w:tcPr>
            <w:tcW w:w="6946" w:type="dxa"/>
          </w:tcPr>
          <w:p w:rsidR="004A4C2E" w:rsidRPr="00F4463E" w:rsidRDefault="00B3514A" w:rsidP="0002623A">
            <w:pPr>
              <w:pStyle w:val="af1"/>
              <w:widowControl w:val="0"/>
              <w:numPr>
                <w:ilvl w:val="0"/>
                <w:numId w:val="22"/>
              </w:numPr>
              <w:autoSpaceDE w:val="0"/>
              <w:autoSpaceDN w:val="0"/>
              <w:ind w:left="439" w:hanging="439"/>
              <w:jc w:val="both"/>
              <w:rPr>
                <w:i w:val="0"/>
                <w:lang w:val="kk-KZ"/>
              </w:rPr>
            </w:pPr>
            <w:r>
              <w:rPr>
                <w:i w:val="0"/>
                <w:lang w:val="kk-KZ"/>
              </w:rPr>
              <w:t xml:space="preserve"> </w:t>
            </w:r>
            <w:r w:rsidR="004A4C2E" w:rsidRPr="00F4463E">
              <w:rPr>
                <w:i w:val="0"/>
                <w:lang w:val="kk-KZ"/>
              </w:rPr>
              <w:t xml:space="preserve">Жаңа </w:t>
            </w:r>
            <w:r w:rsidR="004A4C2E" w:rsidRPr="004A4C2E">
              <w:rPr>
                <w:i w:val="0"/>
                <w:lang w:val="kk-KZ"/>
              </w:rPr>
              <w:t>СӨҚ</w:t>
            </w:r>
            <w:r w:rsidR="004A4C2E" w:rsidRPr="00F4463E">
              <w:rPr>
                <w:i w:val="0"/>
                <w:lang w:val="kk-KZ"/>
              </w:rPr>
              <w:t xml:space="preserve"> қоректендіру үшін 6кВ РП-250 ұяшықтарында орнатылған Альфа а1800 типті электр есептегіштері "ПМХЗ" ЖШС - дегі электр энергиясын есепке алу жүйесіне - "Энергия+"КТС-ға қосылуы тиіс.</w:t>
            </w:r>
          </w:p>
          <w:p w:rsidR="004A4C2E" w:rsidRPr="00F4463E" w:rsidRDefault="00B3514A" w:rsidP="0002623A">
            <w:pPr>
              <w:pStyle w:val="af1"/>
              <w:widowControl w:val="0"/>
              <w:numPr>
                <w:ilvl w:val="0"/>
                <w:numId w:val="22"/>
              </w:numPr>
              <w:autoSpaceDE w:val="0"/>
              <w:autoSpaceDN w:val="0"/>
              <w:ind w:left="439" w:hanging="439"/>
              <w:jc w:val="both"/>
              <w:rPr>
                <w:i w:val="0"/>
                <w:lang w:val="kk-KZ"/>
              </w:rPr>
            </w:pPr>
            <w:r>
              <w:rPr>
                <w:i w:val="0"/>
                <w:lang w:val="kk-KZ"/>
              </w:rPr>
              <w:t xml:space="preserve"> </w:t>
            </w:r>
            <w:r w:rsidR="004A4C2E">
              <w:rPr>
                <w:i w:val="0"/>
                <w:lang w:val="kk-KZ"/>
              </w:rPr>
              <w:t>Е</w:t>
            </w:r>
            <w:r w:rsidR="004A4C2E" w:rsidRPr="00F4463E">
              <w:rPr>
                <w:i w:val="0"/>
                <w:lang w:val="kk-KZ"/>
              </w:rPr>
              <w:t>септегіштер e443m2 (EURO) – 16u деректерді жинау құрылғысы(бұдан әрі - УСД) арқылы белсенді және реактивті энергияның импульстік шығыстарымен қосылуы тиіс.</w:t>
            </w:r>
          </w:p>
          <w:p w:rsidR="004A4C2E" w:rsidRPr="00F4463E" w:rsidRDefault="00B3514A" w:rsidP="0002623A">
            <w:pPr>
              <w:pStyle w:val="af1"/>
              <w:widowControl w:val="0"/>
              <w:numPr>
                <w:ilvl w:val="0"/>
                <w:numId w:val="22"/>
              </w:numPr>
              <w:autoSpaceDE w:val="0"/>
              <w:autoSpaceDN w:val="0"/>
              <w:ind w:left="439" w:hanging="439"/>
              <w:jc w:val="both"/>
              <w:rPr>
                <w:i w:val="0"/>
                <w:lang w:val="kk-KZ"/>
              </w:rPr>
            </w:pPr>
            <w:r>
              <w:rPr>
                <w:i w:val="0"/>
                <w:lang w:val="kk-KZ"/>
              </w:rPr>
              <w:t xml:space="preserve"> </w:t>
            </w:r>
            <w:r w:rsidR="004A4C2E">
              <w:rPr>
                <w:i w:val="0"/>
                <w:lang w:val="kk-KZ"/>
              </w:rPr>
              <w:t>Ә</w:t>
            </w:r>
            <w:r w:rsidR="004A4C2E" w:rsidRPr="00F4463E">
              <w:rPr>
                <w:i w:val="0"/>
                <w:lang w:val="kk-KZ"/>
              </w:rPr>
              <w:t>рбір есептегіштің екі импульстік шығысы бұралған сым жұптары арқылы USD кірістеріне қосылуы керек. Әрбір есептегішке сымдардың бұралған жұптары бар жеке кабель салыңыз, мысалы, Tppep 5x2x0,64.</w:t>
            </w:r>
          </w:p>
          <w:p w:rsidR="004A4C2E" w:rsidRPr="00F4463E" w:rsidRDefault="00B3514A" w:rsidP="0002623A">
            <w:pPr>
              <w:pStyle w:val="af1"/>
              <w:widowControl w:val="0"/>
              <w:numPr>
                <w:ilvl w:val="0"/>
                <w:numId w:val="22"/>
              </w:numPr>
              <w:autoSpaceDE w:val="0"/>
              <w:autoSpaceDN w:val="0"/>
              <w:ind w:left="439" w:hanging="439"/>
              <w:jc w:val="both"/>
              <w:rPr>
                <w:i w:val="0"/>
                <w:lang w:val="kk-KZ"/>
              </w:rPr>
            </w:pPr>
            <w:r>
              <w:rPr>
                <w:i w:val="0"/>
                <w:lang w:val="kk-KZ"/>
              </w:rPr>
              <w:t xml:space="preserve"> </w:t>
            </w:r>
            <w:r w:rsidR="004A4C2E" w:rsidRPr="00F4463E">
              <w:rPr>
                <w:i w:val="0"/>
                <w:lang w:val="kk-KZ"/>
              </w:rPr>
              <w:t xml:space="preserve">УСД жаңа ЩПМ-3 IP54 (650х500х220) қалқанында РП-250 үй-жайында орнату қажет. Электр энергиясын тұтыну туралы ақпарат "ПМХЗ" ЖШС электрмен жабдықтау диспетчерлік пунктінде (бұдан әрі – ППЭ) орналасқан "Энергия+"КТС есепке алу жүйесінің деректерді жинау серверіне ТППэп 10х2х0,64 үлгісіндегі кабельдегі бұралған сымдар жұбы бойынша түсуге тиіс. </w:t>
            </w:r>
          </w:p>
          <w:p w:rsidR="004A4C2E" w:rsidRPr="00F4463E" w:rsidRDefault="00B3514A" w:rsidP="0002623A">
            <w:pPr>
              <w:pStyle w:val="af1"/>
              <w:widowControl w:val="0"/>
              <w:numPr>
                <w:ilvl w:val="0"/>
                <w:numId w:val="22"/>
              </w:numPr>
              <w:autoSpaceDE w:val="0"/>
              <w:autoSpaceDN w:val="0"/>
              <w:ind w:left="439" w:hanging="439"/>
              <w:jc w:val="both"/>
              <w:rPr>
                <w:i w:val="0"/>
                <w:lang w:val="kk-KZ"/>
              </w:rPr>
            </w:pPr>
            <w:r>
              <w:rPr>
                <w:i w:val="0"/>
                <w:lang w:val="kk-KZ"/>
              </w:rPr>
              <w:t xml:space="preserve"> </w:t>
            </w:r>
            <w:r w:rsidR="004A4C2E">
              <w:rPr>
                <w:i w:val="0"/>
                <w:lang w:val="kk-KZ"/>
              </w:rPr>
              <w:t>К</w:t>
            </w:r>
            <w:r w:rsidR="004A4C2E" w:rsidRPr="00F4463E">
              <w:rPr>
                <w:i w:val="0"/>
                <w:lang w:val="kk-KZ"/>
              </w:rPr>
              <w:t xml:space="preserve">абельді "ПМХЗ"ЖШС БПЭ-дегі байланыс бөлмесіне дейін қолданыстағы кабельдік эстакадалар бойынша РП-250-дегі ЩПМ-3 қалқанынан төсеу. Кабельдің екі ұшында Phoenix Contact найзағайдан қорғау элементтері орнатылуы керек. УСД қуаты АВР жүйесі арқылы немесе үздіксіз қоректендіру желісінен жиілігі 50 Гц айнымалы бір фазалы токтың 220 В кернеуімен жүзеге асырылуы тиіс. </w:t>
            </w:r>
          </w:p>
          <w:p w:rsidR="004A4C2E" w:rsidRPr="00F4463E" w:rsidRDefault="00B3514A" w:rsidP="00B3514A">
            <w:pPr>
              <w:pStyle w:val="af1"/>
              <w:widowControl w:val="0"/>
              <w:numPr>
                <w:ilvl w:val="0"/>
                <w:numId w:val="22"/>
              </w:numPr>
              <w:autoSpaceDE w:val="0"/>
              <w:autoSpaceDN w:val="0"/>
              <w:ind w:left="439" w:hanging="439"/>
              <w:jc w:val="both"/>
              <w:rPr>
                <w:i w:val="0"/>
                <w:lang w:val="kk-KZ"/>
              </w:rPr>
            </w:pPr>
            <w:r>
              <w:rPr>
                <w:i w:val="0"/>
                <w:lang w:val="kk-KZ"/>
              </w:rPr>
              <w:t xml:space="preserve"> </w:t>
            </w:r>
            <w:r w:rsidR="004A4C2E">
              <w:rPr>
                <w:i w:val="0"/>
                <w:lang w:val="kk-KZ"/>
              </w:rPr>
              <w:t>Б</w:t>
            </w:r>
            <w:r w:rsidR="004A4C2E" w:rsidRPr="00F4463E">
              <w:rPr>
                <w:i w:val="0"/>
                <w:lang w:val="kk-KZ"/>
              </w:rPr>
              <w:t>арлығы РП-250 Альфа а1800 есептегіштерін "Энергия+" КТС есепке алу жүйесіне қосу үшін келесі жабдық, Материалдар және кабель қажет болады:</w:t>
            </w:r>
          </w:p>
          <w:p w:rsidR="004A4C2E" w:rsidRPr="004A4C2E" w:rsidRDefault="004A4C2E" w:rsidP="0002623A">
            <w:pPr>
              <w:pStyle w:val="af1"/>
              <w:widowControl w:val="0"/>
              <w:autoSpaceDE w:val="0"/>
              <w:autoSpaceDN w:val="0"/>
              <w:ind w:left="439"/>
              <w:jc w:val="both"/>
              <w:rPr>
                <w:i w:val="0"/>
              </w:rPr>
            </w:pPr>
            <w:r w:rsidRPr="00F4463E">
              <w:rPr>
                <w:i w:val="0"/>
                <w:lang w:val="kk-KZ"/>
              </w:rPr>
              <w:t xml:space="preserve">1) Пенза облысының Заречный қаласындағы "НТП энергобақылау" ЖШҚ өндірген e443m2(EURO)-16u деректерді жинау құрылғысы.  </w:t>
            </w:r>
            <w:r w:rsidRPr="004A4C2E">
              <w:rPr>
                <w:i w:val="0"/>
              </w:rPr>
              <w:t>- 1 дана.</w:t>
            </w:r>
          </w:p>
          <w:p w:rsidR="004A4C2E" w:rsidRPr="004A4C2E" w:rsidRDefault="004A4C2E" w:rsidP="0002623A">
            <w:pPr>
              <w:pStyle w:val="af1"/>
              <w:widowControl w:val="0"/>
              <w:autoSpaceDE w:val="0"/>
              <w:autoSpaceDN w:val="0"/>
              <w:ind w:left="439"/>
              <w:jc w:val="both"/>
              <w:rPr>
                <w:i w:val="0"/>
              </w:rPr>
            </w:pPr>
            <w:r w:rsidRPr="004A4C2E">
              <w:rPr>
                <w:i w:val="0"/>
              </w:rPr>
              <w:t>2) ЖМКҚ қалқаны-3 IP54 (650х500х220) IEK гермоводтармен жиынтықта-1 дана.</w:t>
            </w:r>
          </w:p>
          <w:p w:rsidR="004A4C2E" w:rsidRPr="004A4C2E" w:rsidRDefault="004A4C2E" w:rsidP="0002623A">
            <w:pPr>
              <w:pStyle w:val="af1"/>
              <w:widowControl w:val="0"/>
              <w:autoSpaceDE w:val="0"/>
              <w:autoSpaceDN w:val="0"/>
              <w:ind w:left="439"/>
              <w:jc w:val="both"/>
              <w:rPr>
                <w:i w:val="0"/>
              </w:rPr>
            </w:pPr>
            <w:r w:rsidRPr="004A4C2E">
              <w:rPr>
                <w:i w:val="0"/>
              </w:rPr>
              <w:t xml:space="preserve">3) PLT-SEC-T3-BE қорғаныс штепсельіне арналған негізгі элемент, NS 35/7,5 және NS35/15 рельсіне орнатылады, құрылғының ені: 17,5 </w:t>
            </w:r>
            <w:proofErr w:type="gramStart"/>
            <w:r w:rsidRPr="004A4C2E">
              <w:rPr>
                <w:i w:val="0"/>
              </w:rPr>
              <w:t>мм.байланыс</w:t>
            </w:r>
            <w:proofErr w:type="gramEnd"/>
            <w:r w:rsidRPr="004A4C2E">
              <w:rPr>
                <w:i w:val="0"/>
              </w:rPr>
              <w:t xml:space="preserve"> желісінің найзағайдан қорғаудың негізгі элементі. Phoenix Contact фирмасы - 1 дана.</w:t>
            </w:r>
          </w:p>
          <w:p w:rsidR="004A4C2E" w:rsidRPr="004A4C2E" w:rsidRDefault="004A4C2E" w:rsidP="0002623A">
            <w:pPr>
              <w:pStyle w:val="af1"/>
              <w:widowControl w:val="0"/>
              <w:autoSpaceDE w:val="0"/>
              <w:autoSpaceDN w:val="0"/>
              <w:ind w:left="439"/>
              <w:jc w:val="both"/>
              <w:rPr>
                <w:i w:val="0"/>
              </w:rPr>
            </w:pPr>
            <w:r w:rsidRPr="004A4C2E">
              <w:rPr>
                <w:i w:val="0"/>
              </w:rPr>
              <w:t xml:space="preserve">4) PLT-SEC-T3-60-P ақаулық индикаторы бар аспаптардың электрмен жабдықтау желілерінің асқын кернеулерінен </w:t>
            </w:r>
            <w:r w:rsidRPr="004A4C2E">
              <w:rPr>
                <w:i w:val="0"/>
              </w:rPr>
              <w:lastRenderedPageBreak/>
              <w:t xml:space="preserve">қорғау схемасы бар pt қорғаныс ашасы. Номиналды кернеу-60 </w:t>
            </w:r>
            <w:proofErr w:type="gramStart"/>
            <w:r w:rsidRPr="004A4C2E">
              <w:rPr>
                <w:i w:val="0"/>
              </w:rPr>
              <w:t>В</w:t>
            </w:r>
            <w:proofErr w:type="gramEnd"/>
            <w:r w:rsidRPr="004A4C2E">
              <w:rPr>
                <w:i w:val="0"/>
              </w:rPr>
              <w:t xml:space="preserve"> айнымалы ток. Аралас импульс - 4 кВ. номиналды разряд тогы (8/20) ХҒС - 3 кА. Негізгі элементке орнатылған. Байланыс желісін найзағайдан қорғаудың ауыстырылатын элементі. Phoenix Contact фирмасы - 1 дана.</w:t>
            </w:r>
          </w:p>
          <w:p w:rsidR="004A4C2E" w:rsidRPr="004A4C2E" w:rsidRDefault="004A4C2E" w:rsidP="0002623A">
            <w:pPr>
              <w:pStyle w:val="af1"/>
              <w:widowControl w:val="0"/>
              <w:autoSpaceDE w:val="0"/>
              <w:autoSpaceDN w:val="0"/>
              <w:ind w:left="439"/>
              <w:jc w:val="both"/>
              <w:rPr>
                <w:i w:val="0"/>
              </w:rPr>
            </w:pPr>
            <w:r w:rsidRPr="004A4C2E">
              <w:rPr>
                <w:i w:val="0"/>
              </w:rPr>
              <w:t xml:space="preserve">5) pt 1X2-be жер потенциалы жоқ 2 сымды сигнал тізбегінің қорғаныс схемасы бар РТ қорғаныс штепсельіне арналған негізгі элемент. NS 35/7,5 және NS 35/15 орнатылған, корпустың ені: 17,5 </w:t>
            </w:r>
            <w:proofErr w:type="gramStart"/>
            <w:r w:rsidRPr="004A4C2E">
              <w:rPr>
                <w:i w:val="0"/>
              </w:rPr>
              <w:t>мм.байланыс</w:t>
            </w:r>
            <w:proofErr w:type="gramEnd"/>
            <w:r w:rsidRPr="004A4C2E">
              <w:rPr>
                <w:i w:val="0"/>
              </w:rPr>
              <w:t xml:space="preserve"> желісінің найзағайдан қорғаудың негізгі элементі. Phoenix Contact фирмасы - 1 дана.</w:t>
            </w:r>
          </w:p>
          <w:p w:rsidR="004A4C2E" w:rsidRPr="004A4C2E" w:rsidRDefault="004A4C2E" w:rsidP="0002623A">
            <w:pPr>
              <w:pStyle w:val="af1"/>
              <w:widowControl w:val="0"/>
              <w:autoSpaceDE w:val="0"/>
              <w:autoSpaceDN w:val="0"/>
              <w:ind w:left="439"/>
              <w:jc w:val="both"/>
              <w:rPr>
                <w:i w:val="0"/>
              </w:rPr>
            </w:pPr>
            <w:r w:rsidRPr="004A4C2E">
              <w:rPr>
                <w:i w:val="0"/>
              </w:rPr>
              <w:t>6) pt 1X2 - 5dc-ST қорғаныс ашасы РТ, жер потенциалы жоқ 2 сымды сигнал тізбегінің қорғаныс схемасымен. Номиналды кернеу: 5В тұрақты ток. Номиналды ток 450 мА. Жалпы импульстік ток 8/20 мкс-20 кА. Негізгі элементке орнатылған. Байланыс желісін найзағайдан қорғаудың ауыстырылатын элементі. Phoenix Contact фирмасы - 1 дана.</w:t>
            </w:r>
          </w:p>
          <w:p w:rsidR="004A4C2E" w:rsidRPr="004A4C2E" w:rsidRDefault="004A4C2E" w:rsidP="0002623A">
            <w:pPr>
              <w:pStyle w:val="af1"/>
              <w:widowControl w:val="0"/>
              <w:autoSpaceDE w:val="0"/>
              <w:autoSpaceDN w:val="0"/>
              <w:ind w:left="439"/>
              <w:jc w:val="both"/>
              <w:rPr>
                <w:i w:val="0"/>
              </w:rPr>
            </w:pPr>
            <w:r w:rsidRPr="004A4C2E">
              <w:rPr>
                <w:i w:val="0"/>
              </w:rPr>
              <w:t>7) Плинт, телефон кроссының коммутациялық бірлігі: lsa-PLUS (немесе LSA-PROFIL) плинті қалыпты жабық контактілермен онпарлы, монтаждау қысқышына орнату, 0 жұптарын нөмірлеу...9-1 дана.</w:t>
            </w:r>
          </w:p>
          <w:p w:rsidR="004A4C2E" w:rsidRPr="004A4C2E" w:rsidRDefault="004A4C2E" w:rsidP="0002623A">
            <w:pPr>
              <w:pStyle w:val="af1"/>
              <w:widowControl w:val="0"/>
              <w:autoSpaceDE w:val="0"/>
              <w:autoSpaceDN w:val="0"/>
              <w:ind w:left="439"/>
              <w:jc w:val="both"/>
              <w:rPr>
                <w:i w:val="0"/>
              </w:rPr>
            </w:pPr>
            <w:r w:rsidRPr="004A4C2E">
              <w:rPr>
                <w:i w:val="0"/>
              </w:rPr>
              <w:t>8) ажыратқыш Автоматты ВА47-29 2Р 3А 4,5 кА сипаттамасы ГОСТ Р 51327.1-2010 – 1 дана.</w:t>
            </w:r>
          </w:p>
          <w:p w:rsidR="004A4C2E" w:rsidRPr="004A4C2E" w:rsidRDefault="004A4C2E" w:rsidP="0002623A">
            <w:pPr>
              <w:pStyle w:val="af1"/>
              <w:widowControl w:val="0"/>
              <w:autoSpaceDE w:val="0"/>
              <w:autoSpaceDN w:val="0"/>
              <w:ind w:left="439"/>
              <w:jc w:val="both"/>
              <w:rPr>
                <w:i w:val="0"/>
              </w:rPr>
            </w:pPr>
            <w:r w:rsidRPr="004A4C2E">
              <w:rPr>
                <w:i w:val="0"/>
              </w:rPr>
              <w:t>9) ТППэп кабелі 10х2х0,64.</w:t>
            </w:r>
          </w:p>
          <w:p w:rsidR="004A4C2E" w:rsidRPr="004A4C2E" w:rsidRDefault="004A4C2E" w:rsidP="0002623A">
            <w:pPr>
              <w:pStyle w:val="af1"/>
              <w:widowControl w:val="0"/>
              <w:autoSpaceDE w:val="0"/>
              <w:autoSpaceDN w:val="0"/>
              <w:ind w:left="439"/>
              <w:jc w:val="both"/>
              <w:rPr>
                <w:i w:val="0"/>
              </w:rPr>
            </w:pPr>
            <w:r w:rsidRPr="004A4C2E">
              <w:rPr>
                <w:i w:val="0"/>
              </w:rPr>
              <w:t>10) ТППэп кабелі 5х2х0,64.</w:t>
            </w:r>
          </w:p>
          <w:p w:rsidR="00B72B07" w:rsidRPr="004A4C2E" w:rsidRDefault="004A4C2E" w:rsidP="0002623A">
            <w:pPr>
              <w:pStyle w:val="af1"/>
              <w:ind w:left="439" w:right="39"/>
              <w:jc w:val="both"/>
              <w:rPr>
                <w:i w:val="0"/>
              </w:rPr>
            </w:pPr>
            <w:r w:rsidRPr="004A4C2E">
              <w:rPr>
                <w:i w:val="0"/>
              </w:rPr>
              <w:t>11) 3х1,5 ВВГ кабелі.</w:t>
            </w:r>
          </w:p>
        </w:tc>
      </w:tr>
      <w:tr w:rsidR="00B72B07" w:rsidRPr="00060E16" w:rsidTr="00B72B07">
        <w:trPr>
          <w:trHeight w:val="699"/>
        </w:trPr>
        <w:tc>
          <w:tcPr>
            <w:tcW w:w="454" w:type="dxa"/>
          </w:tcPr>
          <w:p w:rsidR="00B72B07" w:rsidRPr="00537BBC" w:rsidRDefault="00B72B07" w:rsidP="00B72B07">
            <w:pPr>
              <w:pStyle w:val="a8"/>
              <w:numPr>
                <w:ilvl w:val="0"/>
                <w:numId w:val="4"/>
              </w:numPr>
              <w:spacing w:after="200" w:line="276" w:lineRule="auto"/>
              <w:contextualSpacing/>
              <w:jc w:val="center"/>
            </w:pPr>
          </w:p>
        </w:tc>
        <w:tc>
          <w:tcPr>
            <w:tcW w:w="2977" w:type="dxa"/>
          </w:tcPr>
          <w:p w:rsidR="00B72B07" w:rsidRPr="00537BBC" w:rsidRDefault="00537BBC" w:rsidP="008D4C54">
            <w:r w:rsidRPr="00537BBC">
              <w:t>Буды, суды, ауаны, азотты коммерциялық есепке алу үшін датчиктерді "Энергия" КТС жылу энергиясын есепке алу жүйесіне қосуға қойылатын талаптар</w:t>
            </w:r>
          </w:p>
        </w:tc>
        <w:tc>
          <w:tcPr>
            <w:tcW w:w="6946" w:type="dxa"/>
          </w:tcPr>
          <w:p w:rsidR="00537BBC" w:rsidRPr="00537BBC" w:rsidRDefault="00537BBC" w:rsidP="0002623A">
            <w:pPr>
              <w:pStyle w:val="af1"/>
              <w:widowControl w:val="0"/>
              <w:numPr>
                <w:ilvl w:val="0"/>
                <w:numId w:val="23"/>
              </w:numPr>
              <w:autoSpaceDE w:val="0"/>
              <w:autoSpaceDN w:val="0"/>
              <w:ind w:left="439" w:hanging="439"/>
              <w:jc w:val="both"/>
              <w:rPr>
                <w:i w:val="0"/>
              </w:rPr>
            </w:pPr>
            <w:r>
              <w:rPr>
                <w:i w:val="0"/>
                <w:lang w:val="kk-KZ"/>
              </w:rPr>
              <w:t>С</w:t>
            </w:r>
            <w:r w:rsidRPr="00537BBC">
              <w:rPr>
                <w:i w:val="0"/>
              </w:rPr>
              <w:t>утегі өндірісінің жаңа қондырғысы тұтынатын буды, суды, ауаны, азотты коммерциялық есепке алу үшін "Энергия" техникалық құралдар кешені ("Энергия"КТС) негізінде құрылған жылу тасымалдағыштардың жылу энергиясын коммерциялық және техникалық есепке алудың қолданыстағы жүйесін пайдалану.</w:t>
            </w:r>
          </w:p>
          <w:p w:rsidR="00537BBC" w:rsidRPr="00537BBC" w:rsidRDefault="00537BBC" w:rsidP="0002623A">
            <w:pPr>
              <w:pStyle w:val="af1"/>
              <w:widowControl w:val="0"/>
              <w:numPr>
                <w:ilvl w:val="0"/>
                <w:numId w:val="23"/>
              </w:numPr>
              <w:autoSpaceDE w:val="0"/>
              <w:autoSpaceDN w:val="0"/>
              <w:ind w:left="439" w:hanging="439"/>
              <w:jc w:val="both"/>
              <w:rPr>
                <w:i w:val="0"/>
              </w:rPr>
            </w:pPr>
            <w:r>
              <w:rPr>
                <w:i w:val="0"/>
                <w:lang w:val="kk-KZ"/>
              </w:rPr>
              <w:t>Ш</w:t>
            </w:r>
            <w:r w:rsidRPr="00537BBC">
              <w:rPr>
                <w:i w:val="0"/>
              </w:rPr>
              <w:t>ығын, қысым, температура датчиктерінен сигналдарды жинау, жылу қуатын есептеу және есепке алу жүйесінің деректерді жинау серверіне беру үшін "Энергия-ТМ" ("Энергия-ТМ"түрлендіргіштері) бағдарламаланатын көпфункционалды өлшеу түрлендіргіштерін пайдалану.</w:t>
            </w:r>
          </w:p>
          <w:p w:rsidR="00537BBC" w:rsidRPr="00537BBC" w:rsidRDefault="00537BBC" w:rsidP="0002623A">
            <w:pPr>
              <w:pStyle w:val="af1"/>
              <w:widowControl w:val="0"/>
              <w:numPr>
                <w:ilvl w:val="0"/>
                <w:numId w:val="23"/>
              </w:numPr>
              <w:autoSpaceDE w:val="0"/>
              <w:autoSpaceDN w:val="0"/>
              <w:ind w:left="439" w:hanging="439"/>
              <w:jc w:val="both"/>
              <w:rPr>
                <w:i w:val="0"/>
              </w:rPr>
            </w:pPr>
            <w:r>
              <w:rPr>
                <w:i w:val="0"/>
              </w:rPr>
              <w:t>Д</w:t>
            </w:r>
            <w:r w:rsidRPr="00537BBC">
              <w:rPr>
                <w:i w:val="0"/>
              </w:rPr>
              <w:t>еректерді жинау сервері электрмен жабдықтау диспетчерлік пунктінде (ДПЭ) орналасқан. "Энергия-ТМ" түрлендіргіштері мен басқа да қосалқы жабдықтарды Rittal фирмасының vx25 800х2000х800 аспаптық шкафына аппараттық жаңа УПВ-ға орналастыру керек.</w:t>
            </w:r>
          </w:p>
          <w:p w:rsidR="00537BBC" w:rsidRPr="00537BBC" w:rsidRDefault="00537BBC" w:rsidP="0002623A">
            <w:pPr>
              <w:pStyle w:val="af1"/>
              <w:widowControl w:val="0"/>
              <w:numPr>
                <w:ilvl w:val="0"/>
                <w:numId w:val="23"/>
              </w:numPr>
              <w:autoSpaceDE w:val="0"/>
              <w:autoSpaceDN w:val="0"/>
              <w:ind w:left="439" w:hanging="439"/>
              <w:jc w:val="both"/>
              <w:rPr>
                <w:i w:val="0"/>
              </w:rPr>
            </w:pPr>
            <w:r w:rsidRPr="00537BBC">
              <w:rPr>
                <w:i w:val="0"/>
              </w:rPr>
              <w:t xml:space="preserve">"Энергия-ТМ" түрлендіргіштерінен "Энергия+" КТС есепке алу жүйесінің деректерді жинау серверіне деректерді екі байланыс арнасы арқылы беруді орындау: </w:t>
            </w:r>
          </w:p>
          <w:p w:rsidR="00537BBC" w:rsidRPr="00537BBC" w:rsidRDefault="00537BBC" w:rsidP="0002623A">
            <w:pPr>
              <w:pStyle w:val="af1"/>
              <w:widowControl w:val="0"/>
              <w:autoSpaceDE w:val="0"/>
              <w:autoSpaceDN w:val="0"/>
              <w:ind w:left="439"/>
              <w:jc w:val="both"/>
              <w:rPr>
                <w:i w:val="0"/>
              </w:rPr>
            </w:pPr>
            <w:r w:rsidRPr="00537BBC">
              <w:rPr>
                <w:i w:val="0"/>
              </w:rPr>
              <w:t>1) негізгі арна-аппараттық жаңа УПВ-дан "Энергия" КТС есептеу орталығын БПЭ-ге орналастыруға дейінгі жаңа оптикалық байланыс желілері (талшықтар саны 8 болатын G. 652 стандартының оптикалық бір режимді кабелі);</w:t>
            </w:r>
          </w:p>
          <w:p w:rsidR="00537BBC" w:rsidRPr="00537BBC" w:rsidRDefault="00537BBC" w:rsidP="0002623A">
            <w:pPr>
              <w:pStyle w:val="af1"/>
              <w:widowControl w:val="0"/>
              <w:autoSpaceDE w:val="0"/>
              <w:autoSpaceDN w:val="0"/>
              <w:ind w:left="439"/>
              <w:jc w:val="both"/>
              <w:rPr>
                <w:i w:val="0"/>
              </w:rPr>
            </w:pPr>
            <w:r w:rsidRPr="00537BBC">
              <w:rPr>
                <w:i w:val="0"/>
              </w:rPr>
              <w:t>2) қайталама арна – ТППэп 10х2х0,7 үлгісіндегі жаңа телефон кабеліндегі аппараттық жаңа ТПВ-дан БПЭ-дегі байланыс бөлмесіне дейінгі сымдар жұбы.</w:t>
            </w:r>
          </w:p>
          <w:p w:rsidR="00537BBC" w:rsidRPr="00537BBC" w:rsidRDefault="00537BBC" w:rsidP="0002623A">
            <w:pPr>
              <w:pStyle w:val="af1"/>
              <w:widowControl w:val="0"/>
              <w:numPr>
                <w:ilvl w:val="0"/>
                <w:numId w:val="23"/>
              </w:numPr>
              <w:autoSpaceDE w:val="0"/>
              <w:autoSpaceDN w:val="0"/>
              <w:ind w:left="439" w:hanging="439"/>
              <w:jc w:val="both"/>
              <w:rPr>
                <w:i w:val="0"/>
              </w:rPr>
            </w:pPr>
            <w:r w:rsidRPr="00537BBC">
              <w:rPr>
                <w:i w:val="0"/>
              </w:rPr>
              <w:t xml:space="preserve">"Энергия-ТМ" түрлендіргішінің RS-485 интерфейсінің электр сигналын Ethernet оптикалық сигналына түрлендіру үшін MOXA фирмасының NPORT ia 5150I-S-SC-T түрлендіргішін пайдаланыңыз. Ethernet оптикалық сигналын </w:t>
            </w:r>
            <w:r w:rsidRPr="00537BBC">
              <w:rPr>
                <w:i w:val="0"/>
              </w:rPr>
              <w:lastRenderedPageBreak/>
              <w:t>электр Ethernet сигналына түрлендіру үшін "Энергия" КТС есептеу орталығының үй-жайындағы бар қосқышқа қосылу үшін MOXA фирмасының 100basefx imc-21-S-SC Ethernet 10/100BASETX медиа-конвертерін пайдаланыңыз.</w:t>
            </w:r>
          </w:p>
          <w:p w:rsidR="00537BBC" w:rsidRPr="00537BBC" w:rsidRDefault="00537BBC" w:rsidP="0002623A">
            <w:pPr>
              <w:pStyle w:val="af1"/>
              <w:widowControl w:val="0"/>
              <w:numPr>
                <w:ilvl w:val="0"/>
                <w:numId w:val="23"/>
              </w:numPr>
              <w:autoSpaceDE w:val="0"/>
              <w:autoSpaceDN w:val="0"/>
              <w:ind w:left="439" w:hanging="439"/>
              <w:jc w:val="both"/>
              <w:rPr>
                <w:i w:val="0"/>
              </w:rPr>
            </w:pPr>
            <w:r w:rsidRPr="00537BBC">
              <w:rPr>
                <w:i w:val="0"/>
              </w:rPr>
              <w:t>Жаңа кабельдің оптикалық талшықтары жаңа оптикалық сөрелердегі оптикалық қосқыштарға дәнекерленуі керек, олар "Энергия-ТМ" түрлендіргіштерінің жаңа аспаптық шкафында аппараттық жаңа УПВ-да және ДПЭ-дегі "Энергия" КТС есептеу орталығының үй-жайындағы қолданыстағы байланыс шкафында орнатылуы керек.</w:t>
            </w:r>
          </w:p>
          <w:p w:rsidR="00537BBC" w:rsidRPr="00537BBC" w:rsidRDefault="00537BBC" w:rsidP="0002623A">
            <w:pPr>
              <w:pStyle w:val="af1"/>
              <w:widowControl w:val="0"/>
              <w:numPr>
                <w:ilvl w:val="0"/>
                <w:numId w:val="23"/>
              </w:numPr>
              <w:autoSpaceDE w:val="0"/>
              <w:autoSpaceDN w:val="0"/>
              <w:ind w:left="439" w:hanging="439"/>
              <w:jc w:val="both"/>
              <w:rPr>
                <w:i w:val="0"/>
              </w:rPr>
            </w:pPr>
            <w:r>
              <w:rPr>
                <w:i w:val="0"/>
                <w:lang w:val="kk-KZ"/>
              </w:rPr>
              <w:t>Қ</w:t>
            </w:r>
            <w:r w:rsidRPr="00537BBC">
              <w:rPr>
                <w:i w:val="0"/>
              </w:rPr>
              <w:t>айталанатын байланыс арналарына (сым жұптары) қосылған жабдықты найзағай разрядтарынан қорғау үшін байланыс желілерінің ұштарында Phoenix Contact фирмасының найзағайдан қорғау элементтерін орнату қажет:</w:t>
            </w:r>
          </w:p>
          <w:p w:rsidR="00537BBC" w:rsidRPr="00537BBC" w:rsidRDefault="00537BBC" w:rsidP="0002623A">
            <w:pPr>
              <w:pStyle w:val="af1"/>
              <w:widowControl w:val="0"/>
              <w:autoSpaceDE w:val="0"/>
              <w:autoSpaceDN w:val="0"/>
              <w:ind w:left="439"/>
              <w:jc w:val="both"/>
              <w:rPr>
                <w:i w:val="0"/>
              </w:rPr>
            </w:pPr>
            <w:r w:rsidRPr="00537BBC">
              <w:rPr>
                <w:i w:val="0"/>
              </w:rPr>
              <w:t>1) "Энергия-ТМ" түрлендіргіштер жағында-кернеуден қорғаудың негізгі элементі, 3 типті PLT-SEC-T3-be арт. №2905557, кернеуден қорғайтын штепсельдік модуль, 3 типті PLT-SEC-T3-60-p art. №2905233.</w:t>
            </w:r>
          </w:p>
          <w:p w:rsidR="00537BBC" w:rsidRPr="00537BBC" w:rsidRDefault="00537BBC" w:rsidP="0002623A">
            <w:pPr>
              <w:pStyle w:val="af1"/>
              <w:widowControl w:val="0"/>
              <w:autoSpaceDE w:val="0"/>
              <w:autoSpaceDN w:val="0"/>
              <w:ind w:left="439"/>
              <w:jc w:val="both"/>
              <w:rPr>
                <w:i w:val="0"/>
              </w:rPr>
            </w:pPr>
            <w:r w:rsidRPr="00537BBC">
              <w:rPr>
                <w:i w:val="0"/>
              </w:rPr>
              <w:t>2) деректерді жинау серверінің жағында-1X2-BE арт кернеулерінен қорғауға арналған негізгі элемент. №2856113, pt 1X2-5dc-st асқын кернеуден қорғайтын штепсель модулі өнер. №2856016.</w:t>
            </w:r>
          </w:p>
          <w:p w:rsidR="00537BBC" w:rsidRPr="00537BBC" w:rsidRDefault="00537BBC" w:rsidP="0002623A">
            <w:pPr>
              <w:pStyle w:val="af1"/>
              <w:widowControl w:val="0"/>
              <w:numPr>
                <w:ilvl w:val="0"/>
                <w:numId w:val="23"/>
              </w:numPr>
              <w:autoSpaceDE w:val="0"/>
              <w:autoSpaceDN w:val="0"/>
              <w:ind w:left="439" w:hanging="439"/>
              <w:jc w:val="both"/>
              <w:rPr>
                <w:i w:val="0"/>
              </w:rPr>
            </w:pPr>
            <w:r>
              <w:rPr>
                <w:i w:val="0"/>
                <w:lang w:val="kk-KZ"/>
              </w:rPr>
              <w:t>Ә</w:t>
            </w:r>
            <w:r w:rsidRPr="00537BBC">
              <w:rPr>
                <w:i w:val="0"/>
              </w:rPr>
              <w:t xml:space="preserve">рбір ескерілетін орта үшін үш параметрдің датчиктерін пайдаланыңыз: ағын жылдамдығы (қысымның төмендеуі), қысым, температура. </w:t>
            </w:r>
          </w:p>
          <w:p w:rsidR="00537BBC" w:rsidRDefault="00537BBC" w:rsidP="0002623A">
            <w:pPr>
              <w:pStyle w:val="af1"/>
              <w:widowControl w:val="0"/>
              <w:numPr>
                <w:ilvl w:val="0"/>
                <w:numId w:val="23"/>
              </w:numPr>
              <w:autoSpaceDE w:val="0"/>
              <w:autoSpaceDN w:val="0"/>
              <w:ind w:left="439" w:hanging="439"/>
              <w:jc w:val="both"/>
              <w:rPr>
                <w:i w:val="0"/>
              </w:rPr>
            </w:pPr>
            <w:r w:rsidRPr="00537BBC">
              <w:rPr>
                <w:i w:val="0"/>
              </w:rPr>
              <w:t xml:space="preserve">"Энергия-ТМ" түрлендіргішіне қосылатын Датчиктерде 4-20 мА диапазонының ток шығысы болуы тиіс. Термометрлер ретінде W100 = 1,3910 номиналды мәні бар платина (100P) қарсылық термометрлерін қолдануға болады. </w:t>
            </w:r>
          </w:p>
          <w:p w:rsidR="00537BBC" w:rsidRPr="00537BBC" w:rsidRDefault="00537BBC" w:rsidP="0002623A">
            <w:pPr>
              <w:pStyle w:val="af1"/>
              <w:widowControl w:val="0"/>
              <w:numPr>
                <w:ilvl w:val="0"/>
                <w:numId w:val="23"/>
              </w:numPr>
              <w:autoSpaceDE w:val="0"/>
              <w:autoSpaceDN w:val="0"/>
              <w:ind w:left="439" w:hanging="439"/>
              <w:jc w:val="both"/>
              <w:rPr>
                <w:i w:val="0"/>
              </w:rPr>
            </w:pPr>
            <w:r>
              <w:rPr>
                <w:i w:val="0"/>
                <w:lang w:val="kk-KZ"/>
              </w:rPr>
              <w:t>Д</w:t>
            </w:r>
            <w:r w:rsidRPr="00537BBC">
              <w:rPr>
                <w:i w:val="0"/>
              </w:rPr>
              <w:t>атчиктер мен байланыс желілері "Энергия-ТМ" түрлендіргіштерінің кірістері мен шығыстарына рп3-30 ДГ3.395.000 ТУ (штепсель, розетка) қосқыштарының көмегімен қосылсын.</w:t>
            </w:r>
          </w:p>
          <w:p w:rsidR="00537BBC" w:rsidRPr="00537BBC" w:rsidRDefault="00537BBC" w:rsidP="0002623A">
            <w:pPr>
              <w:pStyle w:val="af1"/>
              <w:widowControl w:val="0"/>
              <w:numPr>
                <w:ilvl w:val="0"/>
                <w:numId w:val="23"/>
              </w:numPr>
              <w:autoSpaceDE w:val="0"/>
              <w:autoSpaceDN w:val="0"/>
              <w:ind w:left="439" w:hanging="439"/>
              <w:jc w:val="both"/>
              <w:rPr>
                <w:i w:val="0"/>
              </w:rPr>
            </w:pPr>
            <w:r>
              <w:rPr>
                <w:i w:val="0"/>
                <w:lang w:val="kk-KZ"/>
              </w:rPr>
              <w:t>Д</w:t>
            </w:r>
            <w:r w:rsidRPr="00537BBC">
              <w:rPr>
                <w:i w:val="0"/>
              </w:rPr>
              <w:t>атчиктерді "Энергия-ТМ" түрлендіргішіне және таратылған басқару жүйесінің (МСУ) контроллеріне бір мезгілде қосу кезінде осы аспаптардың кірістері мен МСУ және "Энергия"КТС жабдығына тәуелсіз қызмет көрсету және ауыстыру үшін датчиктің шығысы арасында гальваникалық ажыратуды орындау.</w:t>
            </w:r>
          </w:p>
          <w:p w:rsidR="00537BBC" w:rsidRPr="00537BBC" w:rsidRDefault="00537BBC" w:rsidP="0002623A">
            <w:pPr>
              <w:pStyle w:val="af1"/>
              <w:widowControl w:val="0"/>
              <w:numPr>
                <w:ilvl w:val="0"/>
                <w:numId w:val="23"/>
              </w:numPr>
              <w:autoSpaceDE w:val="0"/>
              <w:autoSpaceDN w:val="0"/>
              <w:ind w:left="439" w:hanging="439"/>
              <w:jc w:val="both"/>
              <w:rPr>
                <w:i w:val="0"/>
              </w:rPr>
            </w:pPr>
            <w:r w:rsidRPr="00537BBC">
              <w:rPr>
                <w:i w:val="0"/>
              </w:rPr>
              <w:t>"Энергия-ТМ" түрлендіргіштері және басқа да қосалқы жабдықтар 220В желісінен үздіксіз қоректендіру көзі арқылы қоректенуі тиіс.</w:t>
            </w:r>
          </w:p>
          <w:p w:rsidR="00B72B07" w:rsidRPr="00537BBC" w:rsidRDefault="00537BBC" w:rsidP="0002623A">
            <w:pPr>
              <w:pStyle w:val="af1"/>
              <w:numPr>
                <w:ilvl w:val="0"/>
                <w:numId w:val="23"/>
              </w:numPr>
              <w:ind w:left="439" w:hanging="439"/>
              <w:jc w:val="both"/>
              <w:rPr>
                <w:i w:val="0"/>
              </w:rPr>
            </w:pPr>
            <w:r w:rsidRPr="00537BBC">
              <w:rPr>
                <w:i w:val="0"/>
              </w:rPr>
              <w:t>"Энергия-ТМ" түрлендіргіштерін қуаттандыру үшін жерге тұйықтау контактісі бар 220В еуроқуат розеткалары және сымдары бар желілік шанышқылар көзделуі тиіс. 220В аспаптық қуат шкафына кіре берісте екі полюсті Автоматты Ажыратқышты орнатыңыз. Энергия-ТМ резервтік түрлендіргішін қарастырыңыз.</w:t>
            </w:r>
          </w:p>
        </w:tc>
      </w:tr>
      <w:tr w:rsidR="00B72B07" w:rsidRPr="00F4463E" w:rsidTr="00B72B07">
        <w:trPr>
          <w:trHeight w:val="757"/>
        </w:trPr>
        <w:tc>
          <w:tcPr>
            <w:tcW w:w="454" w:type="dxa"/>
          </w:tcPr>
          <w:p w:rsidR="00B72B07" w:rsidRPr="00BC0CD2" w:rsidRDefault="00B72B07" w:rsidP="00B72B07">
            <w:pPr>
              <w:pStyle w:val="a8"/>
              <w:numPr>
                <w:ilvl w:val="0"/>
                <w:numId w:val="4"/>
              </w:numPr>
              <w:spacing w:after="200" w:line="276" w:lineRule="auto"/>
              <w:contextualSpacing/>
              <w:jc w:val="center"/>
            </w:pPr>
          </w:p>
        </w:tc>
        <w:tc>
          <w:tcPr>
            <w:tcW w:w="2977" w:type="dxa"/>
          </w:tcPr>
          <w:p w:rsidR="00B72B07" w:rsidRPr="00BC0CD2" w:rsidRDefault="00537BBC" w:rsidP="008D4C54">
            <w:r w:rsidRPr="00BC0CD2">
              <w:t>Құбырларды келісу және оларға қойылатын талаптар</w:t>
            </w:r>
          </w:p>
        </w:tc>
        <w:tc>
          <w:tcPr>
            <w:tcW w:w="6946" w:type="dxa"/>
          </w:tcPr>
          <w:p w:rsidR="00537BBC" w:rsidRDefault="00537BBC" w:rsidP="00537BBC">
            <w:pPr>
              <w:pStyle w:val="a8"/>
              <w:numPr>
                <w:ilvl w:val="0"/>
                <w:numId w:val="8"/>
              </w:numPr>
              <w:ind w:left="439" w:hanging="426"/>
              <w:contextualSpacing/>
              <w:jc w:val="both"/>
            </w:pPr>
            <w:r>
              <w:rPr>
                <w:lang w:val="kk-KZ"/>
              </w:rPr>
              <w:t xml:space="preserve"> </w:t>
            </w:r>
            <w:r w:rsidRPr="00A01D5F">
              <w:rPr>
                <w:lang w:val="kk-KZ"/>
              </w:rPr>
              <w:t xml:space="preserve">Тапсырыс берушімен электр, су жылыту қажеттілігі немесе оның құбырларында болмауы келісілсін. </w:t>
            </w:r>
            <w:r>
              <w:t>Электрлік жылыту жөндеуге жарамды болуы керек.</w:t>
            </w:r>
          </w:p>
          <w:p w:rsidR="00537BBC" w:rsidRDefault="00537BBC" w:rsidP="00537BBC">
            <w:pPr>
              <w:pStyle w:val="a8"/>
              <w:numPr>
                <w:ilvl w:val="0"/>
                <w:numId w:val="8"/>
              </w:numPr>
              <w:ind w:left="439" w:hanging="426"/>
              <w:contextualSpacing/>
              <w:jc w:val="both"/>
            </w:pPr>
            <w:r>
              <w:rPr>
                <w:lang w:val="kk-KZ"/>
              </w:rPr>
              <w:t xml:space="preserve"> </w:t>
            </w:r>
            <w:r>
              <w:t>Тапсырыс берушімен құбырларды бояуды, оқшаулауды келісу. Бояу жабынының кепілдік қызмет ету мерзімі бүкіл есептік қызмет ету мерзіміне қамтамасыз етілуі керек.</w:t>
            </w:r>
          </w:p>
          <w:p w:rsidR="00537BBC" w:rsidRPr="00A01D5F" w:rsidRDefault="00537BBC" w:rsidP="00537BBC">
            <w:pPr>
              <w:pStyle w:val="a8"/>
              <w:numPr>
                <w:ilvl w:val="0"/>
                <w:numId w:val="8"/>
              </w:numPr>
              <w:ind w:left="439" w:hanging="426"/>
              <w:contextualSpacing/>
              <w:jc w:val="both"/>
              <w:rPr>
                <w:lang w:val="kk-KZ"/>
              </w:rPr>
            </w:pPr>
            <w:r>
              <w:rPr>
                <w:lang w:val="kk-KZ"/>
              </w:rPr>
              <w:lastRenderedPageBreak/>
              <w:t xml:space="preserve"> Қ</w:t>
            </w:r>
            <w:r w:rsidRPr="00A01D5F">
              <w:rPr>
                <w:lang w:val="kk-KZ"/>
              </w:rPr>
              <w:t>ұбырларды салу қолданыстағы эстакадалар арқылы жүргізілсін, қажет болған жағдайда жобамен жаңа эстакадалар көзделсін.</w:t>
            </w:r>
          </w:p>
          <w:p w:rsidR="00537BBC" w:rsidRDefault="00537BBC" w:rsidP="00537BBC">
            <w:pPr>
              <w:pStyle w:val="a8"/>
              <w:numPr>
                <w:ilvl w:val="0"/>
                <w:numId w:val="8"/>
              </w:numPr>
              <w:ind w:left="439" w:hanging="426"/>
              <w:contextualSpacing/>
              <w:jc w:val="both"/>
            </w:pPr>
            <w:r>
              <w:rPr>
                <w:lang w:val="kk-KZ"/>
              </w:rPr>
              <w:t xml:space="preserve"> Қ</w:t>
            </w:r>
            <w:r w:rsidRPr="00A01D5F">
              <w:rPr>
                <w:lang w:val="kk-KZ"/>
              </w:rPr>
              <w:t xml:space="preserve">олданыстағы эстакадаларға құбырлардың жүктемесін анықтау мақсатында қолданыстағы эстакадаларға техникалық тексеру жүргізу. </w:t>
            </w:r>
            <w:r>
              <w:t>Техникалық тексеру есебінің көшірмесін Тапсырыс берушіге ұсыну.</w:t>
            </w:r>
          </w:p>
          <w:p w:rsidR="00537BBC" w:rsidRDefault="00537BBC" w:rsidP="00537BBC">
            <w:pPr>
              <w:pStyle w:val="a8"/>
              <w:numPr>
                <w:ilvl w:val="0"/>
                <w:numId w:val="8"/>
              </w:numPr>
              <w:ind w:left="439" w:hanging="426"/>
              <w:contextualSpacing/>
              <w:jc w:val="both"/>
            </w:pPr>
            <w:r>
              <w:rPr>
                <w:lang w:val="kk-KZ"/>
              </w:rPr>
              <w:t xml:space="preserve"> </w:t>
            </w:r>
            <w:r>
              <w:t xml:space="preserve">Жобамен жаңа </w:t>
            </w:r>
            <w:r>
              <w:rPr>
                <w:lang w:val="kk-KZ"/>
              </w:rPr>
              <w:t>СӨҚ</w:t>
            </w:r>
            <w:r>
              <w:t xml:space="preserve"> шекарасына дейін </w:t>
            </w:r>
            <w:r>
              <w:rPr>
                <w:lang w:val="kk-KZ"/>
              </w:rPr>
              <w:t>ЦАҚ</w:t>
            </w:r>
            <w:r>
              <w:t xml:space="preserve"> салу көзделсін. Оның шекарасы коммерциялық торап бойынша фланецті қосылыстар болады.</w:t>
            </w:r>
          </w:p>
          <w:p w:rsidR="00537BBC" w:rsidRPr="00A01D5F" w:rsidRDefault="00537BBC" w:rsidP="00537BBC">
            <w:pPr>
              <w:pStyle w:val="a8"/>
              <w:numPr>
                <w:ilvl w:val="0"/>
                <w:numId w:val="8"/>
              </w:numPr>
              <w:ind w:left="439" w:hanging="426"/>
              <w:contextualSpacing/>
              <w:jc w:val="both"/>
              <w:rPr>
                <w:lang w:val="kk-KZ"/>
              </w:rPr>
            </w:pPr>
            <w:r>
              <w:rPr>
                <w:lang w:val="kk-KZ"/>
              </w:rPr>
              <w:t xml:space="preserve"> </w:t>
            </w:r>
            <w:r w:rsidRPr="00A01D5F">
              <w:rPr>
                <w:lang w:val="kk-KZ"/>
              </w:rPr>
              <w:t xml:space="preserve">Тапсырыс берушімен келісім бойынша жер үсті, жерасты және </w:t>
            </w:r>
            <w:r w:rsidR="00267F14">
              <w:rPr>
                <w:lang w:val="kk-KZ"/>
              </w:rPr>
              <w:t>ЦАҚ</w:t>
            </w:r>
            <w:r w:rsidRPr="00A01D5F">
              <w:rPr>
                <w:lang w:val="kk-KZ"/>
              </w:rPr>
              <w:t xml:space="preserve"> нөлдік белгісінде айқындалсын.</w:t>
            </w:r>
          </w:p>
          <w:p w:rsidR="00537BBC" w:rsidRPr="00A01D5F" w:rsidRDefault="00267F14" w:rsidP="00537BBC">
            <w:pPr>
              <w:pStyle w:val="a8"/>
              <w:numPr>
                <w:ilvl w:val="0"/>
                <w:numId w:val="8"/>
              </w:numPr>
              <w:ind w:left="439" w:hanging="426"/>
              <w:contextualSpacing/>
              <w:jc w:val="both"/>
              <w:rPr>
                <w:lang w:val="kk-KZ"/>
              </w:rPr>
            </w:pPr>
            <w:r>
              <w:rPr>
                <w:lang w:val="kk-KZ"/>
              </w:rPr>
              <w:t xml:space="preserve"> М</w:t>
            </w:r>
            <w:r w:rsidR="00537BBC" w:rsidRPr="00A01D5F">
              <w:rPr>
                <w:lang w:val="kk-KZ"/>
              </w:rPr>
              <w:t xml:space="preserve">ердігер жаңа </w:t>
            </w:r>
            <w:r>
              <w:rPr>
                <w:lang w:val="kk-KZ"/>
              </w:rPr>
              <w:t>СӨҚ</w:t>
            </w:r>
            <w:r w:rsidR="00537BBC" w:rsidRPr="00A01D5F">
              <w:rPr>
                <w:lang w:val="kk-KZ"/>
              </w:rPr>
              <w:t xml:space="preserve"> үшін </w:t>
            </w:r>
            <w:r>
              <w:rPr>
                <w:lang w:val="kk-KZ"/>
              </w:rPr>
              <w:t>ЦАҚ</w:t>
            </w:r>
            <w:r w:rsidR="00537BBC" w:rsidRPr="00A01D5F">
              <w:rPr>
                <w:lang w:val="kk-KZ"/>
              </w:rPr>
              <w:t xml:space="preserve"> бойынша қашықтықты азайту мүмкіндігін қарастыру және Тапсырыс берушімен келісу.</w:t>
            </w:r>
          </w:p>
          <w:p w:rsidR="00537BBC" w:rsidRPr="00A01D5F" w:rsidRDefault="00267F14" w:rsidP="00537BBC">
            <w:pPr>
              <w:pStyle w:val="a8"/>
              <w:numPr>
                <w:ilvl w:val="0"/>
                <w:numId w:val="8"/>
              </w:numPr>
              <w:ind w:left="439" w:hanging="426"/>
              <w:contextualSpacing/>
              <w:jc w:val="both"/>
              <w:rPr>
                <w:lang w:val="kk-KZ"/>
              </w:rPr>
            </w:pPr>
            <w:r>
              <w:rPr>
                <w:lang w:val="kk-KZ"/>
              </w:rPr>
              <w:t xml:space="preserve"> А</w:t>
            </w:r>
            <w:r w:rsidR="00537BBC" w:rsidRPr="00A01D5F">
              <w:rPr>
                <w:lang w:val="kk-KZ"/>
              </w:rPr>
              <w:t>йналымды сумен жабдықтау суымен жанасатын құбырлардың материалдық орындалуын іріктеу кезінде айналымдағы судың құрамында хлоридтер, фосфаттар және рН жоғары болатыны ескерілсін, бұл мұнай аппаратурасының қатты коррозиялық тозуына әкеледі.</w:t>
            </w:r>
          </w:p>
          <w:p w:rsidR="00267F14" w:rsidRPr="00A01D5F" w:rsidRDefault="00267F14" w:rsidP="00267F14">
            <w:pPr>
              <w:pStyle w:val="a8"/>
              <w:numPr>
                <w:ilvl w:val="0"/>
                <w:numId w:val="8"/>
              </w:numPr>
              <w:ind w:left="439" w:hanging="426"/>
              <w:contextualSpacing/>
              <w:jc w:val="both"/>
              <w:rPr>
                <w:lang w:val="kk-KZ"/>
              </w:rPr>
            </w:pPr>
            <w:r>
              <w:rPr>
                <w:lang w:val="kk-KZ"/>
              </w:rPr>
              <w:t xml:space="preserve"> </w:t>
            </w:r>
            <w:r w:rsidR="00537BBC" w:rsidRPr="00A01D5F">
              <w:rPr>
                <w:lang w:val="kk-KZ"/>
              </w:rPr>
              <w:t>Тапсырыс берушімен құбырларды трассалау және оның параметрлері (материалдық орындалуы, диаметрі) келісілсін және бекітілсін.</w:t>
            </w:r>
          </w:p>
          <w:p w:rsidR="00B72B07" w:rsidRPr="00A01D5F" w:rsidRDefault="00267F14" w:rsidP="00267F14">
            <w:pPr>
              <w:pStyle w:val="a8"/>
              <w:numPr>
                <w:ilvl w:val="0"/>
                <w:numId w:val="8"/>
              </w:numPr>
              <w:ind w:left="439" w:hanging="426"/>
              <w:contextualSpacing/>
              <w:jc w:val="both"/>
              <w:rPr>
                <w:lang w:val="kk-KZ"/>
              </w:rPr>
            </w:pPr>
            <w:r w:rsidRPr="00A01D5F">
              <w:rPr>
                <w:lang w:val="kk-KZ"/>
              </w:rPr>
              <w:t>Жаңа</w:t>
            </w:r>
            <w:r>
              <w:rPr>
                <w:lang w:val="kk-KZ"/>
              </w:rPr>
              <w:t xml:space="preserve"> СӨҚ</w:t>
            </w:r>
            <w:r w:rsidR="00537BBC" w:rsidRPr="00A01D5F">
              <w:rPr>
                <w:lang w:val="kk-KZ"/>
              </w:rPr>
              <w:t xml:space="preserve"> үшін қажетті параметрлерді қамтамасыз ету мақсатында қондырғы шекарасына дейін гидравликалық есептеу жүргізу. Орнатудың шекарасы коммерциялық есепке алу торабының фланецті қосылыстары болып табылады.</w:t>
            </w:r>
          </w:p>
          <w:p w:rsidR="00267F14" w:rsidRPr="00A01D5F" w:rsidRDefault="00267F14" w:rsidP="00267F14">
            <w:pPr>
              <w:pStyle w:val="a8"/>
              <w:ind w:left="439"/>
              <w:contextualSpacing/>
              <w:jc w:val="both"/>
              <w:rPr>
                <w:lang w:val="kk-KZ"/>
              </w:rPr>
            </w:pPr>
          </w:p>
        </w:tc>
      </w:tr>
      <w:tr w:rsidR="00B72B07" w:rsidRPr="00060E16" w:rsidTr="00B72B07">
        <w:trPr>
          <w:trHeight w:val="1420"/>
        </w:trPr>
        <w:tc>
          <w:tcPr>
            <w:tcW w:w="454" w:type="dxa"/>
          </w:tcPr>
          <w:p w:rsidR="00B72B07" w:rsidRPr="00A01D5F" w:rsidRDefault="00B72B07" w:rsidP="00B72B07">
            <w:pPr>
              <w:pStyle w:val="a8"/>
              <w:numPr>
                <w:ilvl w:val="0"/>
                <w:numId w:val="4"/>
              </w:numPr>
              <w:spacing w:after="200" w:line="276" w:lineRule="auto"/>
              <w:contextualSpacing/>
              <w:jc w:val="center"/>
              <w:rPr>
                <w:lang w:val="kk-KZ"/>
              </w:rPr>
            </w:pPr>
          </w:p>
        </w:tc>
        <w:tc>
          <w:tcPr>
            <w:tcW w:w="2977" w:type="dxa"/>
          </w:tcPr>
          <w:p w:rsidR="00B72B07" w:rsidRPr="007520FE" w:rsidRDefault="007520FE" w:rsidP="008D4C54">
            <w:r w:rsidRPr="007520FE">
              <w:t>Жылу оқшаулау</w:t>
            </w:r>
          </w:p>
        </w:tc>
        <w:tc>
          <w:tcPr>
            <w:tcW w:w="6946" w:type="dxa"/>
          </w:tcPr>
          <w:p w:rsidR="007520FE" w:rsidRDefault="007520FE" w:rsidP="007520FE">
            <w:pPr>
              <w:pStyle w:val="a8"/>
              <w:numPr>
                <w:ilvl w:val="0"/>
                <w:numId w:val="10"/>
              </w:numPr>
              <w:tabs>
                <w:tab w:val="left" w:pos="463"/>
              </w:tabs>
              <w:ind w:left="439" w:hanging="426"/>
              <w:contextualSpacing/>
              <w:jc w:val="both"/>
            </w:pPr>
            <w:r>
              <w:rPr>
                <w:lang w:val="kk-KZ"/>
              </w:rPr>
              <w:t xml:space="preserve"> Ж</w:t>
            </w:r>
            <w:r>
              <w:t>абдықтар мен құбырларды жылу оқшаулау жобасын ҚР аумағында қолданыстағы нормативтік құжаттаманың талаптарына сәйкес орындау, оның ішінде:</w:t>
            </w:r>
          </w:p>
          <w:p w:rsidR="007520FE" w:rsidRDefault="007520FE" w:rsidP="007520FE">
            <w:pPr>
              <w:pStyle w:val="a8"/>
              <w:tabs>
                <w:tab w:val="left" w:pos="463"/>
              </w:tabs>
              <w:ind w:left="439"/>
              <w:contextualSpacing/>
              <w:jc w:val="both"/>
            </w:pPr>
            <w:r>
              <w:t>- ҚР ССТ 7.20.03-2005 "ССБТ. Құрылыс. Жабдықтар мен құбырларды жылу оқшаулау бойынша жұмыстар. Қауіпсіздік талаптары";</w:t>
            </w:r>
          </w:p>
          <w:p w:rsidR="007520FE" w:rsidRDefault="007520FE" w:rsidP="007520FE">
            <w:pPr>
              <w:pStyle w:val="a8"/>
              <w:tabs>
                <w:tab w:val="left" w:pos="463"/>
              </w:tabs>
              <w:ind w:left="439"/>
              <w:contextualSpacing/>
              <w:jc w:val="both"/>
            </w:pPr>
            <w:r>
              <w:t>- МСН 4.02-03-2004 "жабдықтар мен құбырларды жылу оқшаулау".</w:t>
            </w:r>
          </w:p>
          <w:p w:rsidR="007520FE" w:rsidRDefault="007520FE" w:rsidP="007520FE">
            <w:pPr>
              <w:pStyle w:val="a8"/>
              <w:numPr>
                <w:ilvl w:val="0"/>
                <w:numId w:val="10"/>
              </w:numPr>
              <w:tabs>
                <w:tab w:val="left" w:pos="463"/>
              </w:tabs>
              <w:ind w:left="439" w:hanging="426"/>
              <w:contextualSpacing/>
              <w:jc w:val="both"/>
            </w:pPr>
            <w:r>
              <w:rPr>
                <w:lang w:val="kk-KZ"/>
              </w:rPr>
              <w:t xml:space="preserve"> </w:t>
            </w:r>
            <w:r>
              <w:t>Жылу оқшаулау, бекіту, металл жабын материалдары жанбайтын болуы тиіс. Жылу оқшаулағыш материалдар олар орнатылған беттерді коррозияға ұшыратпауы керек.</w:t>
            </w:r>
          </w:p>
          <w:p w:rsidR="00B72B07" w:rsidRDefault="007520FE" w:rsidP="007520FE">
            <w:pPr>
              <w:pStyle w:val="a8"/>
              <w:numPr>
                <w:ilvl w:val="0"/>
                <w:numId w:val="10"/>
              </w:numPr>
              <w:tabs>
                <w:tab w:val="left" w:pos="463"/>
              </w:tabs>
              <w:ind w:left="439" w:hanging="426"/>
              <w:jc w:val="both"/>
            </w:pPr>
            <w:r>
              <w:rPr>
                <w:lang w:val="kk-KZ"/>
              </w:rPr>
              <w:t xml:space="preserve"> Ж</w:t>
            </w:r>
            <w:r>
              <w:t>абдықтар мен құбырлардың жылу оқшаулауында ультрадыбыстық әдіспен элементтердің қалыңдығын өлшеуге арналған терезелер көзделуі тиіс. Терезелердің орналасу схемалары Тапсырыс берушімен келісіледі.</w:t>
            </w:r>
          </w:p>
          <w:p w:rsidR="007520FE" w:rsidRPr="007520FE" w:rsidRDefault="007520FE" w:rsidP="007520FE">
            <w:pPr>
              <w:pStyle w:val="a8"/>
              <w:tabs>
                <w:tab w:val="left" w:pos="463"/>
              </w:tabs>
              <w:ind w:left="439"/>
              <w:jc w:val="both"/>
            </w:pPr>
          </w:p>
        </w:tc>
      </w:tr>
      <w:tr w:rsidR="00B72B07" w:rsidRPr="00F4463E" w:rsidTr="00B72B07">
        <w:trPr>
          <w:trHeight w:val="1420"/>
        </w:trPr>
        <w:tc>
          <w:tcPr>
            <w:tcW w:w="454" w:type="dxa"/>
          </w:tcPr>
          <w:p w:rsidR="00B72B07" w:rsidRPr="007520FE" w:rsidRDefault="00B72B07" w:rsidP="00B72B07">
            <w:pPr>
              <w:pStyle w:val="a8"/>
              <w:numPr>
                <w:ilvl w:val="0"/>
                <w:numId w:val="4"/>
              </w:numPr>
              <w:spacing w:after="200" w:line="276" w:lineRule="auto"/>
              <w:contextualSpacing/>
              <w:jc w:val="center"/>
            </w:pPr>
          </w:p>
        </w:tc>
        <w:tc>
          <w:tcPr>
            <w:tcW w:w="2977" w:type="dxa"/>
          </w:tcPr>
          <w:p w:rsidR="00B72B07" w:rsidRPr="007520FE" w:rsidRDefault="007520FE" w:rsidP="008D4C54">
            <w:r w:rsidRPr="007520FE">
              <w:t>Тапсырыс беруші ұсынатын бастапқы ақпарат</w:t>
            </w:r>
          </w:p>
        </w:tc>
        <w:tc>
          <w:tcPr>
            <w:tcW w:w="6946" w:type="dxa"/>
          </w:tcPr>
          <w:p w:rsidR="007520FE" w:rsidRPr="007520FE" w:rsidRDefault="007520FE" w:rsidP="007520FE">
            <w:pPr>
              <w:pStyle w:val="a8"/>
              <w:numPr>
                <w:ilvl w:val="0"/>
                <w:numId w:val="9"/>
              </w:numPr>
              <w:tabs>
                <w:tab w:val="left" w:pos="463"/>
              </w:tabs>
              <w:ind w:left="439" w:hanging="426"/>
              <w:contextualSpacing/>
              <w:jc w:val="both"/>
            </w:pPr>
            <w:r w:rsidRPr="007520FE">
              <w:t xml:space="preserve"> Жаңа </w:t>
            </w:r>
            <w:r w:rsidRPr="007520FE">
              <w:rPr>
                <w:lang w:val="kk-KZ"/>
              </w:rPr>
              <w:t>СӨҚ</w:t>
            </w:r>
            <w:r w:rsidRPr="007520FE">
              <w:t xml:space="preserve"> орнату шекарасы.</w:t>
            </w:r>
          </w:p>
          <w:p w:rsidR="007520FE" w:rsidRPr="007520FE" w:rsidRDefault="007520FE" w:rsidP="007520FE">
            <w:pPr>
              <w:pStyle w:val="a8"/>
              <w:numPr>
                <w:ilvl w:val="0"/>
                <w:numId w:val="9"/>
              </w:numPr>
              <w:tabs>
                <w:tab w:val="left" w:pos="463"/>
              </w:tabs>
              <w:ind w:left="439" w:hanging="426"/>
              <w:contextualSpacing/>
              <w:jc w:val="both"/>
            </w:pPr>
            <w:r w:rsidRPr="007520FE">
              <w:t xml:space="preserve"> Жобалау үшін қосымша және сұралған бастапқы деректер.</w:t>
            </w:r>
          </w:p>
          <w:p w:rsidR="007520FE" w:rsidRPr="007520FE" w:rsidRDefault="007520FE" w:rsidP="007520FE">
            <w:pPr>
              <w:pStyle w:val="a8"/>
              <w:numPr>
                <w:ilvl w:val="0"/>
                <w:numId w:val="9"/>
              </w:numPr>
              <w:tabs>
                <w:tab w:val="left" w:pos="463"/>
              </w:tabs>
              <w:ind w:left="439" w:hanging="426"/>
              <w:contextualSpacing/>
              <w:jc w:val="both"/>
            </w:pPr>
            <w:r w:rsidRPr="007520FE">
              <w:t xml:space="preserve"> Техникалық шарттарға сәйкес құбырлардың паспорттары.</w:t>
            </w:r>
          </w:p>
          <w:p w:rsidR="007520FE" w:rsidRPr="007520FE" w:rsidRDefault="007520FE" w:rsidP="007520FE">
            <w:pPr>
              <w:pStyle w:val="a8"/>
              <w:numPr>
                <w:ilvl w:val="0"/>
                <w:numId w:val="9"/>
              </w:numPr>
              <w:tabs>
                <w:tab w:val="left" w:pos="463"/>
              </w:tabs>
              <w:ind w:left="439" w:hanging="426"/>
              <w:contextualSpacing/>
              <w:jc w:val="both"/>
            </w:pPr>
            <w:r w:rsidRPr="007520FE">
              <w:t xml:space="preserve"> Құбырлардағы ағымдағы шығын, қысым, температура, орта параметрлері.</w:t>
            </w:r>
          </w:p>
          <w:p w:rsidR="007520FE" w:rsidRPr="007520FE" w:rsidRDefault="007520FE" w:rsidP="007520FE">
            <w:pPr>
              <w:pStyle w:val="a8"/>
              <w:numPr>
                <w:ilvl w:val="0"/>
                <w:numId w:val="9"/>
              </w:numPr>
              <w:tabs>
                <w:tab w:val="left" w:pos="463"/>
              </w:tabs>
              <w:ind w:left="439" w:hanging="426"/>
              <w:contextualSpacing/>
              <w:jc w:val="both"/>
            </w:pPr>
            <w:r w:rsidRPr="007520FE">
              <w:t xml:space="preserve"> Жаңа </w:t>
            </w:r>
            <w:r w:rsidRPr="007520FE">
              <w:rPr>
                <w:lang w:val="kk-KZ"/>
              </w:rPr>
              <w:t>СӨҚ</w:t>
            </w:r>
            <w:r w:rsidRPr="007520FE">
              <w:t xml:space="preserve"> үшін коммуникацияларды қосудың техникалық шарттары.</w:t>
            </w:r>
          </w:p>
          <w:p w:rsidR="00B72B07" w:rsidRPr="00A01D5F" w:rsidRDefault="007520FE" w:rsidP="007520FE">
            <w:pPr>
              <w:numPr>
                <w:ilvl w:val="0"/>
                <w:numId w:val="9"/>
              </w:numPr>
              <w:tabs>
                <w:tab w:val="left" w:pos="463"/>
              </w:tabs>
              <w:ind w:left="439" w:hanging="426"/>
              <w:jc w:val="both"/>
              <w:rPr>
                <w:lang w:val="kk-KZ"/>
              </w:rPr>
            </w:pPr>
            <w:r w:rsidRPr="007520FE">
              <w:rPr>
                <w:lang w:val="kk-KZ"/>
              </w:rPr>
              <w:t xml:space="preserve"> Қ</w:t>
            </w:r>
            <w:r w:rsidRPr="00A01D5F">
              <w:rPr>
                <w:lang w:val="kk-KZ"/>
              </w:rPr>
              <w:t>ұрылыс орнында қолданыстағы жер үсті, жерасты коммуникациялары мен құбырлары бар өзекті бас жоспар.</w:t>
            </w:r>
          </w:p>
          <w:p w:rsidR="007520FE" w:rsidRPr="00A01D5F" w:rsidRDefault="007520FE" w:rsidP="007520FE">
            <w:pPr>
              <w:tabs>
                <w:tab w:val="left" w:pos="463"/>
              </w:tabs>
              <w:ind w:left="439"/>
              <w:jc w:val="both"/>
              <w:rPr>
                <w:lang w:val="kk-KZ"/>
              </w:rPr>
            </w:pPr>
          </w:p>
        </w:tc>
      </w:tr>
      <w:tr w:rsidR="00B72B07" w:rsidRPr="00F4463E" w:rsidTr="00B72B07">
        <w:trPr>
          <w:trHeight w:val="332"/>
        </w:trPr>
        <w:tc>
          <w:tcPr>
            <w:tcW w:w="454" w:type="dxa"/>
          </w:tcPr>
          <w:p w:rsidR="00B72B07" w:rsidRPr="00A01D5F" w:rsidRDefault="00B72B07" w:rsidP="00B72B07">
            <w:pPr>
              <w:pStyle w:val="a8"/>
              <w:numPr>
                <w:ilvl w:val="0"/>
                <w:numId w:val="4"/>
              </w:numPr>
              <w:spacing w:after="200" w:line="276" w:lineRule="auto"/>
              <w:contextualSpacing/>
              <w:jc w:val="center"/>
              <w:rPr>
                <w:lang w:val="kk-KZ"/>
              </w:rPr>
            </w:pPr>
          </w:p>
        </w:tc>
        <w:tc>
          <w:tcPr>
            <w:tcW w:w="2977" w:type="dxa"/>
          </w:tcPr>
          <w:p w:rsidR="00B72B07" w:rsidRPr="00785F49" w:rsidRDefault="00785F49" w:rsidP="008D4C54">
            <w:r w:rsidRPr="00785F49">
              <w:t>Жалпы жобаға қойылатын талаптар</w:t>
            </w:r>
          </w:p>
        </w:tc>
        <w:tc>
          <w:tcPr>
            <w:tcW w:w="6946" w:type="dxa"/>
          </w:tcPr>
          <w:p w:rsidR="00785F49" w:rsidRPr="00785F49" w:rsidRDefault="00785F49" w:rsidP="0087319F">
            <w:pPr>
              <w:pStyle w:val="a8"/>
              <w:numPr>
                <w:ilvl w:val="1"/>
                <w:numId w:val="4"/>
              </w:numPr>
              <w:tabs>
                <w:tab w:val="left" w:pos="439"/>
              </w:tabs>
              <w:ind w:left="357" w:hanging="357"/>
              <w:contextualSpacing/>
              <w:jc w:val="both"/>
            </w:pPr>
            <w:r w:rsidRPr="00785F49">
              <w:rPr>
                <w:lang w:val="kk-KZ"/>
              </w:rPr>
              <w:t xml:space="preserve"> Ө</w:t>
            </w:r>
            <w:r w:rsidRPr="00785F49">
              <w:t xml:space="preserve">неркәсіптік қауіпсіздік, өртке қарсы қауіпсіздік, ҚНжЕ, ҚР заңдары мен басқа да нормативтік құжаттарының талаптарына </w:t>
            </w:r>
            <w:r w:rsidRPr="00785F49">
              <w:lastRenderedPageBreak/>
              <w:t>сәйкес барлық жерүсті жерасты коммуникацияларын монтаждауды жүзеге асыру.</w:t>
            </w:r>
          </w:p>
          <w:p w:rsidR="00785F49" w:rsidRPr="00A01D5F" w:rsidRDefault="00785F49" w:rsidP="0087319F">
            <w:pPr>
              <w:pStyle w:val="a8"/>
              <w:numPr>
                <w:ilvl w:val="1"/>
                <w:numId w:val="4"/>
              </w:numPr>
              <w:tabs>
                <w:tab w:val="left" w:pos="439"/>
              </w:tabs>
              <w:ind w:left="357" w:hanging="357"/>
              <w:contextualSpacing/>
              <w:jc w:val="both"/>
              <w:rPr>
                <w:lang w:val="kk-KZ"/>
              </w:rPr>
            </w:pPr>
            <w:r w:rsidRPr="00785F49">
              <w:rPr>
                <w:lang w:val="kk-KZ"/>
              </w:rPr>
              <w:t xml:space="preserve"> Ә</w:t>
            </w:r>
            <w:r w:rsidRPr="00A01D5F">
              <w:rPr>
                <w:lang w:val="kk-KZ"/>
              </w:rPr>
              <w:t>зірленіп жатқан құжаттама өнеркәсіптік қауіпсіздік, өртке қарсы қауіпсіздік, ҚНжЕ, ҚР заңдары мен басқа да нормативтік құжаттарының талаптарына сәйкес болуы тиіс.</w:t>
            </w:r>
          </w:p>
          <w:p w:rsidR="00785F49" w:rsidRPr="00A01D5F" w:rsidRDefault="00785F49" w:rsidP="0087319F">
            <w:pPr>
              <w:pStyle w:val="a8"/>
              <w:numPr>
                <w:ilvl w:val="1"/>
                <w:numId w:val="4"/>
              </w:numPr>
              <w:tabs>
                <w:tab w:val="left" w:pos="439"/>
              </w:tabs>
              <w:ind w:left="357" w:hanging="357"/>
              <w:contextualSpacing/>
              <w:jc w:val="both"/>
              <w:rPr>
                <w:lang w:val="kk-KZ"/>
              </w:rPr>
            </w:pPr>
            <w:r w:rsidRPr="00A01D5F">
              <w:rPr>
                <w:lang w:val="kk-KZ"/>
              </w:rPr>
              <w:t xml:space="preserve"> Негізгі техникалық шешімдер жобалау процесінде Тапсырыс берушімен келісіледі.</w:t>
            </w:r>
          </w:p>
          <w:p w:rsidR="00785F49" w:rsidRPr="00A01D5F" w:rsidRDefault="00785F49" w:rsidP="0087319F">
            <w:pPr>
              <w:pStyle w:val="a8"/>
              <w:numPr>
                <w:ilvl w:val="1"/>
                <w:numId w:val="4"/>
              </w:numPr>
              <w:tabs>
                <w:tab w:val="left" w:pos="439"/>
              </w:tabs>
              <w:ind w:left="357" w:hanging="357"/>
              <w:contextualSpacing/>
              <w:jc w:val="both"/>
              <w:rPr>
                <w:lang w:val="kk-KZ"/>
              </w:rPr>
            </w:pPr>
            <w:r w:rsidRPr="00785F49">
              <w:rPr>
                <w:lang w:val="kk-KZ"/>
              </w:rPr>
              <w:t xml:space="preserve"> Ж</w:t>
            </w:r>
            <w:r w:rsidRPr="00A01D5F">
              <w:rPr>
                <w:lang w:val="kk-KZ"/>
              </w:rPr>
              <w:t>оба шеңберінде әзірленетін барлық құжаттар (жұмыс сызбалары және т.б.) бастапқы форматта берілуі тиіс (осы форматқа түрлендірілген түпнұсқа және орындаушы мен Тапсырыс беруші өкілдерінің қолдары қойылған құжаттың сканерленген нұсқасы).</w:t>
            </w:r>
          </w:p>
          <w:p w:rsidR="00785F49" w:rsidRPr="00A01D5F" w:rsidRDefault="00785F49" w:rsidP="0087319F">
            <w:pPr>
              <w:pStyle w:val="a8"/>
              <w:numPr>
                <w:ilvl w:val="1"/>
                <w:numId w:val="4"/>
              </w:numPr>
              <w:tabs>
                <w:tab w:val="left" w:pos="439"/>
              </w:tabs>
              <w:ind w:left="357" w:hanging="357"/>
              <w:contextualSpacing/>
              <w:jc w:val="both"/>
              <w:rPr>
                <w:lang w:val="kk-KZ"/>
              </w:rPr>
            </w:pPr>
            <w:r w:rsidRPr="00785F49">
              <w:rPr>
                <w:lang w:val="kk-KZ"/>
              </w:rPr>
              <w:t xml:space="preserve"> Ж</w:t>
            </w:r>
            <w:r w:rsidRPr="00A01D5F">
              <w:rPr>
                <w:lang w:val="kk-KZ"/>
              </w:rPr>
              <w:t>обалау кезінде ҚР аумағында қолданыстағы нормативтік құжаттаманы басшылыққа алу қажет.</w:t>
            </w:r>
          </w:p>
          <w:p w:rsidR="00785F49" w:rsidRPr="00A01D5F" w:rsidRDefault="00785F49" w:rsidP="0087319F">
            <w:pPr>
              <w:pStyle w:val="a8"/>
              <w:numPr>
                <w:ilvl w:val="1"/>
                <w:numId w:val="4"/>
              </w:numPr>
              <w:tabs>
                <w:tab w:val="left" w:pos="439"/>
              </w:tabs>
              <w:ind w:left="357" w:hanging="357"/>
              <w:contextualSpacing/>
              <w:jc w:val="both"/>
              <w:rPr>
                <w:lang w:val="kk-KZ"/>
              </w:rPr>
            </w:pPr>
            <w:r w:rsidRPr="00785F49">
              <w:rPr>
                <w:lang w:val="kk-KZ"/>
              </w:rPr>
              <w:t xml:space="preserve"> М</w:t>
            </w:r>
            <w:r w:rsidRPr="00A01D5F">
              <w:rPr>
                <w:lang w:val="kk-KZ"/>
              </w:rPr>
              <w:t>онтаждау конструкциялары, материалдық орындалуы Қазақстан Республикасының аумағында сертификатталуы және қолдануға рұқсат етілуі және Тапсырыс берушімен келісілуі тиіс.</w:t>
            </w:r>
          </w:p>
          <w:p w:rsidR="00785F49" w:rsidRPr="00A01D5F" w:rsidRDefault="00785F49" w:rsidP="0087319F">
            <w:pPr>
              <w:pStyle w:val="a8"/>
              <w:numPr>
                <w:ilvl w:val="1"/>
                <w:numId w:val="4"/>
              </w:numPr>
              <w:tabs>
                <w:tab w:val="left" w:pos="439"/>
              </w:tabs>
              <w:ind w:left="357" w:hanging="357"/>
              <w:contextualSpacing/>
              <w:jc w:val="both"/>
              <w:rPr>
                <w:lang w:val="kk-KZ"/>
              </w:rPr>
            </w:pPr>
            <w:r w:rsidRPr="00785F49">
              <w:rPr>
                <w:lang w:val="kk-KZ"/>
              </w:rPr>
              <w:t xml:space="preserve"> М</w:t>
            </w:r>
            <w:r w:rsidRPr="00A01D5F">
              <w:rPr>
                <w:lang w:val="kk-KZ"/>
              </w:rPr>
              <w:t>ердігер жабдықтар мен материалдардың қажетті санын айқындай отырып және осы жұмыстарды сметалық бөлімге енгізе отырып, барлық қажетті сыртқы инженерлік коммуникацияларды (ПМХЗ басқару және ақпараттық желісіне, электр, жылу энергиясына, техникалық ауаға, ППВ, ХПВ, кәріз желілеріне деректерді беруді қоса алғанда) қосуды әзірлеуі қажет.</w:t>
            </w:r>
          </w:p>
          <w:p w:rsidR="00785F49" w:rsidRPr="00A01D5F" w:rsidRDefault="00785F49" w:rsidP="0087319F">
            <w:pPr>
              <w:pStyle w:val="a8"/>
              <w:numPr>
                <w:ilvl w:val="1"/>
                <w:numId w:val="4"/>
              </w:numPr>
              <w:tabs>
                <w:tab w:val="left" w:pos="439"/>
              </w:tabs>
              <w:ind w:left="357" w:hanging="357"/>
              <w:contextualSpacing/>
              <w:jc w:val="both"/>
              <w:rPr>
                <w:lang w:val="kk-KZ"/>
              </w:rPr>
            </w:pPr>
            <w:r w:rsidRPr="00785F49">
              <w:rPr>
                <w:lang w:val="kk-KZ"/>
              </w:rPr>
              <w:t xml:space="preserve"> Ж</w:t>
            </w:r>
            <w:r w:rsidRPr="00A01D5F">
              <w:rPr>
                <w:lang w:val="kk-KZ"/>
              </w:rPr>
              <w:t>оба шеңберінде әзірленетін барлық құжаттар (жұмыс сызбалары және т.б.) бастапқы форматта (мысалы, сызбалар үшін *DWG форматы), *pdf форматында (осы форматқа түрлендірілген түпнұсқа және Орындаушы мен Тапсырыс беруші өкілдерінің қолдары қойылған құжаттың сканерленген нұсқасы) берілуі тиіс.</w:t>
            </w:r>
          </w:p>
          <w:p w:rsidR="00CE1BEC" w:rsidRPr="00A01D5F" w:rsidRDefault="00785F49" w:rsidP="0087319F">
            <w:pPr>
              <w:numPr>
                <w:ilvl w:val="1"/>
                <w:numId w:val="4"/>
              </w:numPr>
              <w:tabs>
                <w:tab w:val="left" w:pos="463"/>
              </w:tabs>
              <w:ind w:left="357" w:hanging="357"/>
              <w:jc w:val="both"/>
              <w:rPr>
                <w:lang w:val="kk-KZ"/>
              </w:rPr>
            </w:pPr>
            <w:r w:rsidRPr="00785F49">
              <w:rPr>
                <w:lang w:val="kk-KZ"/>
              </w:rPr>
              <w:t xml:space="preserve"> Ж</w:t>
            </w:r>
            <w:r w:rsidRPr="00A01D5F">
              <w:rPr>
                <w:lang w:val="kk-KZ"/>
              </w:rPr>
              <w:t>обалаудың түпкілікті шекаралары баланстық тиесілікті ажырату актісіне қол қою кезінде жобалау процесінде айқындалатын болады.</w:t>
            </w:r>
          </w:p>
          <w:p w:rsidR="0087319F" w:rsidRPr="00A01D5F" w:rsidRDefault="0087319F" w:rsidP="0087319F">
            <w:pPr>
              <w:tabs>
                <w:tab w:val="left" w:pos="463"/>
              </w:tabs>
              <w:spacing w:after="120"/>
              <w:ind w:left="360"/>
              <w:jc w:val="both"/>
              <w:rPr>
                <w:lang w:val="kk-KZ"/>
              </w:rPr>
            </w:pPr>
          </w:p>
        </w:tc>
      </w:tr>
      <w:tr w:rsidR="00B72B07" w:rsidRPr="00F4463E" w:rsidTr="00B72B07">
        <w:trPr>
          <w:trHeight w:val="1396"/>
        </w:trPr>
        <w:tc>
          <w:tcPr>
            <w:tcW w:w="454" w:type="dxa"/>
          </w:tcPr>
          <w:p w:rsidR="00B72B07" w:rsidRPr="00A01D5F" w:rsidRDefault="00B72B07" w:rsidP="00B72B07">
            <w:pPr>
              <w:pStyle w:val="a8"/>
              <w:numPr>
                <w:ilvl w:val="0"/>
                <w:numId w:val="4"/>
              </w:numPr>
              <w:spacing w:after="200" w:line="276" w:lineRule="auto"/>
              <w:contextualSpacing/>
              <w:jc w:val="center"/>
              <w:rPr>
                <w:lang w:val="kk-KZ"/>
              </w:rPr>
            </w:pPr>
          </w:p>
        </w:tc>
        <w:tc>
          <w:tcPr>
            <w:tcW w:w="2977" w:type="dxa"/>
          </w:tcPr>
          <w:p w:rsidR="00B72B07" w:rsidRPr="00A01D5F" w:rsidRDefault="00CE1BEC" w:rsidP="008D4C54">
            <w:pPr>
              <w:rPr>
                <w:lang w:val="kk-KZ"/>
              </w:rPr>
            </w:pPr>
            <w:r w:rsidRPr="00A01D5F">
              <w:rPr>
                <w:lang w:val="kk-KZ"/>
              </w:rPr>
              <w:t>Құрамға, мазмұнға және безендіруге қойылатын талаптар</w:t>
            </w:r>
          </w:p>
        </w:tc>
        <w:tc>
          <w:tcPr>
            <w:tcW w:w="6946" w:type="dxa"/>
          </w:tcPr>
          <w:p w:rsidR="00CE1BEC" w:rsidRPr="00A01D5F" w:rsidRDefault="00CE1BEC" w:rsidP="00CE1BEC">
            <w:pPr>
              <w:pStyle w:val="a8"/>
              <w:numPr>
                <w:ilvl w:val="1"/>
                <w:numId w:val="4"/>
              </w:numPr>
              <w:tabs>
                <w:tab w:val="left" w:pos="463"/>
              </w:tabs>
              <w:contextualSpacing/>
              <w:jc w:val="both"/>
              <w:rPr>
                <w:lang w:val="kk-KZ"/>
              </w:rPr>
            </w:pPr>
            <w:r w:rsidRPr="00EF3CE5">
              <w:rPr>
                <w:lang w:val="kk-KZ"/>
              </w:rPr>
              <w:t>Ж</w:t>
            </w:r>
            <w:r w:rsidRPr="00A01D5F">
              <w:rPr>
                <w:lang w:val="kk-KZ"/>
              </w:rPr>
              <w:t>обаны әзірлеуші ҚР ҚН талаптарына жобалық-сметалық құжаттаманың құрамы мен мазмұнын қамтамасыз етсін 1.02-03-2022 "құрылысқа жобалау-сметалық құжаттаманы әзірлеу, келісу, бекіту тәртібі және құрамы".</w:t>
            </w:r>
          </w:p>
          <w:p w:rsidR="00B72B07" w:rsidRPr="00A01D5F" w:rsidRDefault="00CE1BEC" w:rsidP="00CE1BEC">
            <w:pPr>
              <w:pStyle w:val="a8"/>
              <w:numPr>
                <w:ilvl w:val="1"/>
                <w:numId w:val="4"/>
              </w:numPr>
              <w:tabs>
                <w:tab w:val="left" w:pos="463"/>
              </w:tabs>
              <w:contextualSpacing/>
              <w:jc w:val="both"/>
              <w:rPr>
                <w:lang w:val="kk-KZ"/>
              </w:rPr>
            </w:pPr>
            <w:r w:rsidRPr="00EF3CE5">
              <w:rPr>
                <w:lang w:val="kk-KZ"/>
              </w:rPr>
              <w:t>Қ</w:t>
            </w:r>
            <w:r w:rsidRPr="00A01D5F">
              <w:rPr>
                <w:lang w:val="kk-KZ"/>
              </w:rPr>
              <w:t>ұрылыстың сметалық құны ҚР Индустрия және инфрақұрылымдық даму министрлігінің Құрылыс және тұрғын үй-коммуналдық шаруашылық істері комитеті Төрағасының 01.12.2022 жылғы №223 бұйрығымен бекітілген ҚР Баға белгілеу және сметалар жөніндегі нормативтік құжаттардың бұдан әрі (ҚР ҚҚС) негізінде айқындалсын.</w:t>
            </w:r>
          </w:p>
          <w:p w:rsidR="00CE1BEC" w:rsidRPr="00A01D5F" w:rsidRDefault="00CE1BEC" w:rsidP="00CE1BEC">
            <w:pPr>
              <w:ind w:left="360"/>
              <w:jc w:val="both"/>
              <w:rPr>
                <w:lang w:val="kk-KZ"/>
              </w:rPr>
            </w:pPr>
          </w:p>
        </w:tc>
      </w:tr>
      <w:tr w:rsidR="00B72B07" w:rsidRPr="00F4463E" w:rsidTr="00B72B07">
        <w:trPr>
          <w:trHeight w:val="1840"/>
        </w:trPr>
        <w:tc>
          <w:tcPr>
            <w:tcW w:w="454" w:type="dxa"/>
          </w:tcPr>
          <w:p w:rsidR="00B72B07" w:rsidRPr="00A01D5F" w:rsidRDefault="00B72B07" w:rsidP="00B72B07">
            <w:pPr>
              <w:pStyle w:val="a8"/>
              <w:numPr>
                <w:ilvl w:val="0"/>
                <w:numId w:val="4"/>
              </w:numPr>
              <w:spacing w:after="200" w:line="276" w:lineRule="auto"/>
              <w:contextualSpacing/>
              <w:jc w:val="center"/>
              <w:rPr>
                <w:lang w:val="kk-KZ"/>
              </w:rPr>
            </w:pPr>
          </w:p>
        </w:tc>
        <w:tc>
          <w:tcPr>
            <w:tcW w:w="2977" w:type="dxa"/>
          </w:tcPr>
          <w:p w:rsidR="00B72B07" w:rsidRPr="00A01D5F" w:rsidRDefault="00CE1BEC" w:rsidP="008D4C54">
            <w:pPr>
              <w:rPr>
                <w:lang w:val="kk-KZ"/>
              </w:rPr>
            </w:pPr>
            <w:r w:rsidRPr="00A01D5F">
              <w:rPr>
                <w:lang w:val="kk-KZ"/>
              </w:rPr>
              <w:t>Еңбекті қажет ететін процестерді механикаландыру бойынша талаптар</w:t>
            </w:r>
          </w:p>
        </w:tc>
        <w:tc>
          <w:tcPr>
            <w:tcW w:w="6946" w:type="dxa"/>
          </w:tcPr>
          <w:p w:rsidR="00CE1BEC" w:rsidRPr="00A01D5F" w:rsidRDefault="00CE1BEC" w:rsidP="00CE1BEC">
            <w:pPr>
              <w:pStyle w:val="a8"/>
              <w:numPr>
                <w:ilvl w:val="1"/>
                <w:numId w:val="25"/>
              </w:numPr>
              <w:tabs>
                <w:tab w:val="left" w:pos="297"/>
                <w:tab w:val="left" w:pos="580"/>
              </w:tabs>
              <w:ind w:left="357" w:hanging="357"/>
              <w:contextualSpacing/>
              <w:jc w:val="both"/>
              <w:rPr>
                <w:lang w:val="kk-KZ"/>
              </w:rPr>
            </w:pPr>
            <w:r w:rsidRPr="00A01D5F">
              <w:rPr>
                <w:lang w:val="kk-KZ"/>
              </w:rPr>
              <w:t>Қауіпті, ауыр еңбекті қажет ететін жұмыстарды жүргізу кезінде қажетті механикаландыру құралдары мен іс-шараларды көздеу;</w:t>
            </w:r>
          </w:p>
          <w:p w:rsidR="00B72B07" w:rsidRPr="00A01D5F" w:rsidRDefault="00CE1BEC" w:rsidP="00CE1BEC">
            <w:pPr>
              <w:pStyle w:val="a8"/>
              <w:numPr>
                <w:ilvl w:val="1"/>
                <w:numId w:val="25"/>
              </w:numPr>
              <w:tabs>
                <w:tab w:val="left" w:pos="297"/>
                <w:tab w:val="left" w:pos="580"/>
              </w:tabs>
              <w:ind w:left="357" w:hanging="357"/>
              <w:contextualSpacing/>
              <w:jc w:val="both"/>
              <w:rPr>
                <w:lang w:val="kk-KZ"/>
              </w:rPr>
            </w:pPr>
            <w:r w:rsidRPr="00A01D5F">
              <w:rPr>
                <w:lang w:val="kk-KZ"/>
              </w:rPr>
              <w:t>Монтаждау жұмыстары кезінде құбырларды немесе оның бөліктерін монтаждауды қамтамасыз ету үшін жүк көтергіш механизмдердің қажетті саны мен жүк көтергіштігін есептеңіз.</w:t>
            </w:r>
          </w:p>
          <w:p w:rsidR="00CE1BEC" w:rsidRPr="00A01D5F" w:rsidRDefault="00CE1BEC" w:rsidP="00CE1BEC">
            <w:pPr>
              <w:pStyle w:val="a8"/>
              <w:tabs>
                <w:tab w:val="left" w:pos="360"/>
              </w:tabs>
              <w:ind w:left="360"/>
              <w:jc w:val="both"/>
              <w:rPr>
                <w:lang w:val="kk-KZ"/>
              </w:rPr>
            </w:pPr>
          </w:p>
        </w:tc>
      </w:tr>
      <w:tr w:rsidR="00B72B07" w:rsidRPr="00060E16" w:rsidTr="00B72B07">
        <w:trPr>
          <w:trHeight w:val="728"/>
        </w:trPr>
        <w:tc>
          <w:tcPr>
            <w:tcW w:w="454" w:type="dxa"/>
          </w:tcPr>
          <w:p w:rsidR="00B72B07" w:rsidRPr="00A01D5F" w:rsidRDefault="00B72B07" w:rsidP="00B72B07">
            <w:pPr>
              <w:pStyle w:val="a8"/>
              <w:numPr>
                <w:ilvl w:val="0"/>
                <w:numId w:val="4"/>
              </w:numPr>
              <w:spacing w:after="200" w:line="276" w:lineRule="auto"/>
              <w:contextualSpacing/>
              <w:jc w:val="center"/>
              <w:rPr>
                <w:lang w:val="kk-KZ"/>
              </w:rPr>
            </w:pPr>
          </w:p>
        </w:tc>
        <w:tc>
          <w:tcPr>
            <w:tcW w:w="2977" w:type="dxa"/>
          </w:tcPr>
          <w:p w:rsidR="00B72B07" w:rsidRPr="00797BF7" w:rsidRDefault="00CE1BEC" w:rsidP="008D4C54">
            <w:r w:rsidRPr="00797BF7">
              <w:t>Ерекше шарттар</w:t>
            </w:r>
          </w:p>
        </w:tc>
        <w:tc>
          <w:tcPr>
            <w:tcW w:w="6946" w:type="dxa"/>
          </w:tcPr>
          <w:p w:rsidR="00CE1BEC" w:rsidRPr="00797BF7" w:rsidRDefault="00CE1BEC" w:rsidP="00CE1BEC">
            <w:pPr>
              <w:pStyle w:val="a8"/>
              <w:numPr>
                <w:ilvl w:val="0"/>
                <w:numId w:val="26"/>
              </w:numPr>
              <w:tabs>
                <w:tab w:val="left" w:pos="580"/>
              </w:tabs>
              <w:ind w:left="297" w:hanging="297"/>
              <w:contextualSpacing/>
            </w:pPr>
            <w:r w:rsidRPr="00797BF7">
              <w:t>Күзет аймағын сақтау;</w:t>
            </w:r>
          </w:p>
          <w:p w:rsidR="00B72B07" w:rsidRDefault="00CE1BEC" w:rsidP="00CE1BEC">
            <w:pPr>
              <w:pStyle w:val="a8"/>
              <w:numPr>
                <w:ilvl w:val="0"/>
                <w:numId w:val="26"/>
              </w:numPr>
              <w:tabs>
                <w:tab w:val="left" w:pos="580"/>
              </w:tabs>
              <w:ind w:left="297" w:hanging="297"/>
              <w:contextualSpacing/>
            </w:pPr>
            <w:r w:rsidRPr="00797BF7">
              <w:t>Жобалау кезінде құбырлардағы "қалталарға" және тоқырау аймақтарына жол бермеу көзделсін.</w:t>
            </w:r>
          </w:p>
          <w:p w:rsidR="002A6625" w:rsidRPr="00797BF7" w:rsidRDefault="002A6625" w:rsidP="002A6625">
            <w:pPr>
              <w:pStyle w:val="a8"/>
              <w:tabs>
                <w:tab w:val="left" w:pos="580"/>
              </w:tabs>
              <w:ind w:left="297"/>
              <w:contextualSpacing/>
            </w:pPr>
          </w:p>
        </w:tc>
      </w:tr>
      <w:tr w:rsidR="00B72B07" w:rsidRPr="00060E16" w:rsidTr="00B72B07">
        <w:trPr>
          <w:trHeight w:val="841"/>
        </w:trPr>
        <w:tc>
          <w:tcPr>
            <w:tcW w:w="454" w:type="dxa"/>
          </w:tcPr>
          <w:p w:rsidR="00B72B07" w:rsidRPr="00797BF7" w:rsidRDefault="00B72B07" w:rsidP="00B72B07">
            <w:pPr>
              <w:pStyle w:val="a8"/>
              <w:numPr>
                <w:ilvl w:val="0"/>
                <w:numId w:val="4"/>
              </w:numPr>
              <w:spacing w:after="200" w:line="276" w:lineRule="auto"/>
              <w:contextualSpacing/>
              <w:jc w:val="center"/>
            </w:pPr>
          </w:p>
        </w:tc>
        <w:tc>
          <w:tcPr>
            <w:tcW w:w="2977" w:type="dxa"/>
          </w:tcPr>
          <w:p w:rsidR="00B72B07" w:rsidRPr="00797BF7" w:rsidRDefault="00797BF7" w:rsidP="008D4C54">
            <w:r w:rsidRPr="00797BF7">
              <w:rPr>
                <w:lang w:val="kk-KZ"/>
              </w:rPr>
              <w:t>Табиғат қорғау шаралары мен іс-шараларын әзірлеудегі талаптар мен шарттар</w:t>
            </w:r>
          </w:p>
        </w:tc>
        <w:tc>
          <w:tcPr>
            <w:tcW w:w="6946" w:type="dxa"/>
          </w:tcPr>
          <w:p w:rsidR="00797BF7" w:rsidRPr="00797BF7" w:rsidRDefault="00797BF7" w:rsidP="00797BF7">
            <w:pPr>
              <w:pStyle w:val="a8"/>
              <w:numPr>
                <w:ilvl w:val="0"/>
                <w:numId w:val="33"/>
              </w:numPr>
              <w:tabs>
                <w:tab w:val="left" w:pos="580"/>
              </w:tabs>
              <w:ind w:left="439" w:hanging="439"/>
              <w:contextualSpacing/>
              <w:jc w:val="both"/>
            </w:pPr>
            <w:r w:rsidRPr="00797BF7">
              <w:t>Жобалық құжаттарды әзірлеуді және талаптарға сәйкес келісуді қамтамасыз ету:</w:t>
            </w:r>
          </w:p>
          <w:p w:rsidR="00797BF7" w:rsidRPr="00797BF7" w:rsidRDefault="00797BF7" w:rsidP="00797BF7">
            <w:pPr>
              <w:pStyle w:val="a8"/>
              <w:tabs>
                <w:tab w:val="left" w:pos="580"/>
              </w:tabs>
              <w:ind w:left="439"/>
              <w:contextualSpacing/>
            </w:pPr>
            <w:r w:rsidRPr="00797BF7">
              <w:t>-</w:t>
            </w:r>
            <w:r w:rsidRPr="00797BF7">
              <w:rPr>
                <w:lang w:val="kk-KZ"/>
              </w:rPr>
              <w:t xml:space="preserve"> </w:t>
            </w:r>
            <w:r w:rsidRPr="00797BF7">
              <w:t>ҚР 2021.01.02 №400-VI ҚРЗ Экологиялық кодексі.</w:t>
            </w:r>
          </w:p>
          <w:p w:rsidR="00B72B07" w:rsidRPr="00797BF7" w:rsidRDefault="00797BF7" w:rsidP="00797BF7">
            <w:pPr>
              <w:pStyle w:val="a8"/>
              <w:tabs>
                <w:tab w:val="left" w:pos="580"/>
              </w:tabs>
              <w:ind w:left="439"/>
              <w:contextualSpacing/>
            </w:pPr>
            <w:r w:rsidRPr="00797BF7">
              <w:t>- ҚР экология, геология және табиғи ресурстар министрінің 2021 жылғы 30 шілдедегі № 280 бұйрығымен бекітілген" экологиялық бағалауды ұйымдастыру және жүргізу жөніндегі нұсқаулықпен";</w:t>
            </w:r>
          </w:p>
        </w:tc>
      </w:tr>
      <w:tr w:rsidR="00B72B07" w:rsidRPr="00060E16" w:rsidTr="00B72B07">
        <w:trPr>
          <w:trHeight w:val="1486"/>
        </w:trPr>
        <w:tc>
          <w:tcPr>
            <w:tcW w:w="454" w:type="dxa"/>
          </w:tcPr>
          <w:p w:rsidR="00B72B07" w:rsidRPr="00797BF7" w:rsidRDefault="00B72B07" w:rsidP="00B72B07">
            <w:pPr>
              <w:pStyle w:val="a8"/>
              <w:numPr>
                <w:ilvl w:val="0"/>
                <w:numId w:val="4"/>
              </w:numPr>
              <w:spacing w:after="200" w:line="276" w:lineRule="auto"/>
              <w:contextualSpacing/>
              <w:jc w:val="center"/>
            </w:pPr>
          </w:p>
        </w:tc>
        <w:tc>
          <w:tcPr>
            <w:tcW w:w="2977" w:type="dxa"/>
          </w:tcPr>
          <w:p w:rsidR="00B72B07" w:rsidRPr="00797BF7" w:rsidRDefault="00797BF7" w:rsidP="008D4C54">
            <w:pPr>
              <w:rPr>
                <w:lang w:val="kk-KZ"/>
              </w:rPr>
            </w:pPr>
            <w:r w:rsidRPr="00797BF7">
              <w:t>Даналар саны</w:t>
            </w:r>
          </w:p>
        </w:tc>
        <w:tc>
          <w:tcPr>
            <w:tcW w:w="6946" w:type="dxa"/>
          </w:tcPr>
          <w:p w:rsidR="00B72B07" w:rsidRPr="00F93951" w:rsidRDefault="00797BF7" w:rsidP="00797BF7">
            <w:pPr>
              <w:pStyle w:val="a8"/>
              <w:numPr>
                <w:ilvl w:val="0"/>
                <w:numId w:val="28"/>
              </w:numPr>
              <w:ind w:left="439" w:hanging="439"/>
              <w:jc w:val="both"/>
            </w:pPr>
            <w:r w:rsidRPr="00797BF7">
              <w:rPr>
                <w:lang w:val="kk-KZ"/>
              </w:rPr>
              <w:t>Қатты көшірмеде 4 дана, электронды түрде 1 дана (CD дискілерде) өзінің құжат форматында (MS Office, PDMS, ABC-4 немесе т.б., ҚР аумағында лицензиясы бар және т. б.) және форматта ұсынылсын.Тапсырыс берушінің стандарттарына сәйкес pdf. Барлық жобалық құжаттар орыс тілінде орындалуы керек.</w:t>
            </w:r>
          </w:p>
          <w:p w:rsidR="00F93951" w:rsidRPr="00797BF7" w:rsidRDefault="00F93951" w:rsidP="00F93951">
            <w:pPr>
              <w:pStyle w:val="a8"/>
              <w:ind w:left="439"/>
              <w:jc w:val="both"/>
            </w:pPr>
          </w:p>
        </w:tc>
      </w:tr>
    </w:tbl>
    <w:p w:rsidR="00B72B07" w:rsidRPr="00060E16" w:rsidRDefault="00B72B07" w:rsidP="00B72B07">
      <w:pPr>
        <w:tabs>
          <w:tab w:val="left" w:pos="284"/>
        </w:tabs>
        <w:ind w:left="5245" w:firstLine="1985"/>
        <w:rPr>
          <w:b/>
          <w:highlight w:val="green"/>
        </w:rPr>
      </w:pPr>
    </w:p>
    <w:p w:rsidR="00B66619" w:rsidRPr="00060E16" w:rsidRDefault="00B66619" w:rsidP="00B66619">
      <w:pPr>
        <w:tabs>
          <w:tab w:val="left" w:pos="284"/>
        </w:tabs>
        <w:jc w:val="center"/>
        <w:rPr>
          <w:rFonts w:eastAsia="ＭＳ ・朝"/>
          <w:b/>
          <w:highlight w:val="green"/>
        </w:rPr>
      </w:pPr>
    </w:p>
    <w:p w:rsidR="00797BF7" w:rsidRPr="00D2758A" w:rsidRDefault="00797BF7" w:rsidP="00797BF7">
      <w:pPr>
        <w:jc w:val="center"/>
        <w:rPr>
          <w:b/>
          <w:sz w:val="20"/>
        </w:rPr>
      </w:pPr>
      <w:r w:rsidRPr="00793DFB">
        <w:rPr>
          <w:b/>
        </w:rPr>
        <w:t xml:space="preserve">ЖЖБ Бастығы                       </w:t>
      </w:r>
      <w:r w:rsidRPr="00793DFB">
        <w:t>_______</w:t>
      </w:r>
      <w:r>
        <w:t>____</w:t>
      </w:r>
      <w:r w:rsidRPr="00793DFB">
        <w:t xml:space="preserve">__________  </w:t>
      </w:r>
      <w:r w:rsidRPr="00793DFB">
        <w:rPr>
          <w:b/>
        </w:rPr>
        <w:t xml:space="preserve">                          Б. Бигалиев</w:t>
      </w:r>
    </w:p>
    <w:p w:rsidR="00B66619" w:rsidRPr="00030EAD" w:rsidRDefault="00B66619" w:rsidP="00B72B07">
      <w:pPr>
        <w:tabs>
          <w:tab w:val="left" w:pos="284"/>
        </w:tabs>
        <w:ind w:left="5245" w:firstLine="1985"/>
        <w:rPr>
          <w:b/>
        </w:rPr>
      </w:pPr>
    </w:p>
    <w:sectPr w:rsidR="00B66619" w:rsidRPr="00030EAD" w:rsidSect="00EF2E51">
      <w:footerReference w:type="default" r:id="rId8"/>
      <w:pgSz w:w="11906" w:h="16838"/>
      <w:pgMar w:top="284" w:right="568"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CD" w:rsidRDefault="003E08CD" w:rsidP="003E08CD">
      <w:r>
        <w:separator/>
      </w:r>
    </w:p>
  </w:endnote>
  <w:endnote w:type="continuationSeparator" w:id="0">
    <w:p w:rsidR="003E08CD" w:rsidRDefault="003E08CD" w:rsidP="003E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ＭＳ ・朝">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625456"/>
      <w:docPartObj>
        <w:docPartGallery w:val="Page Numbers (Bottom of Page)"/>
        <w:docPartUnique/>
      </w:docPartObj>
    </w:sdtPr>
    <w:sdtEndPr/>
    <w:sdtContent>
      <w:p w:rsidR="00D92E62" w:rsidRDefault="00D92E62">
        <w:pPr>
          <w:pStyle w:val="af7"/>
          <w:jc w:val="right"/>
        </w:pPr>
        <w:r>
          <w:fldChar w:fldCharType="begin"/>
        </w:r>
        <w:r>
          <w:instrText>PAGE   \* MERGEFORMAT</w:instrText>
        </w:r>
        <w:r>
          <w:fldChar w:fldCharType="separate"/>
        </w:r>
        <w:r w:rsidR="007C1C1D">
          <w:rPr>
            <w:noProof/>
          </w:rPr>
          <w:t>9</w:t>
        </w:r>
        <w:r>
          <w:fldChar w:fldCharType="end"/>
        </w:r>
      </w:p>
    </w:sdtContent>
  </w:sdt>
  <w:p w:rsidR="00D92E62" w:rsidRDefault="00D92E6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CD" w:rsidRDefault="003E08CD" w:rsidP="003E08CD">
      <w:r>
        <w:separator/>
      </w:r>
    </w:p>
  </w:footnote>
  <w:footnote w:type="continuationSeparator" w:id="0">
    <w:p w:rsidR="003E08CD" w:rsidRDefault="003E08CD" w:rsidP="003E0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5BF8"/>
    <w:multiLevelType w:val="hybridMultilevel"/>
    <w:tmpl w:val="4030F608"/>
    <w:lvl w:ilvl="0" w:tplc="58B800A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74DF1"/>
    <w:multiLevelType w:val="hybridMultilevel"/>
    <w:tmpl w:val="B07ACABA"/>
    <w:lvl w:ilvl="0" w:tplc="04190001">
      <w:start w:val="1"/>
      <w:numFmt w:val="bullet"/>
      <w:lvlText w:val=""/>
      <w:lvlJc w:val="left"/>
      <w:pPr>
        <w:ind w:left="720" w:hanging="360"/>
      </w:pPr>
      <w:rPr>
        <w:rFonts w:ascii="Symbol" w:hAnsi="Symbol" w:hint="default"/>
      </w:rPr>
    </w:lvl>
    <w:lvl w:ilvl="1" w:tplc="DDB2807A">
      <w:numFmt w:val="bullet"/>
      <w:lvlText w:val="•"/>
      <w:lvlJc w:val="left"/>
      <w:pPr>
        <w:ind w:left="1440" w:hanging="360"/>
      </w:pPr>
      <w:rPr>
        <w:rFonts w:ascii="Times New Roman" w:eastAsia="Times New Roman" w:hAnsi="Times New Roman" w:cs="Times New Roman" w:hint="default"/>
      </w:rPr>
    </w:lvl>
    <w:lvl w:ilvl="2" w:tplc="F3D6101C">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031AC6"/>
    <w:multiLevelType w:val="hybridMultilevel"/>
    <w:tmpl w:val="B02E558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15:restartNumberingAfterBreak="0">
    <w:nsid w:val="13EB5046"/>
    <w:multiLevelType w:val="hybridMultilevel"/>
    <w:tmpl w:val="805A7EDE"/>
    <w:lvl w:ilvl="0" w:tplc="FADEA68A">
      <w:start w:val="1"/>
      <w:numFmt w:val="decimal"/>
      <w:lvlText w:val="25.%1."/>
      <w:lvlJc w:val="left"/>
      <w:pPr>
        <w:ind w:left="1176" w:hanging="360"/>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4" w15:restartNumberingAfterBreak="0">
    <w:nsid w:val="15657FB9"/>
    <w:multiLevelType w:val="hybridMultilevel"/>
    <w:tmpl w:val="852EB796"/>
    <w:lvl w:ilvl="0" w:tplc="560EED3E">
      <w:start w:val="1"/>
      <w:numFmt w:val="decimal"/>
      <w:lvlText w:val="2.%1"/>
      <w:lvlJc w:val="left"/>
      <w:pPr>
        <w:ind w:left="9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DA5C26"/>
    <w:multiLevelType w:val="hybridMultilevel"/>
    <w:tmpl w:val="F7228D8A"/>
    <w:lvl w:ilvl="0" w:tplc="E9A01EF4">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A83154"/>
    <w:multiLevelType w:val="hybridMultilevel"/>
    <w:tmpl w:val="2564DC8E"/>
    <w:lvl w:ilvl="0" w:tplc="B0787E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0C064B"/>
    <w:multiLevelType w:val="hybridMultilevel"/>
    <w:tmpl w:val="2AFC6DC6"/>
    <w:lvl w:ilvl="0" w:tplc="71C64960">
      <w:start w:val="1"/>
      <w:numFmt w:val="decimal"/>
      <w:lvlText w:val="9.%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7319D"/>
    <w:multiLevelType w:val="hybridMultilevel"/>
    <w:tmpl w:val="97FE6FFE"/>
    <w:lvl w:ilvl="0" w:tplc="BB86B300">
      <w:start w:val="1"/>
      <w:numFmt w:val="decimal"/>
      <w:lvlText w:val="7.%1"/>
      <w:lvlJc w:val="left"/>
      <w:pPr>
        <w:ind w:left="774" w:hanging="360"/>
      </w:pPr>
      <w:rPr>
        <w:rFonts w:ascii="Times New Roman" w:hAnsi="Times New Roman" w:cs="Times New Roman" w:hint="default"/>
        <w:sz w:val="24"/>
        <w:szCs w:val="24"/>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9" w15:restartNumberingAfterBreak="0">
    <w:nsid w:val="2219503A"/>
    <w:multiLevelType w:val="hybridMultilevel"/>
    <w:tmpl w:val="2222B574"/>
    <w:lvl w:ilvl="0" w:tplc="100E4B24">
      <w:start w:val="1"/>
      <w:numFmt w:val="decimal"/>
      <w:lvlText w:val="8.%1"/>
      <w:lvlJc w:val="left"/>
      <w:pPr>
        <w:ind w:left="111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DD6927"/>
    <w:multiLevelType w:val="multilevel"/>
    <w:tmpl w:val="A780685C"/>
    <w:lvl w:ilvl="0">
      <w:start w:val="1"/>
      <w:numFmt w:val="decimal"/>
      <w:lvlText w:val="%1."/>
      <w:lvlJc w:val="left"/>
      <w:pPr>
        <w:ind w:left="360" w:hanging="360"/>
      </w:pPr>
    </w:lvl>
    <w:lvl w:ilvl="1">
      <w:start w:val="1"/>
      <w:numFmt w:val="decimal"/>
      <w:lvlText w:val="2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8AD3C10"/>
    <w:multiLevelType w:val="hybridMultilevel"/>
    <w:tmpl w:val="8E862AB2"/>
    <w:lvl w:ilvl="0" w:tplc="60A64B92">
      <w:start w:val="1"/>
      <w:numFmt w:val="decimal"/>
      <w:lvlText w:val="6.%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072CC0"/>
    <w:multiLevelType w:val="hybridMultilevel"/>
    <w:tmpl w:val="CDD024D0"/>
    <w:lvl w:ilvl="0" w:tplc="F3B404C8">
      <w:start w:val="1"/>
      <w:numFmt w:val="decimal"/>
      <w:lvlText w:val="11.%1"/>
      <w:lvlJc w:val="left"/>
      <w:pPr>
        <w:ind w:left="1175" w:hanging="360"/>
      </w:pPr>
      <w:rPr>
        <w:rFonts w:ascii="Times New Roman" w:hAnsi="Times New Roman" w:cs="Times New Roman" w:hint="default"/>
        <w:sz w:val="24"/>
        <w:szCs w:val="24"/>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13" w15:restartNumberingAfterBreak="0">
    <w:nsid w:val="2E687722"/>
    <w:multiLevelType w:val="hybridMultilevel"/>
    <w:tmpl w:val="D610D06C"/>
    <w:lvl w:ilvl="0" w:tplc="82E28BC0">
      <w:start w:val="1"/>
      <w:numFmt w:val="decimal"/>
      <w:lvlText w:val="14.%1"/>
      <w:lvlJc w:val="left"/>
      <w:pPr>
        <w:ind w:left="1627"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02742D"/>
    <w:multiLevelType w:val="multilevel"/>
    <w:tmpl w:val="49022DA6"/>
    <w:lvl w:ilvl="0">
      <w:start w:val="1"/>
      <w:numFmt w:val="decimal"/>
      <w:lvlText w:val="%1."/>
      <w:lvlJc w:val="left"/>
      <w:pPr>
        <w:ind w:left="70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5" w15:restartNumberingAfterBreak="0">
    <w:nsid w:val="385D79E5"/>
    <w:multiLevelType w:val="multilevel"/>
    <w:tmpl w:val="0226E798"/>
    <w:lvl w:ilvl="0">
      <w:start w:val="1"/>
      <w:numFmt w:val="decimal"/>
      <w:lvlText w:val="%1."/>
      <w:lvlJc w:val="left"/>
      <w:pPr>
        <w:ind w:left="360" w:hanging="360"/>
      </w:p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9163347"/>
    <w:multiLevelType w:val="hybridMultilevel"/>
    <w:tmpl w:val="82022BFC"/>
    <w:lvl w:ilvl="0" w:tplc="9848B06A">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420C1F"/>
    <w:multiLevelType w:val="multilevel"/>
    <w:tmpl w:val="5016E2E0"/>
    <w:lvl w:ilvl="0">
      <w:start w:val="8"/>
      <w:numFmt w:val="decimal"/>
      <w:lvlText w:val="%1."/>
      <w:lvlJc w:val="left"/>
      <w:pPr>
        <w:ind w:left="1420" w:hanging="360"/>
      </w:pPr>
      <w:rPr>
        <w:rFonts w:hint="default"/>
      </w:rPr>
    </w:lvl>
    <w:lvl w:ilvl="1">
      <w:start w:val="1"/>
      <w:numFmt w:val="decimal"/>
      <w:isLgl/>
      <w:lvlText w:val="%1.%2"/>
      <w:lvlJc w:val="left"/>
      <w:pPr>
        <w:ind w:left="142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1780"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140" w:hanging="1080"/>
      </w:pPr>
      <w:rPr>
        <w:rFonts w:hint="default"/>
      </w:rPr>
    </w:lvl>
    <w:lvl w:ilvl="6">
      <w:start w:val="1"/>
      <w:numFmt w:val="decimal"/>
      <w:isLgl/>
      <w:lvlText w:val="%1.%2.%3.%4.%5.%6.%7"/>
      <w:lvlJc w:val="left"/>
      <w:pPr>
        <w:ind w:left="2500" w:hanging="144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860" w:hanging="1800"/>
      </w:pPr>
      <w:rPr>
        <w:rFonts w:hint="default"/>
      </w:rPr>
    </w:lvl>
  </w:abstractNum>
  <w:abstractNum w:abstractNumId="18" w15:restartNumberingAfterBreak="0">
    <w:nsid w:val="3B946642"/>
    <w:multiLevelType w:val="hybridMultilevel"/>
    <w:tmpl w:val="1C0EAB22"/>
    <w:lvl w:ilvl="0" w:tplc="D56C4276">
      <w:start w:val="1"/>
      <w:numFmt w:val="decimal"/>
      <w:lvlText w:val="3.%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3F3F7F"/>
    <w:multiLevelType w:val="hybridMultilevel"/>
    <w:tmpl w:val="DCA42BA8"/>
    <w:lvl w:ilvl="0" w:tplc="B478FEC8">
      <w:start w:val="1"/>
      <w:numFmt w:val="decimal"/>
      <w:lvlText w:val="1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8838FD"/>
    <w:multiLevelType w:val="multilevel"/>
    <w:tmpl w:val="4990748E"/>
    <w:lvl w:ilvl="0">
      <w:start w:val="1"/>
      <w:numFmt w:val="decimal"/>
      <w:lvlText w:val="17.%1"/>
      <w:lvlJc w:val="left"/>
      <w:pPr>
        <w:ind w:left="720"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77529C"/>
    <w:multiLevelType w:val="multilevel"/>
    <w:tmpl w:val="5C6295D6"/>
    <w:lvl w:ilvl="0">
      <w:start w:val="13"/>
      <w:numFmt w:val="decimal"/>
      <w:lvlText w:val="%1"/>
      <w:lvlJc w:val="left"/>
      <w:pPr>
        <w:ind w:left="430" w:hanging="486"/>
      </w:pPr>
      <w:rPr>
        <w:rFonts w:hint="default"/>
        <w:lang w:val="ru-RU" w:eastAsia="en-US" w:bidi="ar-SA"/>
      </w:rPr>
    </w:lvl>
    <w:lvl w:ilvl="1">
      <w:start w:val="1"/>
      <w:numFmt w:val="decimal"/>
      <w:lvlText w:val="%1.%2"/>
      <w:lvlJc w:val="left"/>
      <w:pPr>
        <w:ind w:left="430" w:hanging="4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25" w:hanging="486"/>
      </w:pPr>
      <w:rPr>
        <w:rFonts w:hint="default"/>
        <w:lang w:val="ru-RU" w:eastAsia="en-US" w:bidi="ar-SA"/>
      </w:rPr>
    </w:lvl>
    <w:lvl w:ilvl="3">
      <w:numFmt w:val="bullet"/>
      <w:lvlText w:val="•"/>
      <w:lvlJc w:val="left"/>
      <w:pPr>
        <w:ind w:left="2218" w:hanging="486"/>
      </w:pPr>
      <w:rPr>
        <w:rFonts w:hint="default"/>
        <w:lang w:val="ru-RU" w:eastAsia="en-US" w:bidi="ar-SA"/>
      </w:rPr>
    </w:lvl>
    <w:lvl w:ilvl="4">
      <w:numFmt w:val="bullet"/>
      <w:lvlText w:val="•"/>
      <w:lvlJc w:val="left"/>
      <w:pPr>
        <w:ind w:left="2811" w:hanging="486"/>
      </w:pPr>
      <w:rPr>
        <w:rFonts w:hint="default"/>
        <w:lang w:val="ru-RU" w:eastAsia="en-US" w:bidi="ar-SA"/>
      </w:rPr>
    </w:lvl>
    <w:lvl w:ilvl="5">
      <w:numFmt w:val="bullet"/>
      <w:lvlText w:val="•"/>
      <w:lvlJc w:val="left"/>
      <w:pPr>
        <w:ind w:left="3404" w:hanging="486"/>
      </w:pPr>
      <w:rPr>
        <w:rFonts w:hint="default"/>
        <w:lang w:val="ru-RU" w:eastAsia="en-US" w:bidi="ar-SA"/>
      </w:rPr>
    </w:lvl>
    <w:lvl w:ilvl="6">
      <w:numFmt w:val="bullet"/>
      <w:lvlText w:val="•"/>
      <w:lvlJc w:val="left"/>
      <w:pPr>
        <w:ind w:left="3996" w:hanging="486"/>
      </w:pPr>
      <w:rPr>
        <w:rFonts w:hint="default"/>
        <w:lang w:val="ru-RU" w:eastAsia="en-US" w:bidi="ar-SA"/>
      </w:rPr>
    </w:lvl>
    <w:lvl w:ilvl="7">
      <w:numFmt w:val="bullet"/>
      <w:lvlText w:val="•"/>
      <w:lvlJc w:val="left"/>
      <w:pPr>
        <w:ind w:left="4589" w:hanging="486"/>
      </w:pPr>
      <w:rPr>
        <w:rFonts w:hint="default"/>
        <w:lang w:val="ru-RU" w:eastAsia="en-US" w:bidi="ar-SA"/>
      </w:rPr>
    </w:lvl>
    <w:lvl w:ilvl="8">
      <w:numFmt w:val="bullet"/>
      <w:lvlText w:val="•"/>
      <w:lvlJc w:val="left"/>
      <w:pPr>
        <w:ind w:left="5182" w:hanging="486"/>
      </w:pPr>
      <w:rPr>
        <w:rFonts w:hint="default"/>
        <w:lang w:val="ru-RU" w:eastAsia="en-US" w:bidi="ar-SA"/>
      </w:rPr>
    </w:lvl>
  </w:abstractNum>
  <w:abstractNum w:abstractNumId="22" w15:restartNumberingAfterBreak="0">
    <w:nsid w:val="4D3E7882"/>
    <w:multiLevelType w:val="hybridMultilevel"/>
    <w:tmpl w:val="10CEEED0"/>
    <w:lvl w:ilvl="0" w:tplc="52E6AC04">
      <w:start w:val="1"/>
      <w:numFmt w:val="decimal"/>
      <w:lvlText w:val="18.%1"/>
      <w:lvlJc w:val="left"/>
      <w:pPr>
        <w:ind w:left="752"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A2325F"/>
    <w:multiLevelType w:val="hybridMultilevel"/>
    <w:tmpl w:val="AC4090C8"/>
    <w:lvl w:ilvl="0" w:tplc="1DF0C3DC">
      <w:start w:val="1"/>
      <w:numFmt w:val="decimal"/>
      <w:lvlText w:val="10.%1"/>
      <w:lvlJc w:val="left"/>
      <w:pPr>
        <w:ind w:left="666" w:hanging="360"/>
      </w:pPr>
      <w:rPr>
        <w:rFonts w:ascii="Times New Roman" w:hAnsi="Times New Roman" w:cs="Times New Roman" w:hint="default"/>
        <w:sz w:val="24"/>
        <w:szCs w:val="24"/>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24" w15:restartNumberingAfterBreak="0">
    <w:nsid w:val="54260D93"/>
    <w:multiLevelType w:val="hybridMultilevel"/>
    <w:tmpl w:val="D0CE2DCC"/>
    <w:lvl w:ilvl="0" w:tplc="658E681E">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9611A1"/>
    <w:multiLevelType w:val="hybridMultilevel"/>
    <w:tmpl w:val="8DDCAF0A"/>
    <w:lvl w:ilvl="0" w:tplc="116EE6FA">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DD57DE"/>
    <w:multiLevelType w:val="hybridMultilevel"/>
    <w:tmpl w:val="4162C0E4"/>
    <w:lvl w:ilvl="0" w:tplc="97C03F12">
      <w:start w:val="1"/>
      <w:numFmt w:val="bullet"/>
      <w:lvlText w:val="-"/>
      <w:lvlJc w:val="left"/>
      <w:pPr>
        <w:ind w:left="1175" w:hanging="360"/>
      </w:pPr>
      <w:rPr>
        <w:rFonts w:ascii="Times New Roman" w:hAnsi="Times New Roman" w:cs="Times New Roman"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27" w15:restartNumberingAfterBreak="0">
    <w:nsid w:val="6277303F"/>
    <w:multiLevelType w:val="hybridMultilevel"/>
    <w:tmpl w:val="25DA7C9A"/>
    <w:lvl w:ilvl="0" w:tplc="80469BB6">
      <w:start w:val="1"/>
      <w:numFmt w:val="decimal"/>
      <w:lvlText w:val="5.%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02B13"/>
    <w:multiLevelType w:val="hybridMultilevel"/>
    <w:tmpl w:val="6144F718"/>
    <w:lvl w:ilvl="0" w:tplc="FAA40E2E">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F95722"/>
    <w:multiLevelType w:val="hybridMultilevel"/>
    <w:tmpl w:val="30245666"/>
    <w:lvl w:ilvl="0" w:tplc="8158944E">
      <w:start w:val="1"/>
      <w:numFmt w:val="decimal"/>
      <w:lvlText w:val="4.%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F23D27"/>
    <w:multiLevelType w:val="hybridMultilevel"/>
    <w:tmpl w:val="F6DE66C2"/>
    <w:lvl w:ilvl="0" w:tplc="AFBC4E4A">
      <w:start w:val="1"/>
      <w:numFmt w:val="decimal"/>
      <w:lvlText w:val="12.%1"/>
      <w:lvlJc w:val="left"/>
      <w:pPr>
        <w:ind w:left="4896" w:hanging="360"/>
      </w:pPr>
      <w:rPr>
        <w:rFonts w:ascii="Times New Roman" w:hAnsi="Times New Roman" w:cs="Times New Roman" w:hint="default"/>
        <w:b w:val="0"/>
        <w:sz w:val="24"/>
        <w:szCs w:val="24"/>
      </w:rPr>
    </w:lvl>
    <w:lvl w:ilvl="1" w:tplc="04190019" w:tentative="1">
      <w:start w:val="1"/>
      <w:numFmt w:val="lowerLetter"/>
      <w:lvlText w:val="%2."/>
      <w:lvlJc w:val="left"/>
      <w:pPr>
        <w:ind w:left="5256" w:hanging="360"/>
      </w:pPr>
    </w:lvl>
    <w:lvl w:ilvl="2" w:tplc="0419001B" w:tentative="1">
      <w:start w:val="1"/>
      <w:numFmt w:val="lowerRoman"/>
      <w:lvlText w:val="%3."/>
      <w:lvlJc w:val="right"/>
      <w:pPr>
        <w:ind w:left="5976" w:hanging="180"/>
      </w:pPr>
    </w:lvl>
    <w:lvl w:ilvl="3" w:tplc="0419000F" w:tentative="1">
      <w:start w:val="1"/>
      <w:numFmt w:val="decimal"/>
      <w:lvlText w:val="%4."/>
      <w:lvlJc w:val="left"/>
      <w:pPr>
        <w:ind w:left="6696" w:hanging="360"/>
      </w:pPr>
    </w:lvl>
    <w:lvl w:ilvl="4" w:tplc="04190019" w:tentative="1">
      <w:start w:val="1"/>
      <w:numFmt w:val="lowerLetter"/>
      <w:lvlText w:val="%5."/>
      <w:lvlJc w:val="left"/>
      <w:pPr>
        <w:ind w:left="7416" w:hanging="360"/>
      </w:pPr>
    </w:lvl>
    <w:lvl w:ilvl="5" w:tplc="0419001B" w:tentative="1">
      <w:start w:val="1"/>
      <w:numFmt w:val="lowerRoman"/>
      <w:lvlText w:val="%6."/>
      <w:lvlJc w:val="right"/>
      <w:pPr>
        <w:ind w:left="8136" w:hanging="180"/>
      </w:pPr>
    </w:lvl>
    <w:lvl w:ilvl="6" w:tplc="0419000F" w:tentative="1">
      <w:start w:val="1"/>
      <w:numFmt w:val="decimal"/>
      <w:lvlText w:val="%7."/>
      <w:lvlJc w:val="left"/>
      <w:pPr>
        <w:ind w:left="8856" w:hanging="360"/>
      </w:pPr>
    </w:lvl>
    <w:lvl w:ilvl="7" w:tplc="04190019" w:tentative="1">
      <w:start w:val="1"/>
      <w:numFmt w:val="lowerLetter"/>
      <w:lvlText w:val="%8."/>
      <w:lvlJc w:val="left"/>
      <w:pPr>
        <w:ind w:left="9576" w:hanging="360"/>
      </w:pPr>
    </w:lvl>
    <w:lvl w:ilvl="8" w:tplc="0419001B" w:tentative="1">
      <w:start w:val="1"/>
      <w:numFmt w:val="lowerRoman"/>
      <w:lvlText w:val="%9."/>
      <w:lvlJc w:val="right"/>
      <w:pPr>
        <w:ind w:left="10296" w:hanging="180"/>
      </w:pPr>
    </w:lvl>
  </w:abstractNum>
  <w:abstractNum w:abstractNumId="31" w15:restartNumberingAfterBreak="0">
    <w:nsid w:val="7B8C6A03"/>
    <w:multiLevelType w:val="hybridMultilevel"/>
    <w:tmpl w:val="75105FD2"/>
    <w:lvl w:ilvl="0" w:tplc="B0787E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B0787EC0">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685DC4"/>
    <w:multiLevelType w:val="hybridMultilevel"/>
    <w:tmpl w:val="CDD024D0"/>
    <w:lvl w:ilvl="0" w:tplc="F3B404C8">
      <w:start w:val="1"/>
      <w:numFmt w:val="decimal"/>
      <w:lvlText w:val="11.%1"/>
      <w:lvlJc w:val="left"/>
      <w:pPr>
        <w:ind w:left="1175" w:hanging="360"/>
      </w:pPr>
      <w:rPr>
        <w:rFonts w:ascii="Times New Roman" w:hAnsi="Times New Roman" w:cs="Times New Roman" w:hint="default"/>
        <w:sz w:val="24"/>
        <w:szCs w:val="24"/>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num w:numId="1">
    <w:abstractNumId w:val="14"/>
  </w:num>
  <w:num w:numId="2">
    <w:abstractNumId w:val="2"/>
  </w:num>
  <w:num w:numId="3">
    <w:abstractNumId w:val="17"/>
  </w:num>
  <w:num w:numId="4">
    <w:abstractNumId w:val="15"/>
  </w:num>
  <w:num w:numId="5">
    <w:abstractNumId w:val="30"/>
  </w:num>
  <w:num w:numId="6">
    <w:abstractNumId w:val="9"/>
  </w:num>
  <w:num w:numId="7">
    <w:abstractNumId w:val="13"/>
  </w:num>
  <w:num w:numId="8">
    <w:abstractNumId w:val="20"/>
  </w:num>
  <w:num w:numId="9">
    <w:abstractNumId w:val="16"/>
  </w:num>
  <w:num w:numId="10">
    <w:abstractNumId w:val="22"/>
  </w:num>
  <w:num w:numId="11">
    <w:abstractNumId w:val="7"/>
  </w:num>
  <w:num w:numId="12">
    <w:abstractNumId w:val="4"/>
  </w:num>
  <w:num w:numId="13">
    <w:abstractNumId w:val="18"/>
  </w:num>
  <w:num w:numId="14">
    <w:abstractNumId w:val="29"/>
  </w:num>
  <w:num w:numId="15">
    <w:abstractNumId w:val="27"/>
  </w:num>
  <w:num w:numId="16">
    <w:abstractNumId w:val="11"/>
  </w:num>
  <w:num w:numId="17">
    <w:abstractNumId w:val="8"/>
  </w:num>
  <w:num w:numId="18">
    <w:abstractNumId w:val="0"/>
  </w:num>
  <w:num w:numId="19">
    <w:abstractNumId w:val="23"/>
  </w:num>
  <w:num w:numId="20">
    <w:abstractNumId w:val="12"/>
  </w:num>
  <w:num w:numId="21">
    <w:abstractNumId w:val="21"/>
  </w:num>
  <w:num w:numId="22">
    <w:abstractNumId w:val="19"/>
  </w:num>
  <w:num w:numId="23">
    <w:abstractNumId w:val="28"/>
  </w:num>
  <w:num w:numId="24">
    <w:abstractNumId w:val="26"/>
  </w:num>
  <w:num w:numId="25">
    <w:abstractNumId w:val="10"/>
  </w:num>
  <w:num w:numId="26">
    <w:abstractNumId w:val="5"/>
  </w:num>
  <w:num w:numId="27">
    <w:abstractNumId w:val="25"/>
  </w:num>
  <w:num w:numId="28">
    <w:abstractNumId w:val="3"/>
  </w:num>
  <w:num w:numId="29">
    <w:abstractNumId w:val="1"/>
  </w:num>
  <w:num w:numId="30">
    <w:abstractNumId w:val="31"/>
  </w:num>
  <w:num w:numId="31">
    <w:abstractNumId w:val="6"/>
  </w:num>
  <w:num w:numId="32">
    <w:abstractNumId w:val="32"/>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1F"/>
    <w:rsid w:val="000117FE"/>
    <w:rsid w:val="00020451"/>
    <w:rsid w:val="0002623A"/>
    <w:rsid w:val="00033241"/>
    <w:rsid w:val="000469C1"/>
    <w:rsid w:val="00054749"/>
    <w:rsid w:val="00060E16"/>
    <w:rsid w:val="00071050"/>
    <w:rsid w:val="000725DC"/>
    <w:rsid w:val="00076AD1"/>
    <w:rsid w:val="00076D1D"/>
    <w:rsid w:val="00077A68"/>
    <w:rsid w:val="00081716"/>
    <w:rsid w:val="000869F9"/>
    <w:rsid w:val="000A305F"/>
    <w:rsid w:val="000A342E"/>
    <w:rsid w:val="000A35CF"/>
    <w:rsid w:val="000B07E4"/>
    <w:rsid w:val="000C5F1D"/>
    <w:rsid w:val="000E06E0"/>
    <w:rsid w:val="000E4A0B"/>
    <w:rsid w:val="000E55C2"/>
    <w:rsid w:val="000E6647"/>
    <w:rsid w:val="000F30D7"/>
    <w:rsid w:val="001033AA"/>
    <w:rsid w:val="00103B51"/>
    <w:rsid w:val="00105139"/>
    <w:rsid w:val="0010650A"/>
    <w:rsid w:val="00117D09"/>
    <w:rsid w:val="001224F9"/>
    <w:rsid w:val="0012302D"/>
    <w:rsid w:val="00133D59"/>
    <w:rsid w:val="0013402B"/>
    <w:rsid w:val="00145013"/>
    <w:rsid w:val="001479BF"/>
    <w:rsid w:val="001608BB"/>
    <w:rsid w:val="00182D77"/>
    <w:rsid w:val="001961AF"/>
    <w:rsid w:val="001A1EEB"/>
    <w:rsid w:val="001B7819"/>
    <w:rsid w:val="001C08E1"/>
    <w:rsid w:val="001C10A5"/>
    <w:rsid w:val="001C1B68"/>
    <w:rsid w:val="001C6CB6"/>
    <w:rsid w:val="001D1B15"/>
    <w:rsid w:val="001E6DDD"/>
    <w:rsid w:val="001F44B8"/>
    <w:rsid w:val="00200EED"/>
    <w:rsid w:val="00201875"/>
    <w:rsid w:val="00222397"/>
    <w:rsid w:val="002341D7"/>
    <w:rsid w:val="00236BE9"/>
    <w:rsid w:val="00267F14"/>
    <w:rsid w:val="00271EA9"/>
    <w:rsid w:val="00275A43"/>
    <w:rsid w:val="002841A7"/>
    <w:rsid w:val="002A6625"/>
    <w:rsid w:val="002B1C43"/>
    <w:rsid w:val="002C76E6"/>
    <w:rsid w:val="002D0A8F"/>
    <w:rsid w:val="002D76E2"/>
    <w:rsid w:val="002E516C"/>
    <w:rsid w:val="002F2EC3"/>
    <w:rsid w:val="002F3A52"/>
    <w:rsid w:val="002F62C7"/>
    <w:rsid w:val="0030360A"/>
    <w:rsid w:val="00323D23"/>
    <w:rsid w:val="0033241F"/>
    <w:rsid w:val="00343C16"/>
    <w:rsid w:val="00345575"/>
    <w:rsid w:val="00345BB0"/>
    <w:rsid w:val="00347A35"/>
    <w:rsid w:val="00353B39"/>
    <w:rsid w:val="00362258"/>
    <w:rsid w:val="00375041"/>
    <w:rsid w:val="00387CEF"/>
    <w:rsid w:val="00387D1C"/>
    <w:rsid w:val="00387E34"/>
    <w:rsid w:val="00390277"/>
    <w:rsid w:val="003905DC"/>
    <w:rsid w:val="003A1370"/>
    <w:rsid w:val="003B7280"/>
    <w:rsid w:val="003E08CD"/>
    <w:rsid w:val="003F4331"/>
    <w:rsid w:val="00400E68"/>
    <w:rsid w:val="00401940"/>
    <w:rsid w:val="00404474"/>
    <w:rsid w:val="00410CBB"/>
    <w:rsid w:val="00417EC9"/>
    <w:rsid w:val="00423CD4"/>
    <w:rsid w:val="00426C09"/>
    <w:rsid w:val="00431470"/>
    <w:rsid w:val="004317EB"/>
    <w:rsid w:val="00440C4E"/>
    <w:rsid w:val="0044347C"/>
    <w:rsid w:val="0046722E"/>
    <w:rsid w:val="00481066"/>
    <w:rsid w:val="004823AE"/>
    <w:rsid w:val="004874D0"/>
    <w:rsid w:val="0049395C"/>
    <w:rsid w:val="004A373A"/>
    <w:rsid w:val="004A4C2E"/>
    <w:rsid w:val="004C0301"/>
    <w:rsid w:val="004C1DE6"/>
    <w:rsid w:val="004D0039"/>
    <w:rsid w:val="004D28BF"/>
    <w:rsid w:val="004D2D81"/>
    <w:rsid w:val="004E0BFF"/>
    <w:rsid w:val="004E7BEB"/>
    <w:rsid w:val="004F4D7F"/>
    <w:rsid w:val="004F55CC"/>
    <w:rsid w:val="004F5EA8"/>
    <w:rsid w:val="00503810"/>
    <w:rsid w:val="00505767"/>
    <w:rsid w:val="00505B03"/>
    <w:rsid w:val="00510B10"/>
    <w:rsid w:val="00522D4E"/>
    <w:rsid w:val="00526ACE"/>
    <w:rsid w:val="0053158D"/>
    <w:rsid w:val="00537BBC"/>
    <w:rsid w:val="00541917"/>
    <w:rsid w:val="00544FEE"/>
    <w:rsid w:val="005464EF"/>
    <w:rsid w:val="005545E8"/>
    <w:rsid w:val="00563ACB"/>
    <w:rsid w:val="005746F3"/>
    <w:rsid w:val="005762A4"/>
    <w:rsid w:val="005979A0"/>
    <w:rsid w:val="005B587D"/>
    <w:rsid w:val="005D11EB"/>
    <w:rsid w:val="005D7B7B"/>
    <w:rsid w:val="006155E0"/>
    <w:rsid w:val="00623C70"/>
    <w:rsid w:val="00642584"/>
    <w:rsid w:val="00643786"/>
    <w:rsid w:val="006834FF"/>
    <w:rsid w:val="0068786F"/>
    <w:rsid w:val="00687B2D"/>
    <w:rsid w:val="0069159D"/>
    <w:rsid w:val="00695D58"/>
    <w:rsid w:val="0069600A"/>
    <w:rsid w:val="00696FEE"/>
    <w:rsid w:val="006A0A88"/>
    <w:rsid w:val="006B38B0"/>
    <w:rsid w:val="006C2733"/>
    <w:rsid w:val="006D20DA"/>
    <w:rsid w:val="006D5F6D"/>
    <w:rsid w:val="006D6245"/>
    <w:rsid w:val="006E3C92"/>
    <w:rsid w:val="006F0C22"/>
    <w:rsid w:val="006F47A4"/>
    <w:rsid w:val="0071147D"/>
    <w:rsid w:val="00726516"/>
    <w:rsid w:val="00732A9B"/>
    <w:rsid w:val="00733A2C"/>
    <w:rsid w:val="0074345C"/>
    <w:rsid w:val="00743CB7"/>
    <w:rsid w:val="007520FE"/>
    <w:rsid w:val="0075310A"/>
    <w:rsid w:val="00754B31"/>
    <w:rsid w:val="00761609"/>
    <w:rsid w:val="00761FDF"/>
    <w:rsid w:val="007625EC"/>
    <w:rsid w:val="00763141"/>
    <w:rsid w:val="00766160"/>
    <w:rsid w:val="00774D99"/>
    <w:rsid w:val="007801AF"/>
    <w:rsid w:val="00780468"/>
    <w:rsid w:val="00785F49"/>
    <w:rsid w:val="00791B7D"/>
    <w:rsid w:val="00795D96"/>
    <w:rsid w:val="00797BF7"/>
    <w:rsid w:val="007A514A"/>
    <w:rsid w:val="007A64CB"/>
    <w:rsid w:val="007B56DE"/>
    <w:rsid w:val="007B5CDD"/>
    <w:rsid w:val="007B6220"/>
    <w:rsid w:val="007C1C1D"/>
    <w:rsid w:val="007C48E5"/>
    <w:rsid w:val="007D0183"/>
    <w:rsid w:val="007D4D20"/>
    <w:rsid w:val="007D526C"/>
    <w:rsid w:val="007D6F31"/>
    <w:rsid w:val="007E3358"/>
    <w:rsid w:val="007E58CD"/>
    <w:rsid w:val="007F04A9"/>
    <w:rsid w:val="00806834"/>
    <w:rsid w:val="00825C47"/>
    <w:rsid w:val="00831D7B"/>
    <w:rsid w:val="00832774"/>
    <w:rsid w:val="00834EFC"/>
    <w:rsid w:val="008352E0"/>
    <w:rsid w:val="0084085A"/>
    <w:rsid w:val="00841C66"/>
    <w:rsid w:val="008579B9"/>
    <w:rsid w:val="00862E19"/>
    <w:rsid w:val="008662B6"/>
    <w:rsid w:val="00872CB3"/>
    <w:rsid w:val="0087319F"/>
    <w:rsid w:val="00882C1F"/>
    <w:rsid w:val="008842C9"/>
    <w:rsid w:val="00885C02"/>
    <w:rsid w:val="00887BB6"/>
    <w:rsid w:val="008963A5"/>
    <w:rsid w:val="0089708E"/>
    <w:rsid w:val="008B0BB9"/>
    <w:rsid w:val="008C3A34"/>
    <w:rsid w:val="008D2715"/>
    <w:rsid w:val="008D35DA"/>
    <w:rsid w:val="00904E33"/>
    <w:rsid w:val="0091568C"/>
    <w:rsid w:val="009156C7"/>
    <w:rsid w:val="00916197"/>
    <w:rsid w:val="009248A8"/>
    <w:rsid w:val="00930D23"/>
    <w:rsid w:val="009319CB"/>
    <w:rsid w:val="00934318"/>
    <w:rsid w:val="009423DF"/>
    <w:rsid w:val="00944682"/>
    <w:rsid w:val="009454FE"/>
    <w:rsid w:val="00952E88"/>
    <w:rsid w:val="00960EE6"/>
    <w:rsid w:val="00962494"/>
    <w:rsid w:val="00967733"/>
    <w:rsid w:val="0097380A"/>
    <w:rsid w:val="00977445"/>
    <w:rsid w:val="009845CD"/>
    <w:rsid w:val="00986CD9"/>
    <w:rsid w:val="0098796E"/>
    <w:rsid w:val="009A3AD9"/>
    <w:rsid w:val="009A5615"/>
    <w:rsid w:val="009A6FDD"/>
    <w:rsid w:val="009B455F"/>
    <w:rsid w:val="009F24F5"/>
    <w:rsid w:val="00A01D5F"/>
    <w:rsid w:val="00A02519"/>
    <w:rsid w:val="00A1240A"/>
    <w:rsid w:val="00A12FB3"/>
    <w:rsid w:val="00A32DD9"/>
    <w:rsid w:val="00A36F11"/>
    <w:rsid w:val="00A401F3"/>
    <w:rsid w:val="00A416F4"/>
    <w:rsid w:val="00A5432A"/>
    <w:rsid w:val="00A5571F"/>
    <w:rsid w:val="00A93808"/>
    <w:rsid w:val="00A95145"/>
    <w:rsid w:val="00A97049"/>
    <w:rsid w:val="00AA362E"/>
    <w:rsid w:val="00AA79F9"/>
    <w:rsid w:val="00AA7D54"/>
    <w:rsid w:val="00AD064A"/>
    <w:rsid w:val="00AD5C7B"/>
    <w:rsid w:val="00AE32F3"/>
    <w:rsid w:val="00AF66BF"/>
    <w:rsid w:val="00AF764C"/>
    <w:rsid w:val="00B024C0"/>
    <w:rsid w:val="00B030A0"/>
    <w:rsid w:val="00B06D66"/>
    <w:rsid w:val="00B07934"/>
    <w:rsid w:val="00B24D97"/>
    <w:rsid w:val="00B300DB"/>
    <w:rsid w:val="00B326FC"/>
    <w:rsid w:val="00B32B0B"/>
    <w:rsid w:val="00B345F6"/>
    <w:rsid w:val="00B3514A"/>
    <w:rsid w:val="00B4335F"/>
    <w:rsid w:val="00B56F15"/>
    <w:rsid w:val="00B66619"/>
    <w:rsid w:val="00B72B07"/>
    <w:rsid w:val="00B75ED0"/>
    <w:rsid w:val="00B77638"/>
    <w:rsid w:val="00B90897"/>
    <w:rsid w:val="00B95C5F"/>
    <w:rsid w:val="00BB2E88"/>
    <w:rsid w:val="00BC07AC"/>
    <w:rsid w:val="00BC0CD2"/>
    <w:rsid w:val="00BC0F93"/>
    <w:rsid w:val="00BC1026"/>
    <w:rsid w:val="00BD40AC"/>
    <w:rsid w:val="00BD617F"/>
    <w:rsid w:val="00BE2FE0"/>
    <w:rsid w:val="00BE6116"/>
    <w:rsid w:val="00BE736F"/>
    <w:rsid w:val="00BF3391"/>
    <w:rsid w:val="00C07F04"/>
    <w:rsid w:val="00C10751"/>
    <w:rsid w:val="00C10AE9"/>
    <w:rsid w:val="00C155E3"/>
    <w:rsid w:val="00C15B9E"/>
    <w:rsid w:val="00C2251C"/>
    <w:rsid w:val="00C24DF2"/>
    <w:rsid w:val="00C27776"/>
    <w:rsid w:val="00C310CF"/>
    <w:rsid w:val="00C34831"/>
    <w:rsid w:val="00C3780B"/>
    <w:rsid w:val="00C40749"/>
    <w:rsid w:val="00C4295A"/>
    <w:rsid w:val="00C45F99"/>
    <w:rsid w:val="00C54291"/>
    <w:rsid w:val="00C56FD8"/>
    <w:rsid w:val="00C57581"/>
    <w:rsid w:val="00C61D16"/>
    <w:rsid w:val="00C648AC"/>
    <w:rsid w:val="00C64F36"/>
    <w:rsid w:val="00CB5EE0"/>
    <w:rsid w:val="00CB791F"/>
    <w:rsid w:val="00CB7B4F"/>
    <w:rsid w:val="00CC407C"/>
    <w:rsid w:val="00CD0632"/>
    <w:rsid w:val="00CD4E31"/>
    <w:rsid w:val="00CD5D12"/>
    <w:rsid w:val="00CE1BEC"/>
    <w:rsid w:val="00CE4D71"/>
    <w:rsid w:val="00CE5F8F"/>
    <w:rsid w:val="00CF2CCA"/>
    <w:rsid w:val="00CF7C4C"/>
    <w:rsid w:val="00D02BBD"/>
    <w:rsid w:val="00D053DE"/>
    <w:rsid w:val="00D07A56"/>
    <w:rsid w:val="00D14A18"/>
    <w:rsid w:val="00D22EB1"/>
    <w:rsid w:val="00D2342E"/>
    <w:rsid w:val="00D2418A"/>
    <w:rsid w:val="00D25449"/>
    <w:rsid w:val="00D2758A"/>
    <w:rsid w:val="00D63543"/>
    <w:rsid w:val="00D85393"/>
    <w:rsid w:val="00D85B15"/>
    <w:rsid w:val="00D87334"/>
    <w:rsid w:val="00D92E62"/>
    <w:rsid w:val="00D93347"/>
    <w:rsid w:val="00DB0C6A"/>
    <w:rsid w:val="00DB0EC5"/>
    <w:rsid w:val="00DB1170"/>
    <w:rsid w:val="00DD5231"/>
    <w:rsid w:val="00DE07CA"/>
    <w:rsid w:val="00DE1F1A"/>
    <w:rsid w:val="00DE32BE"/>
    <w:rsid w:val="00DE3CE3"/>
    <w:rsid w:val="00DF1CC2"/>
    <w:rsid w:val="00E011EA"/>
    <w:rsid w:val="00E15EE7"/>
    <w:rsid w:val="00E21F0B"/>
    <w:rsid w:val="00E23FB0"/>
    <w:rsid w:val="00E26AE3"/>
    <w:rsid w:val="00E34CC9"/>
    <w:rsid w:val="00E456A8"/>
    <w:rsid w:val="00E47098"/>
    <w:rsid w:val="00E51C5F"/>
    <w:rsid w:val="00E55C10"/>
    <w:rsid w:val="00E56F64"/>
    <w:rsid w:val="00E61078"/>
    <w:rsid w:val="00E838C4"/>
    <w:rsid w:val="00E858B9"/>
    <w:rsid w:val="00E872C2"/>
    <w:rsid w:val="00E905F8"/>
    <w:rsid w:val="00E93428"/>
    <w:rsid w:val="00EA7695"/>
    <w:rsid w:val="00EB2C2F"/>
    <w:rsid w:val="00EB69E8"/>
    <w:rsid w:val="00EC2210"/>
    <w:rsid w:val="00ED0522"/>
    <w:rsid w:val="00ED1CF1"/>
    <w:rsid w:val="00ED2FE0"/>
    <w:rsid w:val="00ED332E"/>
    <w:rsid w:val="00EE30E1"/>
    <w:rsid w:val="00EE7F9E"/>
    <w:rsid w:val="00EF2E51"/>
    <w:rsid w:val="00EF3CE5"/>
    <w:rsid w:val="00F035DA"/>
    <w:rsid w:val="00F044DB"/>
    <w:rsid w:val="00F10FC9"/>
    <w:rsid w:val="00F16225"/>
    <w:rsid w:val="00F16FFB"/>
    <w:rsid w:val="00F20CB2"/>
    <w:rsid w:val="00F22DCD"/>
    <w:rsid w:val="00F26DEE"/>
    <w:rsid w:val="00F3295D"/>
    <w:rsid w:val="00F36452"/>
    <w:rsid w:val="00F43AD4"/>
    <w:rsid w:val="00F4463E"/>
    <w:rsid w:val="00F5358A"/>
    <w:rsid w:val="00F91850"/>
    <w:rsid w:val="00F91C52"/>
    <w:rsid w:val="00F93951"/>
    <w:rsid w:val="00F9396F"/>
    <w:rsid w:val="00F96FF6"/>
    <w:rsid w:val="00FB385E"/>
    <w:rsid w:val="00FB45CF"/>
    <w:rsid w:val="00FC5D03"/>
    <w:rsid w:val="00FC7965"/>
    <w:rsid w:val="00FD3B01"/>
    <w:rsid w:val="00FD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103D9-D759-4472-AB6B-801EE21B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6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4D20"/>
    <w:pPr>
      <w:keepNext/>
      <w:widowControl w:val="0"/>
      <w:autoSpaceDE w:val="0"/>
      <w:autoSpaceDN w:val="0"/>
      <w:adjustRightInd w:val="0"/>
      <w:spacing w:before="340"/>
      <w:outlineLvl w:val="0"/>
    </w:pPr>
    <w:rPr>
      <w:b/>
      <w:bCs/>
    </w:rPr>
  </w:style>
  <w:style w:type="paragraph" w:styleId="2">
    <w:name w:val="heading 2"/>
    <w:basedOn w:val="a"/>
    <w:next w:val="a"/>
    <w:link w:val="20"/>
    <w:uiPriority w:val="99"/>
    <w:qFormat/>
    <w:rsid w:val="007D4D20"/>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61D16"/>
    <w:rPr>
      <w:rFonts w:ascii="Times New Roman" w:hAnsi="Times New Roman" w:cs="Times New Roman" w:hint="default"/>
      <w:b/>
      <w:bCs/>
      <w:i w:val="0"/>
      <w:iCs w:val="0"/>
      <w:strike w:val="0"/>
      <w:dstrike w:val="0"/>
      <w:color w:val="000000"/>
      <w:sz w:val="20"/>
      <w:szCs w:val="20"/>
      <w:u w:val="none"/>
      <w:effect w:val="none"/>
    </w:rPr>
  </w:style>
  <w:style w:type="character" w:styleId="a3">
    <w:name w:val="annotation reference"/>
    <w:rsid w:val="00C61D16"/>
    <w:rPr>
      <w:sz w:val="16"/>
      <w:szCs w:val="16"/>
    </w:rPr>
  </w:style>
  <w:style w:type="paragraph" w:styleId="a4">
    <w:name w:val="annotation text"/>
    <w:basedOn w:val="a"/>
    <w:link w:val="a5"/>
    <w:rsid w:val="00C61D16"/>
    <w:rPr>
      <w:sz w:val="20"/>
      <w:szCs w:val="20"/>
    </w:rPr>
  </w:style>
  <w:style w:type="character" w:customStyle="1" w:styleId="a5">
    <w:name w:val="Текст примечания Знак"/>
    <w:basedOn w:val="a0"/>
    <w:link w:val="a4"/>
    <w:rsid w:val="00C61D1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61D16"/>
    <w:rPr>
      <w:rFonts w:ascii="Segoe UI" w:hAnsi="Segoe UI" w:cs="Segoe UI"/>
      <w:sz w:val="18"/>
      <w:szCs w:val="18"/>
    </w:rPr>
  </w:style>
  <w:style w:type="character" w:customStyle="1" w:styleId="a7">
    <w:name w:val="Текст выноски Знак"/>
    <w:basedOn w:val="a0"/>
    <w:link w:val="a6"/>
    <w:uiPriority w:val="99"/>
    <w:semiHidden/>
    <w:rsid w:val="00C61D16"/>
    <w:rPr>
      <w:rFonts w:ascii="Segoe UI" w:eastAsia="Times New Roman" w:hAnsi="Segoe UI" w:cs="Segoe UI"/>
      <w:sz w:val="18"/>
      <w:szCs w:val="18"/>
      <w:lang w:eastAsia="ru-RU"/>
    </w:rPr>
  </w:style>
  <w:style w:type="character" w:customStyle="1" w:styleId="s0">
    <w:name w:val="s0"/>
    <w:rsid w:val="00C61D16"/>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uiPriority w:val="1"/>
    <w:qFormat/>
    <w:rsid w:val="00C61D16"/>
    <w:pPr>
      <w:ind w:left="708"/>
    </w:pPr>
  </w:style>
  <w:style w:type="character" w:customStyle="1" w:styleId="a9">
    <w:name w:val="Основной текст_"/>
    <w:link w:val="4"/>
    <w:uiPriority w:val="99"/>
    <w:locked/>
    <w:rsid w:val="00C61D16"/>
    <w:rPr>
      <w:spacing w:val="3"/>
      <w:sz w:val="21"/>
      <w:szCs w:val="21"/>
      <w:shd w:val="clear" w:color="auto" w:fill="FFFFFF"/>
    </w:rPr>
  </w:style>
  <w:style w:type="paragraph" w:customStyle="1" w:styleId="4">
    <w:name w:val="Основной текст4"/>
    <w:basedOn w:val="a"/>
    <w:link w:val="a9"/>
    <w:uiPriority w:val="99"/>
    <w:rsid w:val="00C61D16"/>
    <w:pPr>
      <w:widowControl w:val="0"/>
      <w:shd w:val="clear" w:color="auto" w:fill="FFFFFF"/>
      <w:spacing w:line="274" w:lineRule="exact"/>
    </w:pPr>
    <w:rPr>
      <w:rFonts w:asciiTheme="minorHAnsi" w:eastAsiaTheme="minorHAnsi" w:hAnsiTheme="minorHAnsi" w:cstheme="minorBidi"/>
      <w:spacing w:val="3"/>
      <w:sz w:val="21"/>
      <w:szCs w:val="21"/>
      <w:lang w:eastAsia="en-US"/>
    </w:rPr>
  </w:style>
  <w:style w:type="paragraph" w:styleId="aa">
    <w:name w:val="No Spacing"/>
    <w:uiPriority w:val="1"/>
    <w:qFormat/>
    <w:rsid w:val="00C61D16"/>
    <w:pPr>
      <w:spacing w:after="0" w:line="240" w:lineRule="auto"/>
    </w:pPr>
    <w:rPr>
      <w:rFonts w:ascii="Times New Roman" w:eastAsia="Times New Roman" w:hAnsi="Times New Roman" w:cs="Times New Roman"/>
      <w:sz w:val="24"/>
      <w:szCs w:val="24"/>
      <w:lang w:eastAsia="ru-RU"/>
    </w:rPr>
  </w:style>
  <w:style w:type="paragraph" w:customStyle="1" w:styleId="pr">
    <w:name w:val="pr"/>
    <w:basedOn w:val="a"/>
    <w:uiPriority w:val="99"/>
    <w:rsid w:val="00C61D16"/>
    <w:pPr>
      <w:spacing w:before="100" w:beforeAutospacing="1" w:after="100" w:afterAutospacing="1"/>
    </w:pPr>
    <w:rPr>
      <w:rFonts w:eastAsia="Calibri"/>
    </w:rPr>
  </w:style>
  <w:style w:type="character" w:customStyle="1" w:styleId="ab">
    <w:name w:val="a"/>
    <w:rsid w:val="00C61D16"/>
  </w:style>
  <w:style w:type="paragraph" w:styleId="ac">
    <w:name w:val="annotation subject"/>
    <w:basedOn w:val="a4"/>
    <w:next w:val="a4"/>
    <w:link w:val="ad"/>
    <w:uiPriority w:val="99"/>
    <w:semiHidden/>
    <w:unhideWhenUsed/>
    <w:rsid w:val="00B300DB"/>
    <w:rPr>
      <w:b/>
      <w:bCs/>
    </w:rPr>
  </w:style>
  <w:style w:type="character" w:customStyle="1" w:styleId="ad">
    <w:name w:val="Тема примечания Знак"/>
    <w:basedOn w:val="a5"/>
    <w:link w:val="ac"/>
    <w:uiPriority w:val="99"/>
    <w:semiHidden/>
    <w:rsid w:val="00B300DB"/>
    <w:rPr>
      <w:rFonts w:ascii="Times New Roman" w:eastAsia="Times New Roman" w:hAnsi="Times New Roman" w:cs="Times New Roman"/>
      <w:b/>
      <w:bCs/>
      <w:sz w:val="20"/>
      <w:szCs w:val="20"/>
      <w:lang w:eastAsia="ru-RU"/>
    </w:rPr>
  </w:style>
  <w:style w:type="paragraph" w:customStyle="1" w:styleId="3">
    <w:name w:val="Основной текст3"/>
    <w:basedOn w:val="a"/>
    <w:rsid w:val="000869F9"/>
    <w:pPr>
      <w:widowControl w:val="0"/>
      <w:shd w:val="clear" w:color="auto" w:fill="FFFFFF"/>
      <w:spacing w:line="274" w:lineRule="exact"/>
      <w:jc w:val="both"/>
    </w:pPr>
    <w:rPr>
      <w:sz w:val="22"/>
      <w:szCs w:val="22"/>
    </w:rPr>
  </w:style>
  <w:style w:type="table" w:styleId="ae">
    <w:name w:val="Table Grid"/>
    <w:basedOn w:val="a1"/>
    <w:uiPriority w:val="59"/>
    <w:rsid w:val="00ED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D4D2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7D4D20"/>
    <w:rPr>
      <w:rFonts w:ascii="Times New Roman" w:eastAsia="Times New Roman" w:hAnsi="Times New Roman" w:cs="Times New Roman"/>
      <w:b/>
      <w:bCs/>
      <w:sz w:val="24"/>
      <w:szCs w:val="24"/>
      <w:lang w:eastAsia="ru-RU"/>
    </w:rPr>
  </w:style>
  <w:style w:type="paragraph" w:styleId="21">
    <w:name w:val="Body Text Indent 2"/>
    <w:basedOn w:val="a"/>
    <w:link w:val="22"/>
    <w:uiPriority w:val="99"/>
    <w:rsid w:val="007D4D20"/>
    <w:pPr>
      <w:widowControl w:val="0"/>
      <w:autoSpaceDE w:val="0"/>
      <w:autoSpaceDN w:val="0"/>
      <w:adjustRightInd w:val="0"/>
      <w:spacing w:before="260" w:line="260" w:lineRule="auto"/>
      <w:ind w:left="567"/>
      <w:jc w:val="both"/>
    </w:pPr>
  </w:style>
  <w:style w:type="character" w:customStyle="1" w:styleId="22">
    <w:name w:val="Основной текст с отступом 2 Знак"/>
    <w:basedOn w:val="a0"/>
    <w:link w:val="21"/>
    <w:uiPriority w:val="99"/>
    <w:rsid w:val="007D4D20"/>
    <w:rPr>
      <w:rFonts w:ascii="Times New Roman" w:eastAsia="Times New Roman" w:hAnsi="Times New Roman" w:cs="Times New Roman"/>
      <w:sz w:val="24"/>
      <w:szCs w:val="24"/>
      <w:lang w:eastAsia="ru-RU"/>
    </w:rPr>
  </w:style>
  <w:style w:type="paragraph" w:styleId="af">
    <w:name w:val="Body Text Indent"/>
    <w:basedOn w:val="a"/>
    <w:link w:val="af0"/>
    <w:uiPriority w:val="99"/>
    <w:rsid w:val="007D4D20"/>
    <w:pPr>
      <w:spacing w:line="260" w:lineRule="auto"/>
      <w:ind w:firstLine="709"/>
      <w:jc w:val="both"/>
    </w:pPr>
  </w:style>
  <w:style w:type="character" w:customStyle="1" w:styleId="af0">
    <w:name w:val="Основной текст с отступом Знак"/>
    <w:basedOn w:val="a0"/>
    <w:link w:val="af"/>
    <w:uiPriority w:val="99"/>
    <w:rsid w:val="007D4D20"/>
    <w:rPr>
      <w:rFonts w:ascii="Times New Roman" w:eastAsia="Times New Roman" w:hAnsi="Times New Roman" w:cs="Times New Roman"/>
      <w:sz w:val="24"/>
      <w:szCs w:val="24"/>
      <w:lang w:eastAsia="ru-RU"/>
    </w:rPr>
  </w:style>
  <w:style w:type="paragraph" w:styleId="af1">
    <w:name w:val="Body Text"/>
    <w:basedOn w:val="a"/>
    <w:link w:val="af2"/>
    <w:uiPriority w:val="99"/>
    <w:rsid w:val="007D4D20"/>
    <w:pPr>
      <w:jc w:val="center"/>
    </w:pPr>
    <w:rPr>
      <w:i/>
      <w:iCs/>
    </w:rPr>
  </w:style>
  <w:style w:type="character" w:customStyle="1" w:styleId="af2">
    <w:name w:val="Основной текст Знак"/>
    <w:basedOn w:val="a0"/>
    <w:link w:val="af1"/>
    <w:uiPriority w:val="99"/>
    <w:rsid w:val="007D4D20"/>
    <w:rPr>
      <w:rFonts w:ascii="Times New Roman" w:eastAsia="Times New Roman" w:hAnsi="Times New Roman" w:cs="Times New Roman"/>
      <w:i/>
      <w:iCs/>
      <w:sz w:val="24"/>
      <w:szCs w:val="24"/>
      <w:lang w:eastAsia="ru-RU"/>
    </w:rPr>
  </w:style>
  <w:style w:type="paragraph" w:styleId="af3">
    <w:name w:val="Plain Text"/>
    <w:basedOn w:val="a"/>
    <w:link w:val="af4"/>
    <w:autoRedefine/>
    <w:rsid w:val="007D4D20"/>
    <w:pPr>
      <w:spacing w:before="20"/>
      <w:ind w:left="1035"/>
    </w:pPr>
    <w:rPr>
      <w:sz w:val="22"/>
      <w:szCs w:val="22"/>
      <w:lang w:val="kk-KZ"/>
    </w:rPr>
  </w:style>
  <w:style w:type="character" w:customStyle="1" w:styleId="af4">
    <w:name w:val="Текст Знак"/>
    <w:basedOn w:val="a0"/>
    <w:link w:val="af3"/>
    <w:rsid w:val="007D4D20"/>
    <w:rPr>
      <w:rFonts w:ascii="Times New Roman" w:eastAsia="Times New Roman" w:hAnsi="Times New Roman" w:cs="Times New Roman"/>
      <w:lang w:val="kk-KZ" w:eastAsia="ru-RU"/>
    </w:rPr>
  </w:style>
  <w:style w:type="paragraph" w:customStyle="1" w:styleId="23">
    <w:name w:val="Обычный2"/>
    <w:rsid w:val="007D4D20"/>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TableParagraph">
    <w:name w:val="Table Paragraph"/>
    <w:basedOn w:val="a"/>
    <w:uiPriority w:val="1"/>
    <w:qFormat/>
    <w:rsid w:val="00F36452"/>
    <w:pPr>
      <w:widowControl w:val="0"/>
      <w:autoSpaceDE w:val="0"/>
      <w:autoSpaceDN w:val="0"/>
      <w:ind w:left="107"/>
    </w:pPr>
    <w:rPr>
      <w:sz w:val="22"/>
      <w:szCs w:val="22"/>
      <w:lang w:eastAsia="en-US"/>
    </w:rPr>
  </w:style>
  <w:style w:type="paragraph" w:styleId="af5">
    <w:name w:val="header"/>
    <w:basedOn w:val="a"/>
    <w:link w:val="af6"/>
    <w:uiPriority w:val="99"/>
    <w:unhideWhenUsed/>
    <w:rsid w:val="003E08CD"/>
    <w:pPr>
      <w:tabs>
        <w:tab w:val="center" w:pos="4677"/>
        <w:tab w:val="right" w:pos="9355"/>
      </w:tabs>
    </w:pPr>
  </w:style>
  <w:style w:type="character" w:customStyle="1" w:styleId="af6">
    <w:name w:val="Верхний колонтитул Знак"/>
    <w:basedOn w:val="a0"/>
    <w:link w:val="af5"/>
    <w:uiPriority w:val="99"/>
    <w:rsid w:val="003E08CD"/>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3E08CD"/>
    <w:pPr>
      <w:tabs>
        <w:tab w:val="center" w:pos="4677"/>
        <w:tab w:val="right" w:pos="9355"/>
      </w:tabs>
    </w:pPr>
  </w:style>
  <w:style w:type="character" w:customStyle="1" w:styleId="af8">
    <w:name w:val="Нижний колонтитул Знак"/>
    <w:basedOn w:val="a0"/>
    <w:link w:val="af7"/>
    <w:uiPriority w:val="99"/>
    <w:rsid w:val="003E08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162685">
      <w:bodyDiv w:val="1"/>
      <w:marLeft w:val="0"/>
      <w:marRight w:val="0"/>
      <w:marTop w:val="0"/>
      <w:marBottom w:val="0"/>
      <w:divBdr>
        <w:top w:val="none" w:sz="0" w:space="0" w:color="auto"/>
        <w:left w:val="none" w:sz="0" w:space="0" w:color="auto"/>
        <w:bottom w:val="none" w:sz="0" w:space="0" w:color="auto"/>
        <w:right w:val="none" w:sz="0" w:space="0" w:color="auto"/>
      </w:divBdr>
    </w:div>
    <w:div w:id="20501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ECBF-ACCC-41FD-944A-A4FE809F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9</Pages>
  <Words>3099</Words>
  <Characters>17669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Жасуланов Дархан Маратович</dc:creator>
  <cp:keywords/>
  <dc:description/>
  <cp:lastModifiedBy>Жасуланов Дархан Маратович</cp:lastModifiedBy>
  <cp:revision>133</cp:revision>
  <cp:lastPrinted>2024-03-12T11:17:00Z</cp:lastPrinted>
  <dcterms:created xsi:type="dcterms:W3CDTF">2022-08-24T10:13:00Z</dcterms:created>
  <dcterms:modified xsi:type="dcterms:W3CDTF">2024-04-09T06:37:00Z</dcterms:modified>
</cp:coreProperties>
</file>