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E4" w:rsidRPr="00952762" w:rsidRDefault="0013408C" w:rsidP="009373E4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kk-KZ" w:eastAsia="ru-RU"/>
        </w:rPr>
        <w:t xml:space="preserve">          </w:t>
      </w:r>
      <w:r w:rsidR="009373E4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Приложение</w:t>
      </w:r>
      <w:r w:rsidR="00952762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kk-KZ" w:eastAsia="ru-RU"/>
        </w:rPr>
        <w:t xml:space="preserve"> №5</w:t>
      </w:r>
      <w:bookmarkStart w:id="0" w:name="_GoBack"/>
      <w:bookmarkEnd w:id="0"/>
    </w:p>
    <w:p w:rsidR="009373E4" w:rsidRPr="00B52DC7" w:rsidRDefault="009373E4" w:rsidP="009373E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 xml:space="preserve">к договору №_______ от ________ </w:t>
      </w:r>
    </w:p>
    <w:p w:rsidR="009373E4" w:rsidRPr="00B52DC7" w:rsidRDefault="009373E4" w:rsidP="009373E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9373E4" w:rsidRPr="00B52DC7" w:rsidRDefault="009373E4" w:rsidP="009373E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9373E4" w:rsidRPr="00B52DC7" w:rsidRDefault="009373E4" w:rsidP="009373E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Условия, ответственность и порядок принятия и хранения товаров (ответственное хранение)</w:t>
      </w:r>
    </w:p>
    <w:p w:rsidR="009373E4" w:rsidRPr="00B52DC7" w:rsidRDefault="009373E4" w:rsidP="009373E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                                        </w:t>
      </w:r>
    </w:p>
    <w:p w:rsidR="009373E4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1. Общие положения</w:t>
      </w:r>
    </w:p>
    <w:p w:rsidR="00084150" w:rsidRPr="00B52DC7" w:rsidRDefault="00084150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9373E4" w:rsidRPr="00B52DC7" w:rsidRDefault="009373E4" w:rsidP="001770A6">
      <w:pPr>
        <w:pStyle w:val="a5"/>
        <w:numPr>
          <w:ilvl w:val="1"/>
          <w:numId w:val="1"/>
        </w:numPr>
        <w:tabs>
          <w:tab w:val="clear" w:pos="1440"/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«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Поставщик» передает на  хранение товары и оплачивает </w:t>
      </w:r>
      <w:r w:rsidR="00691A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ответственного хранения,                               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а «Покупатель» прин</w:t>
      </w:r>
      <w:r w:rsidR="001770A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имает и хранит на складе УПТК ТОО «Кен-Курылыс-Сервис»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передаваемые «Поставщиком» товары по наименованиям и в количестве, указанным в накладных либо актах качества и комплектности и возвращает их в сохранности с учетом естественных ухудшений или убыли  по истечение срока ответственного хранения товара либо </w:t>
      </w:r>
      <w:r w:rsidRPr="00B52DC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по первому требованию «Поставщика» в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условиями настоящего приложения к договору поставки. </w:t>
      </w:r>
    </w:p>
    <w:p w:rsidR="009373E4" w:rsidRPr="00B52DC7" w:rsidRDefault="009373E4" w:rsidP="001770A6">
      <w:pPr>
        <w:pStyle w:val="a5"/>
        <w:numPr>
          <w:ilvl w:val="1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Максимальный срок ответственного хранения составляет 30 календарных дней с момента принятия товара на ответственное хранение.</w:t>
      </w:r>
    </w:p>
    <w:p w:rsidR="009373E4" w:rsidRPr="00B52DC7" w:rsidRDefault="009373E4" w:rsidP="001770A6">
      <w:pPr>
        <w:pStyle w:val="a5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 передаче «Поставщиком» товаров на склад «Покупателя», приемка должна производится в присутствии представителя «Поставщика», а при отсутствии – приемка товара производится «Покупателем» с письменного согласия «Поставщика»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val="kk-KZ" w:eastAsia="ru-RU"/>
        </w:rPr>
        <w:t xml:space="preserve">, в случае отсутствия представителя Поставщика или при непредоставлении письменного согласия – приемка товара производится Покупателем в одностороннем порядке.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 этом «Покупатель» самостоятельно производит выгрузку товара, складирует отдельно, затем предъявляет их «Поставщику» с оформлением акта приема-передачи на ответственное хранение установленной формы. В этих случаях «Покупатель» не несет ответственность за недостачу, не качественность и некомплектность поступивших товаров.</w:t>
      </w:r>
    </w:p>
    <w:p w:rsidR="009373E4" w:rsidRPr="00B52DC7" w:rsidRDefault="00C01FE9" w:rsidP="00C01FE9">
      <w:pPr>
        <w:pStyle w:val="a5"/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9373E4"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При отсутствии представителя «Поставщика» либо письменного согласия производится выгрузка </w:t>
      </w:r>
      <w:r w:rsidR="00B2486A"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товара с</w:t>
      </w:r>
      <w:r w:rsidR="009373E4"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последующим уведомлением «Поставщика» на которое «Поставщик» обязан ответить в течении 24 часов </w:t>
      </w:r>
      <w:r w:rsidR="001C5FB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</w:t>
      </w:r>
      <w:r w:rsidR="009373E4"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 момента получения уведомления.</w:t>
      </w:r>
    </w:p>
    <w:p w:rsidR="009373E4" w:rsidRPr="00B52DC7" w:rsidRDefault="009373E4" w:rsidP="009373E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3E4" w:rsidRPr="00B52DC7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2. Права и обязанности сторон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2.1. «Покупатель» вправе:</w:t>
      </w:r>
    </w:p>
    <w:p w:rsidR="009373E4" w:rsidRPr="00B52DC7" w:rsidRDefault="009373E4" w:rsidP="009373E4">
      <w:pPr>
        <w:tabs>
          <w:tab w:val="left" w:pos="34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Calibri" w:hAnsi="Times New Roman" w:cs="Times New Roman"/>
          <w:sz w:val="20"/>
          <w:szCs w:val="20"/>
        </w:rPr>
        <w:t xml:space="preserve">2.1.1. в случае неисполнения, несвоевременного исполнения или ненадлежащего исполнения </w:t>
      </w:r>
      <w:r w:rsidRPr="00B52DC7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«Поставщиком» </w:t>
      </w:r>
      <w:r w:rsidRPr="00B52DC7">
        <w:rPr>
          <w:rFonts w:ascii="Times New Roman" w:eastAsia="Calibri" w:hAnsi="Times New Roman" w:cs="Times New Roman"/>
          <w:sz w:val="20"/>
          <w:szCs w:val="20"/>
        </w:rPr>
        <w:t xml:space="preserve">своих обязательств по оплате вознаграждения </w:t>
      </w:r>
      <w:r w:rsidRPr="00B52DC7">
        <w:rPr>
          <w:rFonts w:ascii="Times New Roman" w:eastAsia="Calibri" w:hAnsi="Times New Roman" w:cs="Times New Roman"/>
          <w:snapToGrid w:val="0"/>
          <w:sz w:val="20"/>
          <w:szCs w:val="20"/>
        </w:rPr>
        <w:t>«Покупателю»</w:t>
      </w:r>
      <w:r w:rsidRPr="00B52DC7">
        <w:rPr>
          <w:rFonts w:ascii="Times New Roman" w:eastAsia="Calibri" w:hAnsi="Times New Roman" w:cs="Times New Roman"/>
          <w:sz w:val="20"/>
          <w:szCs w:val="20"/>
        </w:rPr>
        <w:t xml:space="preserve">, а также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неисполнения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«Поставщиком»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обязанности принять товар обратно по окончании срока  ответственного хранения</w:t>
      </w:r>
      <w:r w:rsidRPr="00B52DC7">
        <w:rPr>
          <w:rFonts w:ascii="Times New Roman" w:eastAsia="Times New Roman" w:hAnsi="Times New Roman"/>
          <w:sz w:val="20"/>
          <w:szCs w:val="20"/>
          <w:lang w:eastAsia="ru-RU"/>
        </w:rPr>
        <w:t xml:space="preserve"> после письменного предупреждения </w:t>
      </w:r>
      <w:r w:rsidRPr="00B52DC7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«Поставщика»</w:t>
      </w:r>
      <w:r w:rsidRPr="00B52DC7">
        <w:rPr>
          <w:rFonts w:ascii="Times New Roman" w:eastAsia="Times New Roman" w:hAnsi="Times New Roman"/>
          <w:sz w:val="20"/>
          <w:szCs w:val="20"/>
          <w:lang w:eastAsia="ru-RU"/>
        </w:rPr>
        <w:t xml:space="preserve">, имеет право обращения в правоохранительные органы (прокуратура, Департамент по борьбе с экономической и коррупционной преступностью) для установления происхождения товара, с последующей реализацией товара, переданного ему на ответственное хранение по рыночной стоимости определенной экспертным заключением и возместить свои расходы, в том числе расходы по привлечению эксперта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(ст.467 ГК РК). 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2.1.2. требовать от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«Поставщика» после истечения срока ответственного хранения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принять по акту приема-передачи переданный на хранение товар и вывести своими силами за свой счет.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2.2.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«Покупатель» обязан: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исключить  возможность  доступа  третьих  лиц  к  хранимым Товарам.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не использовать переданный ему на ответственное хранение товар, за исключением случаев предусмотренных настоящим приложением к договору поставки.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 на основании платежного поручения возвратить «Поставщику» тот товар, который был передан на ответственное хранение.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2.2.4. обеспечить надлежащую охрану товаров.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2.2.5. предоставлять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«Поставщику» в рабочее время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возможность проверять, осматривать хранимые товары.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 «Поставщик» обязан: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2.3.1. Направить посредством факсимильной связи или электронной почты письменную информацию о готовности товара к отгрузке с указанием </w:t>
      </w:r>
      <w:r w:rsidR="00B5576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места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отгрузки и получить подтверждение от «</w:t>
      </w:r>
      <w:proofErr w:type="gramStart"/>
      <w:r w:rsidR="006D47E9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Покупателя» </w:t>
      </w:r>
      <w:r w:rsidR="006D47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B5576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proofErr w:type="gramEnd"/>
      <w:r w:rsidR="00B5576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возможности приема товара. Письменная информация должна быть скреплена печатью и подписью первого руководителя «Поставщика». </w:t>
      </w:r>
    </w:p>
    <w:p w:rsidR="009373E4" w:rsidRPr="00B52DC7" w:rsidRDefault="00C557CA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2.3.2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своими силами и за свой счет произвести вывоз товара по истечения срока ответственного хранения. </w:t>
      </w:r>
    </w:p>
    <w:p w:rsidR="009373E4" w:rsidRPr="00B52DC7" w:rsidRDefault="00C557CA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2.3.3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своевременно и в полном объеме вносить плату за услуги по ответственному хранению и возместить расходы, связанные с хранением товара в размере и сроки, предусмотренные ст.4 настоящего приложения к договору поставки. </w:t>
      </w:r>
    </w:p>
    <w:p w:rsidR="009373E4" w:rsidRPr="00B52DC7" w:rsidRDefault="00C557CA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2.3.4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передать на хранение товар нечувствительный к температурному воздействию, не опасный, в надлежащей упаковке, обеспечивающей его сохранность. При предъявлении хрупкого товара упаковать его в соответствующую упаковку и нанести соответствующие надписи – «Осторожно, стекло», «Хрупкое». Предупредить «Покупателя» о свойствах передаваемого на ответственное хранение товара.</w:t>
      </w:r>
    </w:p>
    <w:p w:rsidR="009373E4" w:rsidRPr="00B52DC7" w:rsidRDefault="00C557CA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2.3.5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возместить «Покупателю» убытки, причиненные свойствами сданного на ответственное хранение товара, если «Покупатель», принимая товар на ответственное хранение, не знал и не должен был знать об 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этих свойствах. Размер убытков определяется вредными последствиями, которые вызваны свойствами принятого на ответственное хранение товара и могут выразиться в уничтожении или повреждении товара, принадлежащего «Покупателю» или третьим лицам или в иных негативных последствиях.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2.4. «Поставщик» вправе 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в рабочее время суток забрать часть или весь товар со склада «Покупателя», при условии полной оплаты услуг ответственного хранения. «Поставщик» за 1 (один) календарный день до предполагаемого принятия товара обратно письменно уведомляет «Покупателя» об этом.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9373E4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3. Порядок и условия хранения</w:t>
      </w:r>
    </w:p>
    <w:p w:rsidR="00396801" w:rsidRPr="00B52DC7" w:rsidRDefault="00396801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Передача товара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«Покупателю»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его возврат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«Поставщику»</w:t>
      </w: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оформляются Актами приема-передачи на ответственное хранение, подписываемыми уполномоченными представителями Сторон, в 2 экземплярах по одному экземпляру для каждой из Сторон.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3.2. «Покупатель» принимает от «Поставщика»</w:t>
      </w: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товар на ответственное хранение по мере его поступления в соответствии с наименованием и в количестве указанном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накладных либо актах качества и комплектности в зависимости от ситуации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на срок не более 30 календарных дней.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«Покупатель» при приеме товара на ответственное хранение в присутствии представителя «Поставщика», производит осмотр товаров и определяет их  количество, внешнее состояние.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окончании осмотра товаров «Покупатель» выдает «Поставщику» Акт приема-передачи на ответственное хранение, в которой указывается:   </w:t>
      </w:r>
    </w:p>
    <w:p w:rsidR="009373E4" w:rsidRPr="00396801" w:rsidRDefault="009373E4" w:rsidP="009373E4">
      <w:pPr>
        <w:numPr>
          <w:ilvl w:val="0"/>
          <w:numId w:val="2"/>
        </w:numPr>
        <w:tabs>
          <w:tab w:val="clear" w:pos="720"/>
          <w:tab w:val="num" w:pos="284"/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наименование, место нахождения и принад</w:t>
      </w:r>
      <w:r w:rsidR="003968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лежность </w:t>
      </w:r>
      <w:r w:rsidR="00084150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товарного склада</w:t>
      </w:r>
      <w:r w:rsidR="003968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968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принявшего товар на хранение; </w:t>
      </w:r>
    </w:p>
    <w:p w:rsidR="009373E4" w:rsidRPr="00396801" w:rsidRDefault="009373E4" w:rsidP="00396801">
      <w:pPr>
        <w:pStyle w:val="a5"/>
        <w:numPr>
          <w:ilvl w:val="0"/>
          <w:numId w:val="2"/>
        </w:numPr>
        <w:tabs>
          <w:tab w:val="clear" w:pos="720"/>
          <w:tab w:val="num" w:pos="284"/>
          <w:tab w:val="num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proofErr w:type="spellStart"/>
      <w:r w:rsidRPr="0039680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номер</w:t>
      </w:r>
      <w:proofErr w:type="spellEnd"/>
      <w:r w:rsidRPr="0039680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39680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Акта</w:t>
      </w:r>
      <w:proofErr w:type="spellEnd"/>
      <w:r w:rsidRPr="0039680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39680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приема-передачи</w:t>
      </w:r>
      <w:proofErr w:type="spellEnd"/>
      <w:r w:rsidRPr="0039680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</w:t>
      </w:r>
    </w:p>
    <w:p w:rsidR="009373E4" w:rsidRPr="00B52DC7" w:rsidRDefault="009373E4" w:rsidP="00396801">
      <w:pPr>
        <w:numPr>
          <w:ilvl w:val="0"/>
          <w:numId w:val="3"/>
        </w:numPr>
        <w:tabs>
          <w:tab w:val="clear" w:pos="720"/>
          <w:tab w:val="num" w:pos="284"/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лицо, от которого принят товар на хранение, а также место нахождения «Поставщика». </w:t>
      </w:r>
    </w:p>
    <w:p w:rsidR="009373E4" w:rsidRPr="00B52DC7" w:rsidRDefault="009373E4" w:rsidP="00396801">
      <w:pPr>
        <w:numPr>
          <w:ilvl w:val="0"/>
          <w:numId w:val="3"/>
        </w:numPr>
        <w:tabs>
          <w:tab w:val="clear" w:pos="720"/>
          <w:tab w:val="num" w:pos="284"/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количество принятого на ответственное хранение товара - число единиц и(или) товарных мест и (или) мера (вес, объем) товара;</w:t>
      </w:r>
    </w:p>
    <w:p w:rsidR="009373E4" w:rsidRPr="00B52DC7" w:rsidRDefault="009373E4" w:rsidP="00396801">
      <w:pPr>
        <w:numPr>
          <w:ilvl w:val="0"/>
          <w:numId w:val="3"/>
        </w:numPr>
        <w:tabs>
          <w:tab w:val="clear" w:pos="720"/>
          <w:tab w:val="num" w:pos="284"/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 Акта приема-передачи;</w:t>
      </w:r>
    </w:p>
    <w:p w:rsidR="009373E4" w:rsidRPr="00B52DC7" w:rsidRDefault="009373E4" w:rsidP="00396801">
      <w:pPr>
        <w:numPr>
          <w:ilvl w:val="0"/>
          <w:numId w:val="3"/>
        </w:numPr>
        <w:tabs>
          <w:tab w:val="clear" w:pos="720"/>
          <w:tab w:val="num" w:pos="284"/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товара, переданного на хранение (на основании представленных «Поставщиком» документов (накладных, счетов-фактур, других документов);</w:t>
      </w:r>
    </w:p>
    <w:p w:rsidR="009373E4" w:rsidRPr="00B52DC7" w:rsidRDefault="009373E4" w:rsidP="00396801">
      <w:pPr>
        <w:numPr>
          <w:ilvl w:val="0"/>
          <w:numId w:val="3"/>
        </w:numPr>
        <w:tabs>
          <w:tab w:val="clear" w:pos="720"/>
          <w:tab w:val="num" w:pos="284"/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</w:t>
      </w:r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«Покупателя» и «Поставщика»;</w:t>
      </w:r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9373E4" w:rsidRPr="00B52DC7" w:rsidRDefault="009373E4" w:rsidP="00396801">
      <w:pPr>
        <w:numPr>
          <w:ilvl w:val="0"/>
          <w:numId w:val="3"/>
        </w:numPr>
        <w:tabs>
          <w:tab w:val="clear" w:pos="720"/>
          <w:tab w:val="num" w:pos="284"/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Состояние ТМЦ.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По истечение срока действия ответственного хранения «Покупатель» возвращает «Поставщику» </w:t>
      </w:r>
      <w:r w:rsidR="00084150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товары,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переданные «Поставщиком» на хранение на основании Акта приема-передачи на ответственное хранение, при условии полной оплаты услуг ответственного хранения.    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3E4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Порядок расчетов</w:t>
      </w:r>
    </w:p>
    <w:p w:rsidR="00396801" w:rsidRPr="00B52DC7" w:rsidRDefault="00396801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«Поставщик» оплачивает услуги за ответственное хранение в тенге по тарифам утвержденным «Покупателем».  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Оплата за услуги по ответственному хранению производится «Поставщиком» в течение 10 банковских дней с даты выставления «Покупателем» счета-фактуры на оплату, путем перечисления на расчетный счет «Покупателя». При не оплате Покупатель в одностороннем порядке удерживает суммы задолженности из общей суммы договора.     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Оплата за ответственное хранение определяется пропорционально времени фактического хранения.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 Оплата за услуги ответственного хранения включает в себя все расходы «Покупателя», связанные с выполнением своих обязательств. При этом применяются расчет стоимости ответственного хранения </w:t>
      </w:r>
      <w:r w:rsidR="006B7E3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за 1 м</w:t>
      </w:r>
      <w:r w:rsidR="006B7E3C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6B7E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 211 т</w:t>
      </w:r>
      <w:r w:rsidR="006B7E3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енге без НДС в день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В случае уменьшения либо увеличения использованной площади, необходимой для ответственного хранения товара, объема товара и веса, размер вознаграждения увеличивается либо уменьшается соответственно.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4.6. Сумма оказания услуг «Покупателем» может быть изменена в одностороннем порядке. Об изменении стоимости услуг в одностороннем порядке, «Покупатель» уведомляет «Поставщика» путем направления письменного уведомления об установлении новых тарифов (стоимости оказываемых услуг) не менее, чем за десять календарных дней до вступления изменений в силу. С момента направления «Покупателем» уведомления об установлении новых тарифов (стоимости оказываемых услуг) обязанность «Покупателя» по уведомлению «Поставщика» считается исполненной.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4.7. Складская площадь, предоставляемая дополнительно, оплачивается «</w:t>
      </w:r>
      <w:r w:rsidR="000E5F00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Поставщиком» из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расчета фактически занимаемой площади, согласно выставленным «Покупателем» счетам.</w:t>
      </w:r>
    </w:p>
    <w:p w:rsidR="003874E2" w:rsidRDefault="003874E2" w:rsidP="000E5F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84150" w:rsidRDefault="00084150" w:rsidP="000E5F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57CA" w:rsidRDefault="00C557CA" w:rsidP="000E5F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57CA" w:rsidRDefault="00C557CA" w:rsidP="000E5F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57CA" w:rsidRDefault="00C557CA" w:rsidP="000E5F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57CA" w:rsidRDefault="00C557CA" w:rsidP="000E5F0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73E4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5. Ответственность сторон</w:t>
      </w:r>
    </w:p>
    <w:p w:rsidR="009373E4" w:rsidRPr="00B52DC7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5.1. За нарушение сроков оплаты, предусмотренных п.4.2. настоящего приложения к договору поставки, «Поставщик» уплачивает «Покупателю» пеню в размере 0,5% от неоплаченной в срок суммы за каждый день просрочки, но не более 10% от неоплаченной в срок суммы. </w:t>
      </w:r>
    </w:p>
    <w:p w:rsidR="009373E4" w:rsidRPr="00B52DC7" w:rsidRDefault="00C557CA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5.2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. «Покупатель» не несет ответственность: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санитарное состояние и недостачу товара внутри упаковки. Истечение срока годности товара к употреблению не является порчей.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 утрату, недостачу или повреждение товара, если докажет, что утрата, недостача или повреждение товара произошли вследствие непреодолимой силы или из-за свойств товара, о которых «Покупатель», принимая его на ответственное хранение, не знал и не должен был знать либо в результате умысла или грубой неосторожности «Поставщика». 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ответственность за недостачу товара в пределах норм естественной убыли (усушка, выветривание, испарение и т.д. и т.п.).</w:t>
      </w:r>
    </w:p>
    <w:p w:rsidR="009373E4" w:rsidRPr="00B52DC7" w:rsidRDefault="00C557CA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5.3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просрочки принятия товара</w:t>
      </w:r>
      <w:r w:rsidR="009373E4"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«Поставщиком» обратно по истечение срока действия ответственного хранения «Покупатель» освобождается от ответственности за утрату, недостачу или повреждение товара. </w:t>
      </w:r>
    </w:p>
    <w:p w:rsidR="009373E4" w:rsidRPr="00B52DC7" w:rsidRDefault="00C557CA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5.4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«Поставщик» несет ответственность за сообщение </w:t>
      </w:r>
      <w:r w:rsidR="009373E4"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«Покупателю» 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заведомо ложных сведений о свойствах передаваемого на ответственное хранение товара, а </w:t>
      </w:r>
      <w:r w:rsidR="000E5F00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</w:t>
      </w:r>
      <w:r w:rsidR="000E5F00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несообщение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сведений о свойствах товара. </w:t>
      </w:r>
    </w:p>
    <w:p w:rsidR="009373E4" w:rsidRPr="00B52DC7" w:rsidRDefault="00C557CA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5.5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. «</w:t>
      </w:r>
      <w:r w:rsidR="00452D2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Поставщик» несет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ответственность за убытки, причиненные </w:t>
      </w:r>
      <w:r w:rsidR="009373E4"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«Покупателю» 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третьим лицам в связи с передачей на ответственное хранение опасного по своей природе товара (легковоспламеняющееся, взрывоопасное, ядовитое и </w:t>
      </w:r>
      <w:r w:rsidR="00452D2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т.д.,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т.п.).</w:t>
      </w:r>
    </w:p>
    <w:p w:rsidR="009373E4" w:rsidRPr="00B52DC7" w:rsidRDefault="00C557CA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5.6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отсутствия представителя «Поставщика», письменного согласия  либо ответа на уведомления «Покупателя» в установленный настоящим приложением к договору поставки срок «Поставщик» обязан уплатить «Покупателю» штраф в размере 10% от общей суммы договора.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нарушения п.1.2. спецификации Поставщик обязан уплатить Покупателю штраф в размере 10% от общей суммы договора.</w:t>
      </w:r>
    </w:p>
    <w:p w:rsidR="009373E4" w:rsidRPr="00B52DC7" w:rsidRDefault="00C557CA" w:rsidP="009373E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5.7</w:t>
      </w:r>
      <w:r w:rsidR="009373E4"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Ответственность Сторон в иных случаях определяется в соответствии с действующим законодательством РК.</w:t>
      </w:r>
    </w:p>
    <w:p w:rsidR="009373E4" w:rsidRPr="00B52DC7" w:rsidRDefault="009373E4" w:rsidP="009373E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3E4" w:rsidRPr="00B52DC7" w:rsidRDefault="009373E4" w:rsidP="009373E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73E4" w:rsidRPr="00B52DC7" w:rsidRDefault="009373E4" w:rsidP="009373E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73E4" w:rsidRPr="00B52DC7" w:rsidRDefault="009373E4" w:rsidP="009373E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«Покупатель» </w:t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«Поставщик»</w:t>
      </w:r>
    </w:p>
    <w:p w:rsidR="009373E4" w:rsidRPr="00B52DC7" w:rsidRDefault="009373E4" w:rsidP="009373E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73E4" w:rsidRPr="00B52DC7" w:rsidRDefault="009373E4" w:rsidP="009373E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73E4" w:rsidRPr="00B52DC7" w:rsidRDefault="009373E4" w:rsidP="009373E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__________________</w:t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_________________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1F5B" w:rsidRPr="007B62F3" w:rsidRDefault="00701F5B" w:rsidP="007B62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701F5B" w:rsidRPr="007B62F3" w:rsidSect="00F5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14391"/>
    <w:multiLevelType w:val="multilevel"/>
    <w:tmpl w:val="7EB8E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2" w15:restartNumberingAfterBreak="0">
    <w:nsid w:val="7DCC5E88"/>
    <w:multiLevelType w:val="multilevel"/>
    <w:tmpl w:val="02FA8398"/>
    <w:numStyleLink w:val="NumbListLegal"/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2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B1"/>
    <w:rsid w:val="00007FDD"/>
    <w:rsid w:val="000122F1"/>
    <w:rsid w:val="00084150"/>
    <w:rsid w:val="000E5F00"/>
    <w:rsid w:val="0013408C"/>
    <w:rsid w:val="001770A6"/>
    <w:rsid w:val="001C5FB1"/>
    <w:rsid w:val="00220AAE"/>
    <w:rsid w:val="003874E2"/>
    <w:rsid w:val="00396801"/>
    <w:rsid w:val="004451F3"/>
    <w:rsid w:val="00452D24"/>
    <w:rsid w:val="006030C5"/>
    <w:rsid w:val="00691A0B"/>
    <w:rsid w:val="006B7E3C"/>
    <w:rsid w:val="006D47E9"/>
    <w:rsid w:val="00701F5B"/>
    <w:rsid w:val="00720572"/>
    <w:rsid w:val="007B62F3"/>
    <w:rsid w:val="00805EB1"/>
    <w:rsid w:val="00871958"/>
    <w:rsid w:val="009373E4"/>
    <w:rsid w:val="00952762"/>
    <w:rsid w:val="009B17C3"/>
    <w:rsid w:val="00A167D6"/>
    <w:rsid w:val="00A57544"/>
    <w:rsid w:val="00A77B34"/>
    <w:rsid w:val="00B2486A"/>
    <w:rsid w:val="00B5576B"/>
    <w:rsid w:val="00C01FE9"/>
    <w:rsid w:val="00C557CA"/>
    <w:rsid w:val="00F0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F3CC"/>
  <w15:docId w15:val="{6F285804-99D3-4761-9A10-F46CCF88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7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373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73E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373E4"/>
  </w:style>
  <w:style w:type="paragraph" w:styleId="a7">
    <w:name w:val="Balloon Text"/>
    <w:basedOn w:val="a"/>
    <w:link w:val="a8"/>
    <w:uiPriority w:val="99"/>
    <w:semiHidden/>
    <w:unhideWhenUsed/>
    <w:rsid w:val="0093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E4"/>
    <w:rPr>
      <w:rFonts w:ascii="Tahoma" w:hAnsi="Tahoma" w:cs="Tahoma"/>
      <w:sz w:val="16"/>
      <w:szCs w:val="16"/>
    </w:rPr>
  </w:style>
  <w:style w:type="paragraph" w:customStyle="1" w:styleId="FFWLevel1">
    <w:name w:val="FFW Level 1"/>
    <w:basedOn w:val="a"/>
    <w:uiPriority w:val="4"/>
    <w:qFormat/>
    <w:rsid w:val="00871958"/>
    <w:pPr>
      <w:numPr>
        <w:numId w:val="5"/>
      </w:numPr>
      <w:spacing w:before="240" w:after="120" w:line="260" w:lineRule="atLeast"/>
      <w:jc w:val="both"/>
      <w:outlineLvl w:val="0"/>
    </w:pPr>
    <w:rPr>
      <w:rFonts w:ascii="Arial" w:hAnsi="Arial"/>
      <w:sz w:val="20"/>
      <w:lang w:val="en-GB"/>
    </w:rPr>
  </w:style>
  <w:style w:type="paragraph" w:customStyle="1" w:styleId="FFWLevel2">
    <w:name w:val="FFW Level 2"/>
    <w:basedOn w:val="a"/>
    <w:link w:val="FFWLevel2Char"/>
    <w:uiPriority w:val="4"/>
    <w:qFormat/>
    <w:rsid w:val="00871958"/>
    <w:pPr>
      <w:numPr>
        <w:ilvl w:val="1"/>
        <w:numId w:val="5"/>
      </w:numPr>
      <w:spacing w:before="240" w:after="120" w:line="260" w:lineRule="atLeast"/>
      <w:jc w:val="both"/>
      <w:outlineLvl w:val="1"/>
    </w:pPr>
    <w:rPr>
      <w:rFonts w:ascii="Arial" w:hAnsi="Arial"/>
      <w:sz w:val="20"/>
      <w:lang w:val="en-GB"/>
    </w:rPr>
  </w:style>
  <w:style w:type="paragraph" w:customStyle="1" w:styleId="FFWLevel3">
    <w:name w:val="FFW Level 3"/>
    <w:basedOn w:val="a"/>
    <w:link w:val="FFWLevel3Char"/>
    <w:uiPriority w:val="4"/>
    <w:qFormat/>
    <w:rsid w:val="00871958"/>
    <w:pPr>
      <w:numPr>
        <w:ilvl w:val="2"/>
        <w:numId w:val="5"/>
      </w:numPr>
      <w:spacing w:before="240" w:after="120" w:line="260" w:lineRule="atLeast"/>
      <w:jc w:val="both"/>
      <w:outlineLvl w:val="2"/>
    </w:pPr>
    <w:rPr>
      <w:rFonts w:ascii="Arial" w:hAnsi="Arial"/>
      <w:sz w:val="20"/>
      <w:lang w:val="en-GB"/>
    </w:rPr>
  </w:style>
  <w:style w:type="paragraph" w:customStyle="1" w:styleId="FFWLevel4">
    <w:name w:val="FFW Level 4"/>
    <w:basedOn w:val="a"/>
    <w:uiPriority w:val="5"/>
    <w:qFormat/>
    <w:rsid w:val="00871958"/>
    <w:pPr>
      <w:numPr>
        <w:ilvl w:val="3"/>
        <w:numId w:val="5"/>
      </w:numPr>
      <w:spacing w:before="240" w:after="120" w:line="260" w:lineRule="atLeast"/>
      <w:jc w:val="both"/>
      <w:outlineLvl w:val="3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FWLevel5">
    <w:name w:val="FFW Level 5"/>
    <w:basedOn w:val="a"/>
    <w:uiPriority w:val="5"/>
    <w:qFormat/>
    <w:rsid w:val="00871958"/>
    <w:pPr>
      <w:numPr>
        <w:ilvl w:val="4"/>
        <w:numId w:val="5"/>
      </w:numPr>
      <w:spacing w:before="240" w:after="120" w:line="260" w:lineRule="atLeast"/>
      <w:jc w:val="both"/>
      <w:outlineLvl w:val="4"/>
    </w:pPr>
    <w:rPr>
      <w:rFonts w:ascii="Arial" w:hAnsi="Arial"/>
      <w:sz w:val="20"/>
      <w:lang w:val="en-GB"/>
    </w:rPr>
  </w:style>
  <w:style w:type="paragraph" w:customStyle="1" w:styleId="FFWLevel6">
    <w:name w:val="FFW Level 6"/>
    <w:basedOn w:val="a"/>
    <w:uiPriority w:val="5"/>
    <w:qFormat/>
    <w:rsid w:val="00871958"/>
    <w:pPr>
      <w:numPr>
        <w:ilvl w:val="5"/>
        <w:numId w:val="5"/>
      </w:numPr>
      <w:spacing w:before="240" w:after="120" w:line="260" w:lineRule="atLeast"/>
      <w:jc w:val="both"/>
      <w:outlineLvl w:val="5"/>
    </w:pPr>
    <w:rPr>
      <w:rFonts w:ascii="Arial" w:hAnsi="Arial"/>
      <w:sz w:val="20"/>
      <w:lang w:val="en-GB"/>
    </w:rPr>
  </w:style>
  <w:style w:type="numbering" w:customStyle="1" w:styleId="NumbListLegal">
    <w:name w:val="NumbList Legal"/>
    <w:uiPriority w:val="99"/>
    <w:rsid w:val="00871958"/>
    <w:pPr>
      <w:numPr>
        <w:numId w:val="4"/>
      </w:numPr>
    </w:pPr>
  </w:style>
  <w:style w:type="character" w:customStyle="1" w:styleId="FFWLevel2Char">
    <w:name w:val="FFW Level 2 Char"/>
    <w:link w:val="FFWLevel2"/>
    <w:uiPriority w:val="4"/>
    <w:rsid w:val="00871958"/>
    <w:rPr>
      <w:rFonts w:ascii="Arial" w:hAnsi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871958"/>
    <w:rPr>
      <w:rFonts w:ascii="Arial" w:hAnsi="Arial"/>
      <w:sz w:val="20"/>
      <w:lang w:val="en-GB"/>
    </w:rPr>
  </w:style>
  <w:style w:type="paragraph" w:styleId="a9">
    <w:name w:val="Body Text"/>
    <w:basedOn w:val="a"/>
    <w:link w:val="aa"/>
    <w:uiPriority w:val="99"/>
    <w:unhideWhenUsed/>
    <w:rsid w:val="00701F5B"/>
    <w:pPr>
      <w:spacing w:after="120"/>
    </w:pPr>
    <w:rPr>
      <w:rFonts w:ascii="Calibri" w:hAnsi="Calibri" w:cs="Calibri"/>
    </w:rPr>
  </w:style>
  <w:style w:type="character" w:customStyle="1" w:styleId="aa">
    <w:name w:val="Основной текст Знак"/>
    <w:basedOn w:val="a0"/>
    <w:link w:val="a9"/>
    <w:uiPriority w:val="99"/>
    <w:rsid w:val="00701F5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Сүйиндик Еркин</dc:creator>
  <cp:keywords/>
  <dc:description/>
  <cp:lastModifiedBy>Админ</cp:lastModifiedBy>
  <cp:revision>90</cp:revision>
  <dcterms:created xsi:type="dcterms:W3CDTF">2020-12-28T06:28:00Z</dcterms:created>
  <dcterms:modified xsi:type="dcterms:W3CDTF">2024-06-28T04:14:00Z</dcterms:modified>
</cp:coreProperties>
</file>