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E4" w:rsidRDefault="009373E4" w:rsidP="009373E4">
      <w:pPr>
        <w:tabs>
          <w:tab w:val="left" w:pos="659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694" w:type="dxa"/>
        <w:tblInd w:w="963" w:type="dxa"/>
        <w:tblLook w:val="04A0" w:firstRow="1" w:lastRow="0" w:firstColumn="1" w:lastColumn="0" w:noHBand="0" w:noVBand="1"/>
      </w:tblPr>
      <w:tblGrid>
        <w:gridCol w:w="432"/>
        <w:gridCol w:w="2300"/>
        <w:gridCol w:w="2155"/>
        <w:gridCol w:w="2340"/>
        <w:gridCol w:w="2160"/>
        <w:gridCol w:w="2580"/>
        <w:gridCol w:w="2727"/>
      </w:tblGrid>
      <w:tr w:rsidR="009373E4" w:rsidRPr="00B52DC7" w:rsidTr="006D16AE">
        <w:trPr>
          <w:trHeight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</w:t>
            </w: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</w:t>
            </w: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</w:p>
        </w:tc>
      </w:tr>
    </w:tbl>
    <w:tbl>
      <w:tblPr>
        <w:tblpPr w:leftFromText="180" w:rightFromText="180" w:vertAnchor="text" w:tblpX="250" w:tblpY="1"/>
        <w:tblOverlap w:val="never"/>
        <w:tblW w:w="14992" w:type="dxa"/>
        <w:tblLook w:val="04A0" w:firstRow="1" w:lastRow="0" w:firstColumn="1" w:lastColumn="0" w:noHBand="0" w:noVBand="1"/>
      </w:tblPr>
      <w:tblGrid>
        <w:gridCol w:w="486"/>
        <w:gridCol w:w="2300"/>
        <w:gridCol w:w="2155"/>
        <w:gridCol w:w="500"/>
        <w:gridCol w:w="1840"/>
        <w:gridCol w:w="2160"/>
        <w:gridCol w:w="195"/>
        <w:gridCol w:w="2385"/>
        <w:gridCol w:w="3025"/>
      </w:tblGrid>
      <w:tr w:rsidR="009373E4" w:rsidRPr="00B52DC7" w:rsidTr="006D16AE">
        <w:trPr>
          <w:trHeight w:val="12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 договору № _______</w:t>
            </w:r>
            <w:proofErr w:type="gramStart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  от</w:t>
            </w:r>
            <w:proofErr w:type="gramEnd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________________</w:t>
            </w:r>
          </w:p>
        </w:tc>
      </w:tr>
      <w:tr w:rsidR="009373E4" w:rsidRPr="00B52DC7" w:rsidTr="006D16AE">
        <w:trPr>
          <w:trHeight w:val="31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14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Отчетность по местному содержанию (</w:t>
            </w:r>
            <w:r w:rsidRPr="00B52D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наименование компании</w:t>
            </w: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по договору № ________от _______ 2019 г. на поставку товаров</w:t>
            </w: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Таблица 1. Расчет местного содержания в договоре товар</w:t>
            </w:r>
          </w:p>
        </w:tc>
      </w:tr>
      <w:tr w:rsidR="009373E4" w:rsidRPr="00B52DC7" w:rsidTr="006D16AE">
        <w:trPr>
          <w:trHeight w:val="50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 товара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местного содержания в товаре, указанная в сертификате "CT-KZ" 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местного содержания в товаре </w:t>
            </w:r>
          </w:p>
        </w:tc>
      </w:tr>
      <w:tr w:rsidR="009373E4" w:rsidRPr="00B52DC7" w:rsidTr="006D16AE">
        <w:trPr>
          <w:trHeight w:val="8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B17C3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en-US" w:eastAsia="ru-RU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B17C3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М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i</m:t>
                  </m:r>
                </m:sub>
              </m:sSub>
            </m:oMath>
            <w:r w:rsidR="009373E4"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B17C3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СТ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val="en-US" w:eastAsia="ru-RU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0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0"/>
                        <w:szCs w:val="20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М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0"/>
                        <w:lang w:eastAsia="ru-RU"/>
                      </w:rPr>
                      <m:t>i</m:t>
                    </m:r>
                  </m:sub>
                </m:sSub>
              </m:oMath>
            </m:oMathPara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М1 %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М2 %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tr w:rsidR="009373E4" w:rsidRPr="00B52DC7" w:rsidTr="006D16AE">
        <w:trPr>
          <w:trHeight w:val="13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Мn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51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B17C3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МС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т</m:t>
                  </m:r>
                </m:sub>
              </m:sSub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 xml:space="preserve"> </m:t>
              </m:r>
            </m:oMath>
            <w:r w:rsidR="009373E4"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= 100%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×</m:t>
              </m:r>
            </m:oMath>
            <w:r w:rsidR="009373E4"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m:oMath>
              <m:nary>
                <m:naryPr>
                  <m:chr m:val="∑"/>
                  <m:grow m:val="1"/>
                  <m:ctrlPr>
                    <w:rPr>
                      <w:rFonts w:ascii="Cambria Math" w:eastAsia="Times New Roman" w:hAnsi="Cambria Math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  <w:color w:val="000000"/>
                      <w:sz w:val="20"/>
                      <w:szCs w:val="20"/>
                      <w:lang w:val="en-US" w:eastAsia="ru-RU"/>
                    </w:rPr>
                    <m:t>i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0"/>
                      <w:szCs w:val="20"/>
                      <w:lang w:eastAsia="ru-RU"/>
                    </w:rPr>
                    <m:t xml:space="preserve">=1 </m:t>
                  </m:r>
                </m:sub>
                <m:sup>
                  <m:r>
                    <w:rPr>
                      <w:rFonts w:ascii="Cambria Math" w:eastAsia="Cambria Math" w:hAnsi="Cambria Math" w:cs="Cambria Math"/>
                      <w:color w:val="000000"/>
                      <w:sz w:val="20"/>
                      <w:szCs w:val="20"/>
                      <w:lang w:eastAsia="ru-RU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Cs/>
                          <w:color w:val="000000"/>
                          <w:sz w:val="20"/>
                          <w:szCs w:val="20"/>
                          <w:lang w:eastAsia="ru-RU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СТ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val="en-US" w:eastAsia="ru-RU"/>
                            </w:rP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М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0"/>
                              <w:szCs w:val="20"/>
                              <w:lang w:eastAsia="ru-RU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eastAsia="ru-RU"/>
                </w:rPr>
                <m:t>/</m:t>
              </m:r>
              <m:r>
                <w:rPr>
                  <w:rFonts w:ascii="Cambria Math" w:eastAsia="Times New Roman" w:hAnsi="Cambria Math" w:cs="Times New Roman"/>
                  <w:color w:val="000000"/>
                  <w:sz w:val="20"/>
                  <w:szCs w:val="20"/>
                  <w:lang w:val="en-US" w:eastAsia="ru-RU"/>
                </w:rPr>
                <m:t>S</m:t>
              </m:r>
            </m:oMath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Примечание:</w:t>
            </w:r>
          </w:p>
        </w:tc>
        <w:tc>
          <w:tcPr>
            <w:tcW w:w="21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1835"/>
        </w:trPr>
        <w:tc>
          <w:tcPr>
            <w:tcW w:w="432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60" w:type="dxa"/>
            <w:gridSpan w:val="8"/>
            <w:tcBorders>
              <w:bottom w:val="nil"/>
            </w:tcBorders>
            <w:shd w:val="clear" w:color="auto" w:fill="auto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где: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n - общее количество наименований товаров, поставляемых поставщиком в целях исполнения договора на поставку товаров;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 - порядковый номер товара, поставляемого поставщиком в целях исполнения договора на поставку товаров;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СТi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стоимость i-ого товара;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Мi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доля местного содержания в товаре, указанная в сертификате о происхождении товара формы «СТ-КZ», утвержденном приказом исполняющего обязанности Министра по инвестициям и развитию Республики Казахстан от 9 января 2015 года № 6 (зарегистрирован в Реестре государственной регистрации нормативных правовых актов за № 10235) (далее - сертификат о происхождении товара формы «СТ-КZ»);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случае отсутствия сертификата о происхождении товара формы «СТ-КZ», если иное не установлено пунктом 9 Единой методики, </w:t>
            </w:r>
            <w:proofErr w:type="spellStart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Мi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= 0;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 - общая стоимость договора.</w:t>
            </w: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0" w:type="dxa"/>
            <w:gridSpan w:val="8"/>
            <w:tcBorders>
              <w:top w:val="nil"/>
              <w:right w:val="nil"/>
            </w:tcBorders>
            <w:shd w:val="clear" w:color="auto" w:fill="auto"/>
            <w:vAlign w:val="bottom"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1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 поставщика: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Примечание:</w:t>
            </w: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2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Необходимо приложить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копии подтверждающих документов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5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</w:tr>
      <w:tr w:rsidR="009373E4" w:rsidRPr="00B52DC7" w:rsidTr="006D16AE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(в </w:t>
            </w:r>
            <w:proofErr w:type="spellStart"/>
            <w:r w:rsidRPr="00B52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т.ч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 Сертификат CT-KZ)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373E4" w:rsidRDefault="009373E4" w:rsidP="009373E4">
      <w:pPr>
        <w:tabs>
          <w:tab w:val="left" w:pos="6599"/>
        </w:tabs>
        <w:rPr>
          <w:rFonts w:ascii="Times New Roman" w:hAnsi="Times New Roman" w:cs="Times New Roman"/>
          <w:sz w:val="24"/>
          <w:szCs w:val="24"/>
        </w:rPr>
        <w:sectPr w:rsidR="009373E4" w:rsidSect="00366C1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373E4" w:rsidRPr="00B52DC7" w:rsidRDefault="009373E4" w:rsidP="009373E4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lastRenderedPageBreak/>
        <w:t>Приложение</w:t>
      </w:r>
      <w:r w:rsidRPr="00B52DC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 №4</w:t>
      </w:r>
    </w:p>
    <w:p w:rsidR="009373E4" w:rsidRPr="00B52DC7" w:rsidRDefault="009373E4" w:rsidP="009373E4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 xml:space="preserve">к договору №_______ от ________ </w:t>
      </w: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ru-RU"/>
        </w:rPr>
        <w:t>Условия, ответственность и порядок принятия и хранения товаров (ответственное хранение)</w:t>
      </w:r>
    </w:p>
    <w:p w:rsidR="009373E4" w:rsidRPr="00B52DC7" w:rsidRDefault="009373E4" w:rsidP="009373E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                                        </w:t>
      </w: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1. Общие положения</w:t>
      </w:r>
    </w:p>
    <w:p w:rsidR="009373E4" w:rsidRPr="00B52DC7" w:rsidRDefault="009373E4" w:rsidP="009373E4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 xml:space="preserve"> «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Поставщик» передает </w:t>
      </w:r>
      <w:proofErr w:type="gram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 хранение</w:t>
      </w:r>
      <w:proofErr w:type="gram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товары и оплачивает услуги ответственного хранения, а «Покупатель» принимает и хранит на складе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УПТОиКО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передаваемые «Поставщиком» товары по наименованиям и в количестве, указанным в накладных либо актах качества и комплектности и возвращает их в сохранности с учетом естественных ухудшений или убыли  по истечение срока ответственного хранения товара либо </w:t>
      </w:r>
      <w:r w:rsidRPr="00B52DC7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ru-RU"/>
        </w:rPr>
        <w:t>по первому требованию «Поставщика» в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условиями настоящего приложения к договору поставки. </w:t>
      </w:r>
    </w:p>
    <w:p w:rsidR="009373E4" w:rsidRPr="00B52DC7" w:rsidRDefault="009373E4" w:rsidP="009373E4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срок ответственного хранения составляет 30 календарных дней с момента принятия товара на ответственное хранение.</w:t>
      </w:r>
    </w:p>
    <w:p w:rsidR="009373E4" w:rsidRPr="00B52DC7" w:rsidRDefault="009373E4" w:rsidP="009373E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передаче «Поставщиком» товаров на склад «Покупателя», приемка должна производится в присутствии представителя «Поставщика», а при отсутствии – приемка товара производится «Покупателем» с письменного согласия «Поставщика»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val="kk-KZ" w:eastAsia="ru-RU"/>
        </w:rPr>
        <w:t xml:space="preserve">, в случае отсутствия представителя Поставщика или при непредоставлении письменного согласия – приемка товара производится Покупателем в одностороннем порядке.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При этом «Покупатель» самостоятельно производит выгрузку товара, складирует отдельно, затем предъявляет их «Поставщику» с оформлением акта приема-передачи на ответственное хранение установленной формы. В этих случаях «Покупатель» не несет ответственность за недостачу, не качественность и некомплектность поступивших товаров.</w:t>
      </w:r>
    </w:p>
    <w:p w:rsidR="009373E4" w:rsidRPr="00B52DC7" w:rsidRDefault="009373E4" w:rsidP="009373E4">
      <w:pPr>
        <w:pStyle w:val="a5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 отсутствии представителя «Поставщика» либо письменного согласия производится выгрузка </w:t>
      </w:r>
      <w:proofErr w:type="gramStart"/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товара  с</w:t>
      </w:r>
      <w:proofErr w:type="gramEnd"/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последующим уведомлением «Поставщика» на которое «Поставщик» обязан ответить в течении 24 часов с момента получения уведомления.</w:t>
      </w:r>
    </w:p>
    <w:p w:rsidR="009373E4" w:rsidRPr="00B52DC7" w:rsidRDefault="009373E4" w:rsidP="009373E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 Права и обязанности сторон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2.1. «Покупатель» вправе:</w:t>
      </w:r>
    </w:p>
    <w:p w:rsidR="009373E4" w:rsidRPr="00B52DC7" w:rsidRDefault="009373E4" w:rsidP="009373E4">
      <w:pPr>
        <w:tabs>
          <w:tab w:val="left" w:pos="34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2.1.1. в случае неисполнения, несвоевременного исполнения или ненадлежащего исполнения </w:t>
      </w:r>
      <w:r w:rsidRPr="00B52DC7">
        <w:rPr>
          <w:rFonts w:ascii="Times New Roman" w:eastAsia="Calibri" w:hAnsi="Times New Roman" w:cs="Times New Roman"/>
          <w:snapToGrid w:val="0"/>
          <w:sz w:val="20"/>
          <w:szCs w:val="20"/>
        </w:rPr>
        <w:t xml:space="preserve">«Поставщиком» </w:t>
      </w: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своих обязательств по оплате вознаграждения </w:t>
      </w:r>
      <w:r w:rsidRPr="00B52DC7">
        <w:rPr>
          <w:rFonts w:ascii="Times New Roman" w:eastAsia="Calibri" w:hAnsi="Times New Roman" w:cs="Times New Roman"/>
          <w:snapToGrid w:val="0"/>
          <w:sz w:val="20"/>
          <w:szCs w:val="20"/>
        </w:rPr>
        <w:t>«Покупателю»</w:t>
      </w:r>
      <w:r w:rsidRPr="00B52DC7">
        <w:rPr>
          <w:rFonts w:ascii="Times New Roman" w:eastAsia="Calibri" w:hAnsi="Times New Roman" w:cs="Times New Roman"/>
          <w:sz w:val="20"/>
          <w:szCs w:val="20"/>
        </w:rPr>
        <w:t xml:space="preserve">, а также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неисполнения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«Поставщиком»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обязанности принять товар обратно по окончании срока  ответственного хранения</w:t>
      </w:r>
      <w:r w:rsidRPr="00B52DC7">
        <w:rPr>
          <w:rFonts w:ascii="Times New Roman" w:eastAsia="Times New Roman" w:hAnsi="Times New Roman"/>
          <w:sz w:val="20"/>
          <w:szCs w:val="20"/>
          <w:lang w:eastAsia="ru-RU"/>
        </w:rPr>
        <w:t xml:space="preserve"> после письменного предупреждения </w:t>
      </w:r>
      <w:r w:rsidRPr="00B52DC7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«Поставщика»</w:t>
      </w:r>
      <w:r w:rsidRPr="00B52DC7">
        <w:rPr>
          <w:rFonts w:ascii="Times New Roman" w:eastAsia="Times New Roman" w:hAnsi="Times New Roman"/>
          <w:sz w:val="20"/>
          <w:szCs w:val="20"/>
          <w:lang w:eastAsia="ru-RU"/>
        </w:rPr>
        <w:t xml:space="preserve">, имеет право обращения в правоохранительные органы (прокуратура, Департамент по борьбе с экономической и коррупционной преступностью) для установления происхождения товара, с последующей реализацией товара, переданного ему на ответственное хранение по рыночной стоимости определенной экспертным заключением и возместить свои расходы, в том числе расходы по привлечению эксперта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(ст.467 ГК РК).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требовать от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«Поставщика» после истечения срока ответственного хранения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принять по акту приема-передачи переданный на хранение товар и вывести своими силами за свой счет.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2.2.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«Покупатель» обязан: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исключить  возможность  доступа  третьих  лиц  к  хранимым Товарам.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не использовать переданный ему на ответственное хранение товар, за исключением случаев предусмотренных настоящим приложением к договору поставки.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на основании платежного поручения возвратить «Поставщику» тот товар, который был передан на ответственное хранение.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2.2.4. обеспечить надлежащую охрану товаров.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предоставлять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«Поставщику» в рабочее время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возможность проверять, осматривать хранимые товары.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«Поставщик» обязан: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2.3.1. Направить посредством факсимильной связи или электронной почты письменную информацию о готовности товара к отгрузке с указанием станции отгрузки и получить подтверждение от «Покупателя» о возможности приема товара. Письменная информация должна быть скреплена печатью и подписью первого руководителя «Поставщика».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2.3.2. производить оплату всех расходов (в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транспортные и иные, а также таможенные сборы и тарифы, предусмотренные законодательством РК) связанных с доставкой товара до «Покупателя» на условиях 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DD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ст.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Жанаозен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 ИНКОТЕРМС 2010.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2.3.3. своими силами и за свой счет произвести вывоз товара по истечения срока ответственного хранения.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2.3.4. своевременно и в полном объеме вносить плату за услуги по ответственному хранению и возместить расходы, связанные с хранением товара в размере и сроки, предусмотренные ст.4 настоящего приложения к договору поставки.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передать на хранение товар нечувствительный к температурному воздействию, не опасный, в надлежащей упаковке, обеспечивающей его сохранность. При предъявлении хрупкого товара упаковать его в соответствующую упаковку и нанести соответствующие надписи – «Осторожно, стекло», «Хрупкое». Предупредить «Покупателя» о свойствах передаваемого на ответственное хранение товара.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2.3.6. возместить «Покупателю» убытки, причиненные свойствами сданного на ответственное хранение товара, если «Покупатель», принимая товар на ответственное хранение, не знал и не должен был знать об этих свойствах. Размер убытков определяется вредными последствиями, которые вызваны свойствами принятого на ответственное хранение товара и могут выразиться в уничтожении или повреждении товара, принадлежащего «Покупателю» или третьим лицам или в иных негативных последствиях.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2.4. «Поставщик» вправе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в рабочее время суток забрать часть или весь товар со склада «Покупателя», при условии полной оплаты услуг ответственного хранения. «Поставщик» за 1 (один) календарный день до предполагаемого принятия товара обратно письменно уведомляет «Покупателя» об этом.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bCs/>
          <w:snapToGrid w:val="0"/>
          <w:sz w:val="20"/>
          <w:szCs w:val="20"/>
          <w:lang w:eastAsia="ru-RU"/>
        </w:rPr>
        <w:t>3. Порядок и условия хранения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Передача товара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«Покупателю»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возврат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«Поставщику»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оформляются Актами приема-передачи на ответственное хранение, подписываемыми уполномоченными представителями Сторон, в 2 экземплярах по одному экземпляру для каждой из Сторон.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3.2. «Покупатель» принимает от «Поставщика»</w:t>
      </w:r>
      <w:r w:rsidRPr="00B52DC7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товар на ответственное хранение по мере его поступления в соответствии с наименованием и в количестве указанном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накладных либо актах качества и комплектности в зависимости от ситуации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на срок не более 30 календарных дней.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«Покупатель» при приеме товара на ответственное хранение в присутствии представителя «Поставщика», производит осмотр товаров и определяет их  количество, внешнее состояние.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окончании осмотра товаров «Покупатель» выдает «Поставщику» Акт приема-передачи на ответственное хранение, в которой указывается:   </w:t>
      </w:r>
    </w:p>
    <w:p w:rsidR="009373E4" w:rsidRPr="00B52DC7" w:rsidRDefault="009373E4" w:rsidP="009373E4">
      <w:pPr>
        <w:numPr>
          <w:ilvl w:val="0"/>
          <w:numId w:val="2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наименование, место нахождения и принадлежность товарного  склада,   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принявшего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хранение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; 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номер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Акта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приема-передачи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лицо, от которого принят товар на хранение, а также место нахождения «Поставщика». 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и количество принятого на ответственное хранение товара - число единиц и(или) товарных мест и (или) мера (вес, объем) товара;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Акта приема-передачи;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товара, переданного на хранение (на основании представленных «Поставщиком» документов (накладных, счетов-фактур, других документов);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«Покупателя» и «Поставщика»;</w:t>
      </w:r>
      <w:r w:rsidRPr="00B52D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9373E4" w:rsidRPr="00B52DC7" w:rsidRDefault="009373E4" w:rsidP="009373E4">
      <w:pPr>
        <w:numPr>
          <w:ilvl w:val="0"/>
          <w:numId w:val="3"/>
        </w:numPr>
        <w:tabs>
          <w:tab w:val="num" w:pos="106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ТМЦ.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По истечение срока действия ответственного хранения «Покупатель» возвращает «Поставщику» </w:t>
      </w:r>
      <w:proofErr w:type="gram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товары</w:t>
      </w:r>
      <w:proofErr w:type="gram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переданные «Поставщиком» на хранение на основании Акта приема-передачи на ответственное хранение, при условии полной оплаты услуг ответственного хранения.  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Порядок расчетов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«Поставщик» оплачивает услуги за ответственное хранение в тенге по тарифам утвержденным «Покупателем».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за услуги по ответственному хранению производится «Поставщиком» в течение 10 банковских дней с даты выставления «Покупателем» счета-фактуры на оплату, путем перечисления на расчетный счет «Покупателя». При не оплате Покупатель в одностороннем порядке удерживает суммы задолженности из общей суммы договора.     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Оплата за ответственное хранение определяется пропорционально времени фактического хранения.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4.4.  Оплата за услуги ответственного хранения включает в себя все расходы «Покупателя», связанные с выполнением своих обязательств. При этом применяются расчет стоимости ответственного хранения за 1 м</w:t>
      </w:r>
      <w:proofErr w:type="gram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2,   </w:t>
      </w:r>
      <w:proofErr w:type="gram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 1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тн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4.5. В случае уменьшения либо увеличения использованной площади, необходимой для ответственного хранения товара, объема товара и веса, размер вознаграждения увеличивается либо уменьшается соответственно.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4.6. Сумма оказания услуг «Покупателем» может быть изменена в одностороннем порядке. Об изменении стоимости услуг в одностороннем порядке, «Покупатель» уведомляет «Поставщика» путем направления письменного уведомления об установлении новых тарифов (стоимости оказываемых услуг) не менее, чем за десять календарных дней до вступления изменений в силу. С момента направления «Покупателем» уведомления об установлении новых тарифов (стоимости оказываемых услуг) обязанность «Покупателя» по уведомлению «Поставщика» считается исполненной.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4.7. Складская площадь, предоставляемая дополнительно, оплачивается «</w:t>
      </w:r>
      <w:proofErr w:type="gram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Поставщиком»  из</w:t>
      </w:r>
      <w:proofErr w:type="gram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фактически занимаемой площади, согласно выставленным «Покупателем» счетам.</w:t>
      </w: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 xml:space="preserve">5.1. За нарушение сроков оплаты, предусмотренных п.4.2. настоящего приложения к договору поставки, «Поставщик» уплачивает «Покупателю» пеню в размере 0,5% от неоплаченной в срок суммы за каждый день просрочки, но не более 10% от неоплаченной в срок суммы. 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В случае создавшегося простоя подвижного состава по вине «Поставщика» (отсутствие письменного согласия или представителя и др.) или вследствие невыполнения им условий пункта п. 2.3.2. настоящего приложения, «Поставщик» несет ответственность за простой вагонов и несвоевременное проведение </w:t>
      </w:r>
      <w:proofErr w:type="spell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раскредитовки</w:t>
      </w:r>
      <w:proofErr w:type="spell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товара и возмещает все понесенные расходы «Покупателем».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этом сумма оплаты за простой вагонов будет включена в общую стоимость оплаты оказанных услуг по ответственному хранению.    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5.3. «Покупатель» не несет ответственность: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санитарное состояние и недостачу товара внутри упаковки. Истечение срока годности товара к употреблению не является порчей.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 утрату, недостачу или повреждение товара, если докажет, что утрата, недостача или повреждение товара произошли вследствие непреодолимой силы или из-за свойств товара, о которых «Покупатель», принимая его на ответственное хранение, не знал и не должен был знать либо в результате умысла или грубой неосторожности «Поставщика».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- ответственность за недостачу товара в пределах норм естественной убыли (усушка, выветривание, испарение и т.д. и т.п.).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 случае просрочки принятия товара</w:t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«Поставщиком» обратно по истечение срока действия ответственного хранения «Покупатель» освобождается от ответственности за утрату, недостачу или повреждение товара.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«Поставщик» несет ответственность за сообщение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«Покупателю»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заведомо ложных сведений о свойствах передаваемого на ответственное хранение товара, а </w:t>
      </w:r>
      <w:proofErr w:type="gramStart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 же</w:t>
      </w:r>
      <w:proofErr w:type="gramEnd"/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не сообщение сведений о свойствах товара. 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«Поставщик»  несет ответственность за убытки, причиненные </w:t>
      </w:r>
      <w:r w:rsidRPr="00B52DC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«Покупателю» </w:t>
      </w: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третьим лицам в связи с передачей на ответственное хранение опасного по своей природе товара (легковоспламеняющееся, взрывоопасное, ядовитое и т.д. и т.п.).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В случае отсутствия представителя «Поставщика», письменного согласия  либо ответа на уведомления «Покупателя» в установленный настоящим приложением к договору поставки срок «Поставщик» обязан уплатить «Покупателю» штраф в размере 10% от общей суммы договора.</w:t>
      </w:r>
    </w:p>
    <w:p w:rsidR="009373E4" w:rsidRPr="00B52DC7" w:rsidRDefault="009373E4" w:rsidP="009373E4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нарушения п.1.2. спецификации Поставщик обязан уплатить Покупателю штраф в размере 10% от общей суммы договора.</w:t>
      </w: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Ответственность Сторон в иных случаях определяется в соответствии с действующим законодательством РК.</w:t>
      </w: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«Покупатель» </w:t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«Поставщик»</w:t>
      </w: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73E4" w:rsidRPr="00B52DC7" w:rsidRDefault="009373E4" w:rsidP="009373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</w:t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B52D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73E4" w:rsidRPr="00B52DC7" w:rsidRDefault="009373E4" w:rsidP="009373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373E4" w:rsidRPr="00B52DC7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373E4" w:rsidRDefault="009373E4" w:rsidP="009373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Приложение №5</w:t>
      </w:r>
    </w:p>
    <w:p w:rsidR="009373E4" w:rsidRPr="003D0B0F" w:rsidRDefault="009373E4" w:rsidP="009373E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3D0B0F">
        <w:rPr>
          <w:rFonts w:ascii="Times New Roman" w:eastAsia="Calibri" w:hAnsi="Times New Roman" w:cs="Times New Roman"/>
          <w:b/>
          <w:sz w:val="20"/>
          <w:szCs w:val="20"/>
        </w:rPr>
        <w:t>к Договору №_______ от ______</w:t>
      </w:r>
    </w:p>
    <w:p w:rsidR="009373E4" w:rsidRPr="00B52DC7" w:rsidRDefault="009373E4" w:rsidP="009373E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B17C3" w:rsidRPr="005E1318" w:rsidRDefault="009373E4" w:rsidP="009B17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="009B17C3" w:rsidRPr="005E1318">
        <w:rPr>
          <w:rFonts w:ascii="Times New Roman" w:hAnsi="Times New Roman" w:cs="Times New Roman"/>
          <w:sz w:val="24"/>
          <w:szCs w:val="24"/>
        </w:rPr>
        <w:t xml:space="preserve">При наличии потребности в рабочем персонале, Подрядчик принимает на себя обязательство по трудоустройству жителей города </w:t>
      </w:r>
      <w:proofErr w:type="spellStart"/>
      <w:r w:rsidR="009B17C3" w:rsidRPr="005E1318">
        <w:rPr>
          <w:rFonts w:ascii="Times New Roman" w:hAnsi="Times New Roman" w:cs="Times New Roman"/>
          <w:sz w:val="24"/>
          <w:szCs w:val="24"/>
        </w:rPr>
        <w:t>Жанаозен</w:t>
      </w:r>
      <w:proofErr w:type="spellEnd"/>
      <w:r w:rsidR="009B17C3" w:rsidRPr="005E1318">
        <w:rPr>
          <w:rFonts w:ascii="Times New Roman" w:hAnsi="Times New Roman" w:cs="Times New Roman"/>
          <w:sz w:val="24"/>
          <w:szCs w:val="24"/>
        </w:rPr>
        <w:t xml:space="preserve"> и близ лежащих поселков, через отдел занятости </w:t>
      </w:r>
      <w:proofErr w:type="spellStart"/>
      <w:r w:rsidR="009B17C3" w:rsidRPr="005E1318">
        <w:rPr>
          <w:rFonts w:ascii="Times New Roman" w:hAnsi="Times New Roman" w:cs="Times New Roman"/>
          <w:sz w:val="24"/>
          <w:szCs w:val="24"/>
        </w:rPr>
        <w:t>г.Жанаозен</w:t>
      </w:r>
      <w:proofErr w:type="spellEnd"/>
      <w:r w:rsidR="009B17C3" w:rsidRPr="005E1318">
        <w:rPr>
          <w:rFonts w:ascii="Times New Roman" w:hAnsi="Times New Roman" w:cs="Times New Roman"/>
          <w:sz w:val="24"/>
          <w:szCs w:val="24"/>
        </w:rPr>
        <w:t>.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>Покупатель:</w:t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  <w:t>Поставщик:</w:t>
      </w:r>
    </w:p>
    <w:p w:rsidR="009373E4" w:rsidRPr="00B52DC7" w:rsidRDefault="009373E4" w:rsidP="009373E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 xml:space="preserve">______________ </w:t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  <w:t>________________</w:t>
      </w: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  <w:bookmarkStart w:id="0" w:name="_GoBack"/>
      <w:bookmarkEnd w:id="0"/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Pr="00B52DC7" w:rsidRDefault="009373E4" w:rsidP="009373E4">
      <w:pPr>
        <w:spacing w:after="0" w:line="240" w:lineRule="auto"/>
        <w:rPr>
          <w:sz w:val="20"/>
          <w:szCs w:val="20"/>
          <w:lang w:val="kk-KZ"/>
        </w:rPr>
      </w:pPr>
    </w:p>
    <w:p w:rsidR="009373E4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52DC7">
        <w:rPr>
          <w:rFonts w:ascii="Times New Roman" w:hAnsi="Times New Roman" w:cs="Times New Roman"/>
          <w:b/>
          <w:sz w:val="20"/>
          <w:szCs w:val="20"/>
          <w:lang w:val="kk-KZ"/>
        </w:rPr>
        <w:t>Приложение № 6</w:t>
      </w:r>
    </w:p>
    <w:p w:rsidR="009373E4" w:rsidRPr="00B52DC7" w:rsidRDefault="009373E4" w:rsidP="009373E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2517"/>
        <w:gridCol w:w="3969"/>
        <w:gridCol w:w="3261"/>
      </w:tblGrid>
      <w:tr w:rsidR="009373E4" w:rsidRPr="00B52DC7" w:rsidTr="006D16AE">
        <w:trPr>
          <w:trHeight w:val="556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73E4" w:rsidRPr="003D0B0F" w:rsidRDefault="009373E4" w:rsidP="006D16A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D0B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Договору №_______ от ______</w:t>
            </w:r>
          </w:p>
          <w:p w:rsidR="009373E4" w:rsidRPr="00B52DC7" w:rsidRDefault="009373E4" w:rsidP="006D16AE">
            <w:pPr>
              <w:pStyle w:val="a3"/>
              <w:rPr>
                <w:b/>
              </w:rPr>
            </w:pPr>
          </w:p>
          <w:p w:rsidR="009373E4" w:rsidRPr="00B52DC7" w:rsidRDefault="009373E4" w:rsidP="006D16AE">
            <w:pPr>
              <w:pStyle w:val="a3"/>
              <w:jc w:val="center"/>
              <w:rPr>
                <w:b/>
              </w:rPr>
            </w:pPr>
            <w:r w:rsidRPr="00B52DC7">
              <w:rPr>
                <w:b/>
              </w:rPr>
              <w:t>Ответственность за нарушения и правонарушения внутренних актов Общества, нормативно-правовых актов РК</w:t>
            </w:r>
          </w:p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123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стоимость договора (общая стоимость ТРУ по договору), в тенге (в случае если Общая стоимость договора выражена в иной валюте, применяется курс Национального Банка РУ на дату Нарушения)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штрафа за каждый случай нарушения по категориям видов нарушений, в МРП (месячных расчетных показателях, установленных Законом РК "О Республиканском бюджете" на дату Нарушения)</w:t>
            </w:r>
          </w:p>
        </w:tc>
      </w:tr>
      <w:tr w:rsidR="009373E4" w:rsidRPr="00B52DC7" w:rsidTr="006D16AE">
        <w:trPr>
          <w:trHeight w:val="87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 по категории "Нарушение пропускного режима Общества"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 по категории "Нарушение против собственности и работников Общества"</w:t>
            </w:r>
          </w:p>
        </w:tc>
      </w:tr>
      <w:tr w:rsidR="009373E4" w:rsidRPr="00B52DC7" w:rsidTr="006D16AE">
        <w:trPr>
          <w:trHeight w:val="12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безвозмездные сделки (договоры, соглашения по которым одна сторона обязуется предоставить что-либо другой стороне без получения от неё платы или иного встречного предоставления)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МРП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МРП</w:t>
            </w:r>
          </w:p>
        </w:tc>
      </w:tr>
      <w:tr w:rsidR="009373E4" w:rsidRPr="00B52DC7" w:rsidTr="006D16AE">
        <w:trPr>
          <w:trHeight w:val="63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1.2. Доходные сделки (договоры, соглашения, заключение </w:t>
            </w:r>
            <w:proofErr w:type="spellStart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коорых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обеспечивает прибыль)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12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1.3. Сделки на сумму до 5 млн. тенге (не включая 5 млн. тенге), а также любые сделки общая сумма по которым ниже 5 млн. тенге, не включаются </w:t>
            </w:r>
            <w:proofErr w:type="gramStart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сделки</w:t>
            </w:r>
            <w:proofErr w:type="gramEnd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сумма которых 5 млн. тенге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73E4" w:rsidRPr="00B52DC7" w:rsidTr="006D16AE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Сделки на сумму 5 млн. тенге и более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 МРП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1000 МРП</w:t>
            </w:r>
          </w:p>
        </w:tc>
      </w:tr>
    </w:tbl>
    <w:p w:rsidR="009373E4" w:rsidRPr="00B52DC7" w:rsidRDefault="009373E4" w:rsidP="009373E4">
      <w:pPr>
        <w:spacing w:after="0" w:line="240" w:lineRule="auto"/>
        <w:rPr>
          <w:sz w:val="20"/>
          <w:szCs w:val="20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9373E4" w:rsidRPr="00B52DC7" w:rsidTr="006D16AE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Штрафы рассчитываются и применяются как за каждый объект </w:t>
            </w:r>
            <w:proofErr w:type="gramStart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  и</w:t>
            </w:r>
            <w:proofErr w:type="gramEnd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каждый пункт нарушения по отдельности.</w:t>
            </w:r>
          </w:p>
        </w:tc>
      </w:tr>
      <w:tr w:rsidR="009373E4" w:rsidRPr="00B52DC7" w:rsidTr="006D16AE">
        <w:trPr>
          <w:trHeight w:val="6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Уплата Поставщиком штрафов, пени и/или неустойки не освобождает Поставщика от обязанности по возмещению Покупателю  причиненных убытков и не предоставления запрашиваемых информации</w:t>
            </w:r>
          </w:p>
        </w:tc>
      </w:tr>
      <w:tr w:rsidR="009373E4" w:rsidRPr="00B52DC7" w:rsidTr="006D16AE">
        <w:trPr>
          <w:trHeight w:val="31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Определения к категориям видов Нарушении по настоящему Приложению</w:t>
            </w:r>
          </w:p>
        </w:tc>
      </w:tr>
      <w:tr w:rsidR="009373E4" w:rsidRPr="00B52DC7" w:rsidTr="006D16AE">
        <w:trPr>
          <w:trHeight w:val="99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Штрафы по категории "Нарушение пропускного режима Общества", к данной категории относится нарушение въезд/выезд, нахождение, пребывание, прохождение, проезд работников, автотранспорта и специальной техники Поставщика на территорию Общества без, соответствующего допуска/разрешения, оформленного в соответствии с правилами </w:t>
            </w:r>
            <w:proofErr w:type="spellStart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пропусного</w:t>
            </w:r>
            <w:proofErr w:type="spellEnd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режима (П-165-08-09);</w:t>
            </w:r>
          </w:p>
        </w:tc>
      </w:tr>
      <w:tr w:rsidR="009373E4" w:rsidRPr="00B52DC7" w:rsidTr="006D16AE">
        <w:trPr>
          <w:trHeight w:val="100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Штрафы по категории "Нарушение против собственности и работников Общества", к данной категории нарушения относится </w:t>
            </w:r>
            <w:proofErr w:type="gramStart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причинение  вреда</w:t>
            </w:r>
            <w:proofErr w:type="gramEnd"/>
            <w:r w:rsidRPr="00B52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жизни и здоровью работников Покупателя , совершение хищения, нанесения  ущерба, порчи Имущества Покупателя, со стороны работников,   представителей, уполномоченных лицам Поставщика, а также данный штраф применяется за соучастие в вышеуказанных нарушениях.</w:t>
            </w: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373E4" w:rsidRPr="00B52DC7" w:rsidRDefault="009373E4" w:rsidP="006D1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373E4" w:rsidRPr="00B52DC7" w:rsidRDefault="009373E4" w:rsidP="009373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52DC7">
        <w:rPr>
          <w:rFonts w:ascii="Times New Roman" w:hAnsi="Times New Roman" w:cs="Times New Roman"/>
          <w:b/>
          <w:sz w:val="20"/>
          <w:szCs w:val="20"/>
        </w:rPr>
        <w:t>Покупатель:</w:t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ab/>
        <w:t>Поставщик:</w:t>
      </w:r>
    </w:p>
    <w:p w:rsidR="009373E4" w:rsidRDefault="009373E4" w:rsidP="009373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373E4" w:rsidRPr="00B52DC7" w:rsidRDefault="009373E4" w:rsidP="009373E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______________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B52DC7">
        <w:rPr>
          <w:rFonts w:ascii="Times New Roman" w:hAnsi="Times New Roman" w:cs="Times New Roman"/>
          <w:b/>
          <w:sz w:val="20"/>
          <w:szCs w:val="20"/>
        </w:rPr>
        <w:t>________________</w:t>
      </w:r>
    </w:p>
    <w:p w:rsidR="00535628" w:rsidRPr="00701F5B" w:rsidRDefault="009B17C3"/>
    <w:p w:rsidR="00871958" w:rsidRPr="00064645" w:rsidRDefault="00871958" w:rsidP="00871958">
      <w:pPr>
        <w:keepNext/>
        <w:spacing w:after="0"/>
        <w:ind w:left="5664" w:firstLine="708"/>
        <w:jc w:val="right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Приложение № 7</w:t>
      </w:r>
    </w:p>
    <w:p w:rsidR="00871958" w:rsidRPr="00064645" w:rsidRDefault="00871958" w:rsidP="00871958">
      <w:pPr>
        <w:keepNext/>
        <w:spacing w:after="0"/>
        <w:jc w:val="right"/>
        <w:rPr>
          <w:rFonts w:ascii="Times New Roman" w:eastAsia="Calibri" w:hAnsi="Times New Roman" w:cs="Times New Roman"/>
          <w:b/>
          <w:bCs/>
        </w:rPr>
      </w:pPr>
      <w:r w:rsidRPr="00064645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</w:rPr>
        <w:t xml:space="preserve">         к договору №________</w:t>
      </w:r>
      <w:r w:rsidRPr="00064645">
        <w:rPr>
          <w:rFonts w:ascii="Times New Roman" w:eastAsia="Calibri" w:hAnsi="Times New Roman" w:cs="Times New Roman"/>
          <w:b/>
          <w:bCs/>
        </w:rPr>
        <w:t>от _______20___г.</w:t>
      </w:r>
    </w:p>
    <w:p w:rsidR="00871958" w:rsidRDefault="00871958" w:rsidP="00871958">
      <w:pPr>
        <w:keepNext/>
        <w:rPr>
          <w:rFonts w:ascii="Times New Roman" w:eastAsia="Calibri" w:hAnsi="Times New Roman" w:cs="Times New Roman"/>
          <w:b/>
          <w:bCs/>
        </w:rPr>
      </w:pPr>
    </w:p>
    <w:p w:rsidR="00871958" w:rsidRPr="00E60702" w:rsidRDefault="00871958" w:rsidP="00871958">
      <w:pPr>
        <w:snapToGrid w:val="0"/>
        <w:jc w:val="center"/>
        <w:rPr>
          <w:rFonts w:ascii="Times New Roman" w:hAnsi="Times New Roman" w:cs="Times New Roman"/>
          <w:b/>
        </w:rPr>
      </w:pPr>
      <w:proofErr w:type="spellStart"/>
      <w:r w:rsidRPr="00E60702">
        <w:rPr>
          <w:rFonts w:ascii="Times New Roman" w:hAnsi="Times New Roman" w:cs="Times New Roman"/>
          <w:b/>
        </w:rPr>
        <w:t>Санкционная</w:t>
      </w:r>
      <w:proofErr w:type="spellEnd"/>
      <w:r w:rsidRPr="00E60702">
        <w:rPr>
          <w:rFonts w:ascii="Times New Roman" w:hAnsi="Times New Roman" w:cs="Times New Roman"/>
          <w:b/>
        </w:rPr>
        <w:t xml:space="preserve"> оговорка</w:t>
      </w:r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>Стороны заключают настоящий договор на основании гарантий Поставщика и добросовестно полагаясь на таковые. Поставщик гарантирует, что: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" w:name="_Ref95057336"/>
      <w:r w:rsidRPr="00E60702">
        <w:rPr>
          <w:rFonts w:ascii="Times New Roman" w:hAnsi="Times New Roman" w:cs="Times New Roman"/>
          <w:sz w:val="22"/>
          <w:lang w:val="ru-RU"/>
        </w:rPr>
        <w:t xml:space="preserve">ни Поставщик, ни его аффилированные лица, ни все акционеры Поставщика не включены в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список Европейского союза, и (или) Великобритании, и (или) в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санкционных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списках </w:t>
      </w:r>
      <w:r w:rsidRPr="00E60702">
        <w:rPr>
          <w:rFonts w:ascii="Times New Roman" w:hAnsi="Times New Roman" w:cs="Times New Roman"/>
          <w:sz w:val="22"/>
          <w:lang w:val="en-US"/>
        </w:rPr>
        <w:t>SDN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(</w:t>
      </w:r>
      <w:r w:rsidRPr="00E60702">
        <w:rPr>
          <w:rFonts w:ascii="Times New Roman" w:hAnsi="Times New Roman" w:cs="Times New Roman"/>
          <w:sz w:val="22"/>
          <w:lang w:val="en-US"/>
        </w:rPr>
        <w:t>Specially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Designated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Nationals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Blocked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Persons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List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</w:t>
      </w:r>
      <w:r w:rsidRPr="00E60702">
        <w:rPr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E60702">
        <w:rPr>
          <w:rFonts w:ascii="Times New Roman" w:hAnsi="Times New Roman" w:cs="Times New Roman"/>
          <w:sz w:val="22"/>
          <w:lang w:val="en-US"/>
        </w:rPr>
        <w:t>Office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Foreign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Assets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Control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U</w:t>
      </w:r>
      <w:r w:rsidRPr="00E60702">
        <w:rPr>
          <w:rFonts w:ascii="Times New Roman" w:hAnsi="Times New Roman" w:cs="Times New Roman"/>
          <w:sz w:val="22"/>
          <w:lang w:val="ru-RU"/>
        </w:rPr>
        <w:t>.</w:t>
      </w:r>
      <w:r w:rsidRPr="00E60702">
        <w:rPr>
          <w:rFonts w:ascii="Times New Roman" w:hAnsi="Times New Roman" w:cs="Times New Roman"/>
          <w:sz w:val="22"/>
          <w:lang w:val="en-US"/>
        </w:rPr>
        <w:t>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. </w:t>
      </w:r>
      <w:r w:rsidRPr="00E60702">
        <w:rPr>
          <w:rFonts w:ascii="Times New Roman" w:hAnsi="Times New Roman" w:cs="Times New Roman"/>
          <w:sz w:val="22"/>
          <w:lang w:val="en-US"/>
        </w:rPr>
        <w:t>Department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Treasury</w:t>
      </w:r>
      <w:r w:rsidRPr="00E60702">
        <w:rPr>
          <w:rFonts w:ascii="Times New Roman" w:hAnsi="Times New Roman" w:cs="Times New Roman"/>
          <w:sz w:val="22"/>
          <w:lang w:val="ru-RU"/>
        </w:rPr>
        <w:t>)</w:t>
      </w:r>
      <w:bookmarkEnd w:id="1"/>
      <w:r w:rsidRPr="00E60702">
        <w:rPr>
          <w:rFonts w:ascii="Times New Roman" w:hAnsi="Times New Roman" w:cs="Times New Roman"/>
          <w:sz w:val="22"/>
          <w:lang w:val="ru-RU"/>
        </w:rPr>
        <w:t xml:space="preserve">, а также любой иной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список, имеющий экстерриториальное действие; 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>заключение Договора и/или его исполнение Поставщиком не влечет нарушения санкций, указанных в подпункте (а) настоящего пункта;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>в день, когда Поставщик обязан исполнить соответствующее обязательство по Договору и до даты его фактического исполнения  в соответствии с настоящим Договором – счета Поставщика, в том числе собственные и корреспондентские, используемые для совершения платежей по данному Договору, находятся в банках или финансовых учреждениях, которые не включены в Сводный перечень лиц, групп и организаций, являющихся объектами финансовых санкций ЕС, в отношении которых действует режим заморозки активов (</w:t>
      </w:r>
      <w:r w:rsidRPr="00E60702">
        <w:rPr>
          <w:rFonts w:ascii="Times New Roman" w:hAnsi="Times New Roman" w:cs="Times New Roman"/>
          <w:sz w:val="22"/>
          <w:lang w:val="en-US"/>
        </w:rPr>
        <w:t>Consolidated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List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persons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, </w:t>
      </w:r>
      <w:r w:rsidRPr="00E60702">
        <w:rPr>
          <w:rFonts w:ascii="Times New Roman" w:hAnsi="Times New Roman" w:cs="Times New Roman"/>
          <w:sz w:val="22"/>
          <w:lang w:val="en-US"/>
        </w:rPr>
        <w:t>groups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entities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subject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, </w:t>
      </w:r>
      <w:r w:rsidRPr="00E60702">
        <w:rPr>
          <w:rFonts w:ascii="Times New Roman" w:hAnsi="Times New Roman" w:cs="Times New Roman"/>
          <w:sz w:val="22"/>
          <w:lang w:val="en-US"/>
        </w:rPr>
        <w:t>under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EU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Sanctions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, </w:t>
      </w:r>
      <w:r w:rsidRPr="00E60702">
        <w:rPr>
          <w:rFonts w:ascii="Times New Roman" w:hAnsi="Times New Roman" w:cs="Times New Roman"/>
          <w:sz w:val="22"/>
          <w:lang w:val="en-US"/>
        </w:rPr>
        <w:t>to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asset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freeze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prohibition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to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make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funds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economic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resources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available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to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them</w:t>
      </w:r>
      <w:r w:rsidRPr="00E60702">
        <w:rPr>
          <w:rFonts w:ascii="Times New Roman" w:hAnsi="Times New Roman" w:cs="Times New Roman"/>
          <w:sz w:val="22"/>
          <w:lang w:val="ru-RU"/>
        </w:rPr>
        <w:t>),  и (или) Сводный список объектов финансовых санкций Управления по осуществлению финансовых санкций в Великобритании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Consolidated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targets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Office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Financial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Sanctions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Implementations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in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</w:rPr>
        <w:t>UK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), и (или) в списках </w:t>
      </w:r>
      <w:r w:rsidRPr="00E60702">
        <w:rPr>
          <w:rFonts w:ascii="Times New Roman" w:hAnsi="Times New Roman" w:cs="Times New Roman"/>
          <w:sz w:val="22"/>
          <w:lang w:val="en-US"/>
        </w:rPr>
        <w:t>SDN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(</w:t>
      </w:r>
      <w:r w:rsidRPr="00E60702">
        <w:rPr>
          <w:rFonts w:ascii="Times New Roman" w:hAnsi="Times New Roman" w:cs="Times New Roman"/>
          <w:sz w:val="22"/>
          <w:lang w:val="en-US"/>
        </w:rPr>
        <w:t>Specially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Designated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Nationals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Blocked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Persons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List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</w:t>
      </w:r>
      <w:r w:rsidRPr="00E60702">
        <w:rPr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E60702">
        <w:rPr>
          <w:rFonts w:ascii="Times New Roman" w:hAnsi="Times New Roman" w:cs="Times New Roman"/>
          <w:sz w:val="22"/>
          <w:lang w:val="en-US"/>
        </w:rPr>
        <w:t>Office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Foreign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Assets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Control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U</w:t>
      </w:r>
      <w:r w:rsidRPr="00E60702">
        <w:rPr>
          <w:rFonts w:ascii="Times New Roman" w:hAnsi="Times New Roman" w:cs="Times New Roman"/>
          <w:sz w:val="22"/>
          <w:lang w:val="ru-RU"/>
        </w:rPr>
        <w:t>.</w:t>
      </w:r>
      <w:r w:rsidRPr="00E60702">
        <w:rPr>
          <w:rFonts w:ascii="Times New Roman" w:hAnsi="Times New Roman" w:cs="Times New Roman"/>
          <w:sz w:val="22"/>
          <w:lang w:val="en-US"/>
        </w:rPr>
        <w:t>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. </w:t>
      </w:r>
      <w:r w:rsidRPr="00E60702">
        <w:rPr>
          <w:rFonts w:ascii="Times New Roman" w:hAnsi="Times New Roman" w:cs="Times New Roman"/>
          <w:sz w:val="22"/>
          <w:lang w:val="en-US"/>
        </w:rPr>
        <w:t>Department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Treasury</w:t>
      </w:r>
      <w:r w:rsidRPr="00E60702">
        <w:rPr>
          <w:rFonts w:ascii="Times New Roman" w:hAnsi="Times New Roman" w:cs="Times New Roman"/>
          <w:sz w:val="22"/>
          <w:lang w:val="ru-RU"/>
        </w:rPr>
        <w:t>);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 xml:space="preserve"> лицо(а), подписывающее(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ие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) настоящий Договор от имени Поставщика, не включены в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список Европейского союза и (или) Великобритании, и (или) в списках </w:t>
      </w:r>
      <w:r w:rsidRPr="00E60702">
        <w:rPr>
          <w:rFonts w:ascii="Times New Roman" w:hAnsi="Times New Roman" w:cs="Times New Roman"/>
          <w:sz w:val="22"/>
          <w:lang w:val="en-US"/>
        </w:rPr>
        <w:t>SDN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(</w:t>
      </w:r>
      <w:r w:rsidRPr="00E60702">
        <w:rPr>
          <w:rFonts w:ascii="Times New Roman" w:hAnsi="Times New Roman" w:cs="Times New Roman"/>
          <w:sz w:val="22"/>
          <w:lang w:val="en-US"/>
        </w:rPr>
        <w:t>Specially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Designated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Nationals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and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Blocked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Persons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List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специально выделенных граждан и блокированных лиц), CAPTA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of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Foreign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Financial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Institutions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Subject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to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Correspondent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or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Payable-Through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Account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иностранных финансовых институтов,</w:t>
      </w:r>
      <w:r w:rsidRPr="00E60702">
        <w:rPr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ru-RU"/>
        </w:rPr>
        <w:t>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условиям), NS-MBS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Non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-SDN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Menu-Based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Sanctions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List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– список санкций, не основанный на SDN), администрируемый Управлением по контролю над иностранными активами Министерства финансов США (</w:t>
      </w:r>
      <w:r w:rsidRPr="00E60702">
        <w:rPr>
          <w:rFonts w:ascii="Times New Roman" w:hAnsi="Times New Roman" w:cs="Times New Roman"/>
          <w:sz w:val="22"/>
          <w:lang w:val="en-US"/>
        </w:rPr>
        <w:t>Office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Foreign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Assets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Control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U</w:t>
      </w:r>
      <w:r w:rsidRPr="00E60702">
        <w:rPr>
          <w:rFonts w:ascii="Times New Roman" w:hAnsi="Times New Roman" w:cs="Times New Roman"/>
          <w:sz w:val="22"/>
          <w:lang w:val="ru-RU"/>
        </w:rPr>
        <w:t>.</w:t>
      </w:r>
      <w:r w:rsidRPr="00E60702">
        <w:rPr>
          <w:rFonts w:ascii="Times New Roman" w:hAnsi="Times New Roman" w:cs="Times New Roman"/>
          <w:sz w:val="22"/>
          <w:lang w:val="en-US"/>
        </w:rPr>
        <w:t>S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. </w:t>
      </w:r>
      <w:r w:rsidRPr="00E60702">
        <w:rPr>
          <w:rFonts w:ascii="Times New Roman" w:hAnsi="Times New Roman" w:cs="Times New Roman"/>
          <w:sz w:val="22"/>
          <w:lang w:val="en-US"/>
        </w:rPr>
        <w:t>Department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of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the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en-US"/>
        </w:rPr>
        <w:t>Treasury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), а также любой иной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список, имеющий экстерриториальное действие.</w:t>
      </w:r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i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lastRenderedPageBreak/>
        <w:t xml:space="preserve">В случае, если какая-либо гарантия Поставщика окажется ложной, недостоверной и (или) неточной, Поставщик обязан возместить другой Стороне прямые и/или косвенные убытки, возникшие в результате или в связи с недостоверностью или неточностью такой гарантии Поставщика, не позднее 10 (десяти) рабочих дней со дня получения требования другой Стороны. При этом, </w:t>
      </w:r>
      <w:proofErr w:type="gramStart"/>
      <w:r w:rsidRPr="00E60702">
        <w:rPr>
          <w:rFonts w:ascii="Times New Roman" w:hAnsi="Times New Roman" w:cs="Times New Roman"/>
          <w:sz w:val="22"/>
          <w:lang w:val="ru-RU"/>
        </w:rPr>
        <w:t>Заказчик  вправе</w:t>
      </w:r>
      <w:proofErr w:type="gramEnd"/>
      <w:r w:rsidRPr="00E60702">
        <w:rPr>
          <w:rFonts w:ascii="Times New Roman" w:hAnsi="Times New Roman" w:cs="Times New Roman"/>
          <w:sz w:val="22"/>
          <w:lang w:val="ru-RU"/>
        </w:rPr>
        <w:t xml:space="preserve"> расторгнуть настоящий Договор в одностороннем порядке</w:t>
      </w:r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2" w:name="_Toc90951139"/>
      <w:bookmarkStart w:id="3" w:name="_Toc90951140"/>
      <w:bookmarkStart w:id="4" w:name="_Toc90951141"/>
      <w:bookmarkStart w:id="5" w:name="_Toc90951142"/>
      <w:bookmarkStart w:id="6" w:name="_Toc83928780"/>
      <w:bookmarkStart w:id="7" w:name="_Toc83928927"/>
      <w:bookmarkStart w:id="8" w:name="_Toc83931779"/>
      <w:bookmarkStart w:id="9" w:name="_Toc83928781"/>
      <w:bookmarkStart w:id="10" w:name="_Toc83928928"/>
      <w:bookmarkStart w:id="11" w:name="_Toc83931780"/>
      <w:bookmarkStart w:id="12" w:name="_Toc83928782"/>
      <w:bookmarkStart w:id="13" w:name="_Toc83928929"/>
      <w:bookmarkStart w:id="14" w:name="_Toc83931781"/>
      <w:bookmarkStart w:id="15" w:name="_Toc83928783"/>
      <w:bookmarkStart w:id="16" w:name="_Toc83928930"/>
      <w:bookmarkStart w:id="17" w:name="_Toc83931782"/>
      <w:bookmarkStart w:id="18" w:name="_Toc83928784"/>
      <w:bookmarkStart w:id="19" w:name="_Toc83928931"/>
      <w:bookmarkStart w:id="20" w:name="_Toc83931783"/>
      <w:bookmarkStart w:id="21" w:name="_Toc83928785"/>
      <w:bookmarkStart w:id="22" w:name="_Toc83928932"/>
      <w:bookmarkStart w:id="23" w:name="_Toc83931784"/>
      <w:bookmarkStart w:id="24" w:name="_Toc83928786"/>
      <w:bookmarkStart w:id="25" w:name="_Toc83928933"/>
      <w:bookmarkStart w:id="26" w:name="_Toc83931785"/>
      <w:bookmarkStart w:id="27" w:name="_Toc68210735"/>
      <w:bookmarkStart w:id="28" w:name="_Toc83916034"/>
      <w:bookmarkStart w:id="29" w:name="_Toc83928787"/>
      <w:bookmarkStart w:id="30" w:name="_Toc83928934"/>
      <w:bookmarkStart w:id="31" w:name="_Toc83931786"/>
      <w:bookmarkStart w:id="32" w:name="_Toc68210736"/>
      <w:bookmarkStart w:id="33" w:name="_Toc83916035"/>
      <w:bookmarkStart w:id="34" w:name="_Toc83928788"/>
      <w:bookmarkStart w:id="35" w:name="_Toc83928935"/>
      <w:bookmarkStart w:id="36" w:name="_Toc83931787"/>
      <w:bookmarkStart w:id="37" w:name="_Toc68210738"/>
      <w:bookmarkStart w:id="38" w:name="_Toc83916036"/>
      <w:bookmarkStart w:id="39" w:name="_Toc83928789"/>
      <w:bookmarkStart w:id="40" w:name="_Toc83928936"/>
      <w:bookmarkStart w:id="41" w:name="_Toc83931788"/>
      <w:bookmarkStart w:id="42" w:name="_Toc68210741"/>
      <w:bookmarkStart w:id="43" w:name="_Toc68210742"/>
      <w:bookmarkStart w:id="44" w:name="_Toc68210743"/>
      <w:bookmarkStart w:id="45" w:name="_Toc68210744"/>
      <w:bookmarkStart w:id="46" w:name="_Toc83916037"/>
      <w:bookmarkStart w:id="47" w:name="_Toc83928790"/>
      <w:bookmarkStart w:id="48" w:name="_Toc83928937"/>
      <w:bookmarkStart w:id="49" w:name="_Toc83931789"/>
      <w:bookmarkStart w:id="50" w:name="_Toc68210745"/>
      <w:bookmarkStart w:id="51" w:name="_Toc83916038"/>
      <w:bookmarkStart w:id="52" w:name="_Toc83928791"/>
      <w:bookmarkStart w:id="53" w:name="_Toc83928938"/>
      <w:bookmarkStart w:id="54" w:name="_Toc83931790"/>
      <w:bookmarkStart w:id="55" w:name="_Toc83916039"/>
      <w:bookmarkStart w:id="56" w:name="_Toc83928792"/>
      <w:bookmarkStart w:id="57" w:name="_Toc83928939"/>
      <w:bookmarkStart w:id="58" w:name="_Toc83931791"/>
      <w:bookmarkStart w:id="59" w:name="_Toc68210746"/>
      <w:bookmarkStart w:id="60" w:name="_Toc68210747"/>
      <w:bookmarkStart w:id="61" w:name="_Toc83916040"/>
      <w:bookmarkStart w:id="62" w:name="_Toc83928793"/>
      <w:bookmarkStart w:id="63" w:name="_Toc83928940"/>
      <w:bookmarkStart w:id="64" w:name="_Toc83931792"/>
      <w:bookmarkStart w:id="65" w:name="_Toc83916041"/>
      <w:bookmarkStart w:id="66" w:name="_Toc83928794"/>
      <w:bookmarkStart w:id="67" w:name="_Toc83928941"/>
      <w:bookmarkStart w:id="68" w:name="_Toc83931793"/>
      <w:bookmarkStart w:id="69" w:name="_Toc68210749"/>
      <w:bookmarkStart w:id="70" w:name="_Toc83916042"/>
      <w:bookmarkStart w:id="71" w:name="_Toc83928795"/>
      <w:bookmarkStart w:id="72" w:name="_Toc83928942"/>
      <w:bookmarkStart w:id="73" w:name="_Toc83931794"/>
      <w:bookmarkStart w:id="74" w:name="_Toc90951143"/>
      <w:bookmarkStart w:id="75" w:name="_Toc90951144"/>
      <w:bookmarkStart w:id="76" w:name="_Toc90951145"/>
      <w:bookmarkStart w:id="77" w:name="_Toc90951146"/>
      <w:bookmarkStart w:id="78" w:name="_Toc90951147"/>
      <w:bookmarkStart w:id="79" w:name="_Toc90951148"/>
      <w:bookmarkStart w:id="80" w:name="_Toc90951149"/>
      <w:bookmarkStart w:id="81" w:name="_Toc90951150"/>
      <w:bookmarkStart w:id="82" w:name="_Toc90951151"/>
      <w:bookmarkStart w:id="83" w:name="_Toc90951152"/>
      <w:bookmarkStart w:id="84" w:name="_Toc90951153"/>
      <w:bookmarkStart w:id="85" w:name="_Toc90951154"/>
      <w:bookmarkStart w:id="86" w:name="_Toc94976280"/>
      <w:bookmarkStart w:id="87" w:name="_Toc94987569"/>
      <w:bookmarkStart w:id="88" w:name="_Toc94987603"/>
      <w:bookmarkStart w:id="89" w:name="_Toc95123131"/>
      <w:bookmarkStart w:id="90" w:name="_Ref86350621"/>
      <w:bookmarkStart w:id="91" w:name="_Ref8608612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E60702">
        <w:rPr>
          <w:rFonts w:ascii="Times New Roman" w:hAnsi="Times New Roman" w:cs="Times New Roman"/>
          <w:sz w:val="22"/>
          <w:lang w:val="ru-RU"/>
        </w:rPr>
        <w:t xml:space="preserve">В случае, если после Даты заключения Договора будет принят какой-либо новый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Акт или будут внесены изменения в какой-либо действующий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Санкционный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Акт,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</w:t>
      </w:r>
      <w:proofErr w:type="gramStart"/>
      <w:r w:rsidRPr="00E60702">
        <w:rPr>
          <w:rFonts w:ascii="Times New Roman" w:hAnsi="Times New Roman" w:cs="Times New Roman"/>
          <w:sz w:val="22"/>
          <w:lang w:val="ru-RU"/>
        </w:rPr>
        <w:t>применения</w:t>
      </w:r>
      <w:proofErr w:type="gramEnd"/>
      <w:r w:rsidRPr="00E60702">
        <w:rPr>
          <w:rFonts w:ascii="Times New Roman" w:hAnsi="Times New Roman" w:cs="Times New Roman"/>
          <w:sz w:val="22"/>
          <w:lang w:val="ru-RU"/>
        </w:rPr>
        <w:t xml:space="preserve"> действующего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Санкционного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Акта («</w:t>
      </w:r>
      <w:r w:rsidRPr="00E60702">
        <w:rPr>
          <w:rFonts w:ascii="Times New Roman" w:hAnsi="Times New Roman" w:cs="Times New Roman"/>
          <w:b/>
          <w:sz w:val="22"/>
          <w:lang w:val="ru-RU"/>
        </w:rPr>
        <w:t>Новые Санкции</w:t>
      </w:r>
      <w:r w:rsidRPr="00E60702">
        <w:rPr>
          <w:rFonts w:ascii="Times New Roman" w:hAnsi="Times New Roman" w:cs="Times New Roman"/>
          <w:sz w:val="22"/>
          <w:lang w:val="ru-RU"/>
        </w:rPr>
        <w:t>»), и такие Новые Санкции:</w:t>
      </w:r>
      <w:bookmarkEnd w:id="90"/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2" w:name="_Ref86350629"/>
      <w:r w:rsidRPr="00E60702">
        <w:rPr>
          <w:rFonts w:ascii="Times New Roman" w:hAnsi="Times New Roman" w:cs="Times New Roman"/>
          <w:sz w:val="22"/>
          <w:lang w:val="ru-RU"/>
        </w:rPr>
        <w:t>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Договору; и (или)</w:t>
      </w:r>
      <w:bookmarkEnd w:id="92"/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3" w:name="_Ref86350599"/>
      <w:r w:rsidRPr="00E60702">
        <w:rPr>
          <w:rFonts w:ascii="Times New Roman" w:hAnsi="Times New Roman" w:cs="Times New Roman"/>
          <w:sz w:val="22"/>
          <w:lang w:val="ru-RU"/>
        </w:rPr>
        <w:t>привели или могут привести к невозможности для такой Стороны получить продолжительный доступ к источникам финансирования</w:t>
      </w:r>
      <w:bookmarkStart w:id="94" w:name="_Ref89630139"/>
      <w:r w:rsidRPr="00E60702">
        <w:rPr>
          <w:rFonts w:ascii="Times New Roman" w:hAnsi="Times New Roman" w:cs="Times New Roman"/>
          <w:sz w:val="22"/>
          <w:lang w:val="ru-RU"/>
        </w:rPr>
        <w:t xml:space="preserve"> и (или) прямым и/или косвенным убыткам для Стороны (по их разумному заключению); и (или)</w:t>
      </w:r>
      <w:bookmarkEnd w:id="94"/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5" w:name="_Ref89358638"/>
      <w:r w:rsidRPr="00E60702">
        <w:rPr>
          <w:rFonts w:ascii="Times New Roman" w:hAnsi="Times New Roman" w:cs="Times New Roman"/>
          <w:sz w:val="22"/>
          <w:lang w:val="ru-RU"/>
        </w:rPr>
        <w:t xml:space="preserve">повлекли либо могут повлечь нарушение, либо остановку поставок </w:t>
      </w:r>
      <w:r w:rsidRPr="00E60702">
        <w:rPr>
          <w:rFonts w:ascii="Times New Roman" w:hAnsi="Times New Roman" w:cs="Times New Roman"/>
          <w:sz w:val="22"/>
          <w:lang w:val="kk-KZ"/>
        </w:rPr>
        <w:t>товара</w:t>
      </w:r>
      <w:r w:rsidRPr="00E60702">
        <w:rPr>
          <w:rFonts w:ascii="Times New Roman" w:hAnsi="Times New Roman" w:cs="Times New Roman"/>
          <w:sz w:val="22"/>
          <w:lang w:val="ru-RU"/>
        </w:rPr>
        <w:t>/оказания услуг/выполнение работ;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>повлекут нарушения обязательств (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ковенантов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) какой-либо из Сторон, содержащихся в существенных кредитных договорах какой-либо из </w:t>
      </w:r>
      <w:proofErr w:type="gramStart"/>
      <w:r w:rsidRPr="00E60702">
        <w:rPr>
          <w:rFonts w:ascii="Times New Roman" w:hAnsi="Times New Roman" w:cs="Times New Roman"/>
          <w:sz w:val="22"/>
          <w:lang w:val="ru-RU"/>
        </w:rPr>
        <w:t xml:space="preserve">Сторон, </w:t>
      </w:r>
      <w:bookmarkEnd w:id="93"/>
      <w:bookmarkEnd w:id="95"/>
      <w:r w:rsidRPr="00E60702">
        <w:rPr>
          <w:rFonts w:ascii="Times New Roman" w:hAnsi="Times New Roman" w:cs="Times New Roman"/>
          <w:sz w:val="22"/>
          <w:lang w:val="ru-RU"/>
        </w:rPr>
        <w:t xml:space="preserve"> соблюдение</w:t>
      </w:r>
      <w:proofErr w:type="gramEnd"/>
      <w:r w:rsidRPr="00E60702">
        <w:rPr>
          <w:rFonts w:ascii="Times New Roman" w:hAnsi="Times New Roman" w:cs="Times New Roman"/>
          <w:sz w:val="22"/>
          <w:lang w:val="ru-RU"/>
        </w:rPr>
        <w:t xml:space="preserve"> которых невозможно или существенно затруднено Новыми Санкциями; и (или)</w:t>
      </w:r>
    </w:p>
    <w:p w:rsidR="00871958" w:rsidRPr="00E60702" w:rsidRDefault="00871958" w:rsidP="00871958">
      <w:pPr>
        <w:pStyle w:val="FFWLevel3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6" w:name="_Ref90930116"/>
      <w:r w:rsidRPr="00E60702">
        <w:rPr>
          <w:rFonts w:ascii="Times New Roman" w:hAnsi="Times New Roman" w:cs="Times New Roman"/>
          <w:sz w:val="22"/>
          <w:lang w:val="ru-RU"/>
        </w:rPr>
        <w:t>повлекли понижение кредитного рейтинга такой Стороны или существует вероятность такого понижения, подтвержденная в письменной форме соответствующим рейтинговым агентством,</w:t>
      </w:r>
      <w:bookmarkEnd w:id="96"/>
    </w:p>
    <w:p w:rsidR="00871958" w:rsidRPr="00E60702" w:rsidRDefault="00871958" w:rsidP="00871958">
      <w:pPr>
        <w:pStyle w:val="FFWLevel3"/>
        <w:numPr>
          <w:ilvl w:val="0"/>
          <w:numId w:val="0"/>
        </w:numPr>
        <w:tabs>
          <w:tab w:val="num" w:pos="0"/>
        </w:tabs>
        <w:spacing w:before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E60702" w:rsidDel="002A1B62">
        <w:rPr>
          <w:rFonts w:ascii="Times New Roman" w:hAnsi="Times New Roman" w:cs="Times New Roman"/>
          <w:sz w:val="22"/>
          <w:lang w:val="ru-RU"/>
        </w:rPr>
        <w:t xml:space="preserve"> </w:t>
      </w:r>
      <w:r w:rsidRPr="00E60702">
        <w:rPr>
          <w:rFonts w:ascii="Times New Roman" w:hAnsi="Times New Roman" w:cs="Times New Roman"/>
          <w:sz w:val="22"/>
          <w:lang w:val="ru-RU"/>
        </w:rPr>
        <w:t>(вместе – «</w:t>
      </w:r>
      <w:r w:rsidRPr="00E60702">
        <w:rPr>
          <w:rFonts w:ascii="Times New Roman" w:hAnsi="Times New Roman" w:cs="Times New Roman"/>
          <w:b/>
          <w:sz w:val="22"/>
          <w:lang w:val="ru-RU"/>
        </w:rPr>
        <w:t>Последствия Новых Санкций</w:t>
      </w:r>
      <w:r w:rsidRPr="00E60702">
        <w:rPr>
          <w:rFonts w:ascii="Times New Roman" w:hAnsi="Times New Roman" w:cs="Times New Roman"/>
          <w:sz w:val="22"/>
          <w:lang w:val="ru-RU"/>
        </w:rPr>
        <w:t>»),</w:t>
      </w:r>
    </w:p>
    <w:p w:rsidR="00871958" w:rsidRPr="00E60702" w:rsidRDefault="00871958" w:rsidP="00871958">
      <w:pPr>
        <w:pStyle w:val="FFWLevel2"/>
        <w:numPr>
          <w:ilvl w:val="0"/>
          <w:numId w:val="0"/>
        </w:numPr>
        <w:tabs>
          <w:tab w:val="num" w:pos="0"/>
        </w:tabs>
        <w:snapToGrid w:val="0"/>
        <w:spacing w:before="0" w:line="240" w:lineRule="auto"/>
        <w:ind w:firstLine="567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 xml:space="preserve">такая Сторона обязуется незамедлительно письменно уведомить об этом другую Сторону в течение 7 (семи) рабочих дней </w:t>
      </w:r>
      <w:r w:rsidRPr="00E60702">
        <w:rPr>
          <w:rFonts w:ascii="Times New Roman" w:hAnsi="Times New Roman" w:cs="Times New Roman"/>
          <w:sz w:val="22"/>
          <w:lang w:val="en-US"/>
        </w:rPr>
        <w:t>c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 момента принятия Новых санкций,</w:t>
      </w:r>
      <w:bookmarkStart w:id="97" w:name="_Ref88086463"/>
      <w:r w:rsidRPr="00E60702">
        <w:rPr>
          <w:rFonts w:ascii="Times New Roman" w:hAnsi="Times New Roman" w:cs="Times New Roman"/>
          <w:sz w:val="22"/>
          <w:lang w:val="ru-RU"/>
        </w:rPr>
        <w:t xml:space="preserve"> (каждое уведомление, предусмотренное в настоящей статье, далее именуется «</w:t>
      </w:r>
      <w:r w:rsidRPr="00E60702">
        <w:rPr>
          <w:rFonts w:ascii="Times New Roman" w:hAnsi="Times New Roman" w:cs="Times New Roman"/>
          <w:b/>
          <w:sz w:val="22"/>
          <w:lang w:val="ru-RU"/>
        </w:rPr>
        <w:t>Уведомление о Санкциях</w:t>
      </w:r>
      <w:r w:rsidRPr="00E60702">
        <w:rPr>
          <w:rFonts w:ascii="Times New Roman" w:hAnsi="Times New Roman" w:cs="Times New Roman"/>
          <w:sz w:val="22"/>
          <w:lang w:val="ru-RU"/>
        </w:rPr>
        <w:t>»</w:t>
      </w:r>
      <w:bookmarkEnd w:id="91"/>
      <w:bookmarkEnd w:id="97"/>
      <w:r w:rsidRPr="00E60702">
        <w:rPr>
          <w:rFonts w:ascii="Times New Roman" w:hAnsi="Times New Roman" w:cs="Times New Roman"/>
          <w:sz w:val="22"/>
          <w:lang w:val="ru-RU"/>
        </w:rPr>
        <w:t>) с приложением официально подтверждающих документов и о влиянии этих санкций на него.</w:t>
      </w:r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98" w:name="_Ref89272561"/>
      <w:bookmarkStart w:id="99" w:name="_Ref95141192"/>
      <w:r w:rsidRPr="00E60702">
        <w:rPr>
          <w:rFonts w:ascii="Times New Roman" w:hAnsi="Times New Roman" w:cs="Times New Roman"/>
          <w:sz w:val="22"/>
          <w:lang w:val="ru-RU"/>
        </w:rPr>
        <w:t>Не позднее 7 (семи) рабочих дней со дня представления Уведомления о Санкциях, Стороны проведут встречу(и)/переговоры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договору, а также о возможных законных и разумных мерах по предотвращению или возможному снижению такого негативного влияния Новых Санкций</w:t>
      </w:r>
      <w:bookmarkEnd w:id="98"/>
      <w:r w:rsidRPr="00E60702">
        <w:rPr>
          <w:rFonts w:ascii="Times New Roman" w:hAnsi="Times New Roman" w:cs="Times New Roman"/>
          <w:sz w:val="22"/>
          <w:lang w:val="ru-RU"/>
        </w:rPr>
        <w:t>, включая внесение изменений в настоящий Договор, получение разрешений/лицензий от компетентного государственного органа соответствующей юрисдикции («</w:t>
      </w:r>
      <w:r w:rsidRPr="00E60702">
        <w:rPr>
          <w:rFonts w:ascii="Times New Roman" w:hAnsi="Times New Roman" w:cs="Times New Roman"/>
          <w:b/>
          <w:sz w:val="22"/>
          <w:lang w:val="ru-RU"/>
        </w:rPr>
        <w:t>Добросовестные переговоры</w:t>
      </w:r>
      <w:r w:rsidRPr="00E60702">
        <w:rPr>
          <w:rFonts w:ascii="Times New Roman" w:hAnsi="Times New Roman" w:cs="Times New Roman"/>
          <w:sz w:val="22"/>
          <w:lang w:val="ru-RU"/>
        </w:rPr>
        <w:t>»).</w:t>
      </w:r>
      <w:bookmarkEnd w:id="99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00" w:name="_Ref89272583"/>
      <w:r w:rsidRPr="00E60702">
        <w:rPr>
          <w:rFonts w:ascii="Times New Roman" w:hAnsi="Times New Roman" w:cs="Times New Roman"/>
          <w:sz w:val="22"/>
          <w:lang w:val="ru-RU"/>
        </w:rPr>
        <w:t>При достижении Сторонами по результатам проведенных Добросовестных переговоров взаимно приемлемого решения, Стороны предпримут разумные усилия для реализации согласованных ими мер в течение 7 (семи) рабочих дней, либо в течение иного согласованного ими срока, могут быть реализованы меры, позволяющие исключить нарушение Новых Санкций или их применение к исполнению Сторонами настоящего Договора.</w:t>
      </w:r>
      <w:bookmarkEnd w:id="100"/>
    </w:p>
    <w:p w:rsidR="00871958" w:rsidRPr="00E60702" w:rsidRDefault="00871958" w:rsidP="00871958">
      <w:pPr>
        <w:pStyle w:val="FFWLevel2"/>
        <w:numPr>
          <w:ilvl w:val="1"/>
          <w:numId w:val="6"/>
        </w:numPr>
        <w:snapToGrid w:val="0"/>
        <w:spacing w:before="0" w:line="240" w:lineRule="auto"/>
        <w:ind w:left="0" w:firstLine="567"/>
        <w:rPr>
          <w:rFonts w:ascii="Times New Roman" w:hAnsi="Times New Roman" w:cs="Times New Roman"/>
          <w:sz w:val="22"/>
          <w:lang w:val="ru-RU"/>
        </w:rPr>
      </w:pPr>
      <w:bookmarkStart w:id="101" w:name="_Ref97171742"/>
      <w:bookmarkStart w:id="102" w:name="_Ref97045815"/>
      <w:r w:rsidRPr="00E60702">
        <w:rPr>
          <w:rFonts w:ascii="Times New Roman" w:hAnsi="Times New Roman" w:cs="Times New Roman"/>
          <w:sz w:val="22"/>
          <w:lang w:val="ru-RU"/>
        </w:rPr>
        <w:t xml:space="preserve">При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недостижении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Сторонами согласия по истечении 7 (семи) рабочих после проведения первого дня Добросовестных переговоров, любая Сторона имеет право в любое время направить Стороне, к которой применяются или в отношении которой возникли Новые Санкции, приведшие к Последствиям Новых Санкций («</w:t>
      </w:r>
      <w:r w:rsidRPr="00E60702">
        <w:rPr>
          <w:rFonts w:ascii="Times New Roman" w:hAnsi="Times New Roman" w:cs="Times New Roman"/>
          <w:b/>
          <w:sz w:val="22"/>
          <w:lang w:val="ru-RU"/>
        </w:rPr>
        <w:t>Запрещенная Сторона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») уведомление о </w:t>
      </w:r>
      <w:proofErr w:type="spellStart"/>
      <w:r w:rsidRPr="00E60702">
        <w:rPr>
          <w:rFonts w:ascii="Times New Roman" w:hAnsi="Times New Roman" w:cs="Times New Roman"/>
          <w:sz w:val="22"/>
          <w:lang w:val="ru-RU"/>
        </w:rPr>
        <w:t>недостижении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 xml:space="preserve"> согласия («</w:t>
      </w:r>
      <w:r w:rsidRPr="00E60702">
        <w:rPr>
          <w:rFonts w:ascii="Times New Roman" w:hAnsi="Times New Roman" w:cs="Times New Roman"/>
          <w:b/>
          <w:sz w:val="22"/>
          <w:lang w:val="ru-RU"/>
        </w:rPr>
        <w:t xml:space="preserve">Уведомление о </w:t>
      </w:r>
      <w:proofErr w:type="spellStart"/>
      <w:r w:rsidRPr="00E60702">
        <w:rPr>
          <w:rFonts w:ascii="Times New Roman" w:hAnsi="Times New Roman" w:cs="Times New Roman"/>
          <w:b/>
          <w:sz w:val="22"/>
          <w:lang w:val="ru-RU"/>
        </w:rPr>
        <w:t>недостижении</w:t>
      </w:r>
      <w:proofErr w:type="spellEnd"/>
      <w:r w:rsidRPr="00E60702">
        <w:rPr>
          <w:rFonts w:ascii="Times New Roman" w:hAnsi="Times New Roman" w:cs="Times New Roman"/>
          <w:b/>
          <w:sz w:val="22"/>
          <w:lang w:val="ru-RU"/>
        </w:rPr>
        <w:t xml:space="preserve"> согласия</w:t>
      </w:r>
      <w:r w:rsidRPr="00E60702">
        <w:rPr>
          <w:rFonts w:ascii="Times New Roman" w:hAnsi="Times New Roman" w:cs="Times New Roman"/>
          <w:sz w:val="22"/>
          <w:lang w:val="ru-RU"/>
        </w:rPr>
        <w:t>»). В случае направления такого Уведомления о не достижении согласия, Сторона вправе расторгнуть Договор в одностороннем порядке и требовать возмещения понесенных прямых и/или косвенных убытков.</w:t>
      </w:r>
      <w:bookmarkEnd w:id="101"/>
    </w:p>
    <w:bookmarkEnd w:id="102"/>
    <w:p w:rsidR="00871958" w:rsidRPr="00E60702" w:rsidRDefault="00871958" w:rsidP="00871958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i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lastRenderedPageBreak/>
        <w:t xml:space="preserve">17. Без ограничения вышеприведенных положений, Стороны соглашаются, что в случае, если осуществление любых платежей по настоящему Договору в долларах США, либо в валюте по согласованию Сторон становится для Покупателя незаконным, невозможным или, по взаимному согласованию Сторон, иным образом нецелесообразным ввиду Новых Санкций, положения статьи 1.8. подлежат применению в приоритетном порядке при условии, что по разумному мнению Сторон совершение платежа в альтернативной валюте позволяет Сторонам избежать Последствий Новых Санкций, и в таком случае, положения пунктов 1.5 и 1.6. не подлежат применению. </w:t>
      </w:r>
    </w:p>
    <w:p w:rsidR="00871958" w:rsidRPr="00E60702" w:rsidRDefault="00871958" w:rsidP="00871958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bookmarkStart w:id="103" w:name="_Ref89891254"/>
      <w:bookmarkStart w:id="104" w:name="_Ref93605929"/>
      <w:bookmarkStart w:id="105" w:name="_Ref94944432"/>
      <w:r w:rsidRPr="00E60702">
        <w:rPr>
          <w:rFonts w:ascii="Times New Roman" w:hAnsi="Times New Roman" w:cs="Times New Roman"/>
          <w:sz w:val="22"/>
          <w:lang w:val="ru-RU"/>
        </w:rPr>
        <w:t>1.8. Стороны настоящим подтверждают и соглашаются с тем, что, принимая во внимание неопределенность в международной банковской системе, если в любой момент осуществление любых платежей по настоящему Договору в долларах США, либо в валюте по согласованию Сторон становится для Договора незаконным, невозможным или, по взаимному согласованию Сторон, иным образом нецелесообразным, Покупатель обязуется уведомить Продавца об этом в письменной форме, и Стороны совместно согласовывают в письменной форме альтернативную валюту, в которой будет произведен такой платеж  («</w:t>
      </w:r>
      <w:r w:rsidRPr="00E60702">
        <w:rPr>
          <w:rFonts w:ascii="Times New Roman" w:hAnsi="Times New Roman" w:cs="Times New Roman"/>
          <w:b/>
          <w:sz w:val="22"/>
          <w:lang w:val="ru-RU"/>
        </w:rPr>
        <w:t>Альтернативная валюта</w:t>
      </w:r>
      <w:r w:rsidRPr="00E60702">
        <w:rPr>
          <w:rFonts w:ascii="Times New Roman" w:hAnsi="Times New Roman" w:cs="Times New Roman"/>
          <w:sz w:val="22"/>
          <w:lang w:val="ru-RU"/>
        </w:rPr>
        <w:t xml:space="preserve">»), и реквизиты банковского счета Стороны-получателя такого платежа, </w:t>
      </w:r>
      <w:bookmarkEnd w:id="103"/>
      <w:r w:rsidRPr="00E60702">
        <w:rPr>
          <w:rFonts w:ascii="Times New Roman" w:hAnsi="Times New Roman" w:cs="Times New Roman"/>
          <w:sz w:val="22"/>
          <w:lang w:val="ru-RU"/>
        </w:rPr>
        <w:t>Стороны обязуются оказать друг другу все необходимое и разумное содействие для успешного проведения платежа в согласованной валюте.</w:t>
      </w:r>
      <w:bookmarkEnd w:id="104"/>
      <w:bookmarkEnd w:id="105"/>
      <w:r w:rsidRPr="00E6070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71958" w:rsidRPr="00E60702" w:rsidRDefault="00871958" w:rsidP="00871958">
      <w:pPr>
        <w:pStyle w:val="FFWLevel1"/>
        <w:numPr>
          <w:ilvl w:val="0"/>
          <w:numId w:val="0"/>
        </w:numPr>
        <w:tabs>
          <w:tab w:val="num" w:pos="0"/>
        </w:tabs>
        <w:spacing w:after="0"/>
        <w:rPr>
          <w:rFonts w:ascii="Times New Roman" w:hAnsi="Times New Roman" w:cs="Times New Roman"/>
          <w:sz w:val="22"/>
          <w:lang w:val="ru-RU"/>
        </w:rPr>
      </w:pPr>
      <w:r w:rsidRPr="00E60702">
        <w:rPr>
          <w:rFonts w:ascii="Times New Roman" w:hAnsi="Times New Roman" w:cs="Times New Roman"/>
          <w:sz w:val="22"/>
          <w:lang w:val="ru-RU"/>
        </w:rPr>
        <w:t>1.9. Если иное не указано в настоящем Договоре, если какие-либо суммы, содержащиеся в настоящем Договоре, по которым должны производиться платежи или расчёты, указаны, рассчитаны или определены (в том числе в случае применения пункта 1.8. в тенге, в рублях или в иной валюте, то Стороны соглашаются,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(даты, к которой привязан платеж или расчёт) или, если Национальный Банк Республики Казахстан не публикует информацию о курсах соответствующих валют на своем интернет сайте (</w:t>
      </w:r>
      <w:r w:rsidRPr="00E60702">
        <w:rPr>
          <w:rFonts w:ascii="Times New Roman" w:hAnsi="Times New Roman" w:cs="Times New Roman"/>
          <w:sz w:val="22"/>
        </w:rPr>
        <w:t>www</w:t>
      </w:r>
      <w:r w:rsidRPr="00E60702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E60702">
        <w:rPr>
          <w:rFonts w:ascii="Times New Roman" w:hAnsi="Times New Roman" w:cs="Times New Roman"/>
          <w:sz w:val="22"/>
        </w:rPr>
        <w:t>nationalbank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E60702">
        <w:rPr>
          <w:rFonts w:ascii="Times New Roman" w:hAnsi="Times New Roman" w:cs="Times New Roman"/>
          <w:sz w:val="22"/>
        </w:rPr>
        <w:t>kz</w:t>
      </w:r>
      <w:proofErr w:type="spellEnd"/>
      <w:r w:rsidRPr="00E60702">
        <w:rPr>
          <w:rFonts w:ascii="Times New Roman" w:hAnsi="Times New Roman" w:cs="Times New Roman"/>
          <w:sz w:val="22"/>
          <w:lang w:val="ru-RU"/>
        </w:rPr>
        <w:t>), по курсу  Банка определенного по согласованию Сторон, на дату соответствующего платежа или расчёта (даты, к которой привязан платеж или расчёт).</w:t>
      </w:r>
    </w:p>
    <w:p w:rsidR="00871958" w:rsidRPr="00E60702" w:rsidRDefault="00871958" w:rsidP="00871958"/>
    <w:p w:rsidR="00871958" w:rsidRPr="00701F5B" w:rsidRDefault="00871958" w:rsidP="00871958">
      <w:pPr>
        <w:rPr>
          <w:lang w:val="kk-KZ"/>
        </w:rPr>
      </w:pPr>
    </w:p>
    <w:p w:rsidR="00871958" w:rsidRPr="00E60702" w:rsidRDefault="00871958" w:rsidP="00871958"/>
    <w:p w:rsidR="00871958" w:rsidRDefault="00871958" w:rsidP="00871958"/>
    <w:p w:rsidR="00871958" w:rsidRDefault="00871958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Default="00701F5B"/>
    <w:p w:rsidR="00701F5B" w:rsidRPr="00F3605B" w:rsidRDefault="00701F5B" w:rsidP="00701F5B">
      <w:pPr>
        <w:pStyle w:val="a9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Приложение №8</w:t>
      </w:r>
    </w:p>
    <w:p w:rsidR="00701F5B" w:rsidRPr="00A62718" w:rsidRDefault="00701F5B" w:rsidP="00701F5B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F5B" w:rsidRPr="00A62718" w:rsidRDefault="00701F5B" w:rsidP="00701F5B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F5B" w:rsidRDefault="00701F5B" w:rsidP="00701F5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6F92">
        <w:rPr>
          <w:rFonts w:ascii="Times New Roman" w:hAnsi="Times New Roman" w:cs="Times New Roman"/>
          <w:sz w:val="28"/>
          <w:szCs w:val="28"/>
          <w:lang w:val="kk-KZ"/>
        </w:rPr>
        <w:t>ри поставке товара предоставить Заказчику «документ о полноте платы за организацию сбора, транспортировки, переработки, обезвреживания, использования и (или) утилизация отходов, образующихся после утраты потребительских свойств продукции (товаров),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56F92">
        <w:rPr>
          <w:rFonts w:ascii="Times New Roman" w:hAnsi="Times New Roman" w:cs="Times New Roman"/>
          <w:sz w:val="28"/>
          <w:szCs w:val="28"/>
          <w:lang w:val="kk-KZ"/>
        </w:rPr>
        <w:t>на которые распространяется расширенные обязательства производителей (импортеров), и их упаковки», в утвержденном форме согласно постановлению правительства РК №28 от 27.01.2016г.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01F5B" w:rsidRPr="00701F5B" w:rsidRDefault="00701F5B">
      <w:pPr>
        <w:rPr>
          <w:lang w:val="kk-KZ"/>
        </w:rPr>
      </w:pPr>
    </w:p>
    <w:sectPr w:rsidR="00701F5B" w:rsidRPr="00701F5B" w:rsidSect="00F57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14391"/>
    <w:multiLevelType w:val="multilevel"/>
    <w:tmpl w:val="97F06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5B1131F"/>
    <w:multiLevelType w:val="multilevel"/>
    <w:tmpl w:val="02FA8398"/>
    <w:styleLink w:val="NumbListLegal"/>
    <w:lvl w:ilvl="0">
      <w:start w:val="1"/>
      <w:numFmt w:val="decimal"/>
      <w:pStyle w:val="FFWLevel1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FWLevel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FWLevel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pStyle w:val="FFWLevel4"/>
      <w:lvlText w:val="(%4)"/>
      <w:lvlJc w:val="left"/>
      <w:pPr>
        <w:tabs>
          <w:tab w:val="num" w:pos="1588"/>
        </w:tabs>
        <w:ind w:left="1588" w:hanging="794"/>
      </w:pPr>
      <w:rPr>
        <w:rFonts w:hint="default"/>
      </w:rPr>
    </w:lvl>
    <w:lvl w:ilvl="4">
      <w:start w:val="1"/>
      <w:numFmt w:val="lowerRoman"/>
      <w:pStyle w:val="FFWLevel5"/>
      <w:lvlText w:val="(%5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5">
      <w:start w:val="1"/>
      <w:numFmt w:val="upperLetter"/>
      <w:pStyle w:val="FFWLevel6"/>
      <w:lvlText w:val="(%6)"/>
      <w:lvlJc w:val="left"/>
      <w:pPr>
        <w:tabs>
          <w:tab w:val="num" w:pos="3175"/>
        </w:tabs>
        <w:ind w:left="3175" w:hanging="794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75" w:firstLine="0"/>
      </w:pPr>
      <w:rPr>
        <w:rFonts w:hint="default"/>
      </w:rPr>
    </w:lvl>
  </w:abstractNum>
  <w:abstractNum w:abstractNumId="2" w15:restartNumberingAfterBreak="0">
    <w:nsid w:val="7DCC5E88"/>
    <w:multiLevelType w:val="multilevel"/>
    <w:tmpl w:val="02FA8398"/>
    <w:numStyleLink w:val="NumbListLegal"/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lvl w:ilvl="0">
        <w:start w:val="1"/>
        <w:numFmt w:val="decimal"/>
        <w:pStyle w:val="FFW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FFWLeve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lowerLetter"/>
        <w:pStyle w:val="FFWLevel3"/>
        <w:lvlText w:val="(%3)"/>
        <w:lvlJc w:val="left"/>
        <w:pPr>
          <w:ind w:left="1559" w:hanging="708"/>
        </w:pPr>
        <w:rPr>
          <w:rFonts w:ascii="Times New Roman" w:hAnsi="Times New Roman" w:cs="Times New Roman" w:hint="default"/>
          <w:b w:val="0"/>
          <w:i w:val="0"/>
          <w:spacing w:val="0"/>
          <w:position w:val="0"/>
          <w:sz w:val="28"/>
          <w:szCs w:val="28"/>
        </w:rPr>
      </w:lvl>
    </w:lvlOverride>
    <w:lvlOverride w:ilvl="3">
      <w:lvl w:ilvl="3">
        <w:start w:val="1"/>
        <w:numFmt w:val="lowerRoman"/>
        <w:pStyle w:val="FFWLevel4"/>
        <w:lvlText w:val="(%4)"/>
        <w:lvlJc w:val="left"/>
        <w:pPr>
          <w:ind w:left="2268" w:hanging="709"/>
        </w:pPr>
        <w:rPr>
          <w:rFonts w:ascii="Arial" w:hAnsi="Arial" w:hint="default"/>
          <w:b w:val="0"/>
          <w:i w:val="0"/>
          <w:sz w:val="20"/>
          <w:u w:val="none"/>
        </w:rPr>
      </w:lvl>
    </w:lvlOverride>
    <w:lvlOverride w:ilvl="4">
      <w:lvl w:ilvl="4">
        <w:start w:val="1"/>
        <w:numFmt w:val="decimal"/>
        <w:pStyle w:val="FFWLevel5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FFWLevel6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2"/>
    <w:lvlOverride w:ilvl="0">
      <w:lvl w:ilvl="0">
        <w:start w:val="1"/>
        <w:numFmt w:val="decimal"/>
        <w:pStyle w:val="FFWLevel1"/>
        <w:lvlText w:val="%1."/>
        <w:lvlJc w:val="left"/>
        <w:pPr>
          <w:tabs>
            <w:tab w:val="num" w:pos="794"/>
          </w:tabs>
          <w:ind w:left="794" w:hanging="794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FFWLevel2"/>
        <w:lvlText w:val="%1.%2"/>
        <w:lvlJc w:val="left"/>
        <w:pPr>
          <w:tabs>
            <w:tab w:val="num" w:pos="794"/>
          </w:tabs>
          <w:ind w:left="794" w:hanging="794"/>
        </w:pPr>
        <w:rPr>
          <w:rFonts w:hint="default"/>
          <w:b w:val="0"/>
          <w:i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B1"/>
    <w:rsid w:val="000122F1"/>
    <w:rsid w:val="00220AAE"/>
    <w:rsid w:val="00701F5B"/>
    <w:rsid w:val="00805EB1"/>
    <w:rsid w:val="00871958"/>
    <w:rsid w:val="009373E4"/>
    <w:rsid w:val="009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5804-99D3-4761-9A10-F46CCF88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7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37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73E4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rsid w:val="009373E4"/>
  </w:style>
  <w:style w:type="paragraph" w:styleId="a7">
    <w:name w:val="Balloon Text"/>
    <w:basedOn w:val="a"/>
    <w:link w:val="a8"/>
    <w:uiPriority w:val="99"/>
    <w:semiHidden/>
    <w:unhideWhenUsed/>
    <w:rsid w:val="0093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E4"/>
    <w:rPr>
      <w:rFonts w:ascii="Tahoma" w:hAnsi="Tahoma" w:cs="Tahoma"/>
      <w:sz w:val="16"/>
      <w:szCs w:val="16"/>
    </w:rPr>
  </w:style>
  <w:style w:type="paragraph" w:customStyle="1" w:styleId="FFWLevel1">
    <w:name w:val="FFW Level 1"/>
    <w:basedOn w:val="a"/>
    <w:uiPriority w:val="4"/>
    <w:qFormat/>
    <w:rsid w:val="00871958"/>
    <w:pPr>
      <w:numPr>
        <w:numId w:val="5"/>
      </w:numPr>
      <w:spacing w:before="240" w:after="120" w:line="260" w:lineRule="atLeast"/>
      <w:jc w:val="both"/>
      <w:outlineLvl w:val="0"/>
    </w:pPr>
    <w:rPr>
      <w:rFonts w:ascii="Arial" w:hAnsi="Arial"/>
      <w:sz w:val="20"/>
      <w:lang w:val="en-GB"/>
    </w:rPr>
  </w:style>
  <w:style w:type="paragraph" w:customStyle="1" w:styleId="FFWLevel2">
    <w:name w:val="FFW Level 2"/>
    <w:basedOn w:val="a"/>
    <w:link w:val="FFWLevel2Char"/>
    <w:uiPriority w:val="4"/>
    <w:qFormat/>
    <w:rsid w:val="00871958"/>
    <w:pPr>
      <w:numPr>
        <w:ilvl w:val="1"/>
        <w:numId w:val="5"/>
      </w:numPr>
      <w:spacing w:before="240" w:after="120" w:line="260" w:lineRule="atLeast"/>
      <w:jc w:val="both"/>
      <w:outlineLvl w:val="1"/>
    </w:pPr>
    <w:rPr>
      <w:rFonts w:ascii="Arial" w:hAnsi="Arial"/>
      <w:sz w:val="20"/>
      <w:lang w:val="en-GB"/>
    </w:rPr>
  </w:style>
  <w:style w:type="paragraph" w:customStyle="1" w:styleId="FFWLevel3">
    <w:name w:val="FFW Level 3"/>
    <w:basedOn w:val="a"/>
    <w:link w:val="FFWLevel3Char"/>
    <w:uiPriority w:val="4"/>
    <w:qFormat/>
    <w:rsid w:val="00871958"/>
    <w:pPr>
      <w:numPr>
        <w:ilvl w:val="2"/>
        <w:numId w:val="5"/>
      </w:numPr>
      <w:spacing w:before="240" w:after="120" w:line="260" w:lineRule="atLeast"/>
      <w:jc w:val="both"/>
      <w:outlineLvl w:val="2"/>
    </w:pPr>
    <w:rPr>
      <w:rFonts w:ascii="Arial" w:hAnsi="Arial"/>
      <w:sz w:val="20"/>
      <w:lang w:val="en-GB"/>
    </w:rPr>
  </w:style>
  <w:style w:type="paragraph" w:customStyle="1" w:styleId="FFWLevel4">
    <w:name w:val="FFW Level 4"/>
    <w:basedOn w:val="a"/>
    <w:uiPriority w:val="5"/>
    <w:qFormat/>
    <w:rsid w:val="00871958"/>
    <w:pPr>
      <w:numPr>
        <w:ilvl w:val="3"/>
        <w:numId w:val="5"/>
      </w:numPr>
      <w:spacing w:before="240" w:after="120" w:line="260" w:lineRule="atLeast"/>
      <w:jc w:val="both"/>
      <w:outlineLvl w:val="3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FFWLevel5">
    <w:name w:val="FFW Level 5"/>
    <w:basedOn w:val="a"/>
    <w:uiPriority w:val="5"/>
    <w:qFormat/>
    <w:rsid w:val="00871958"/>
    <w:pPr>
      <w:numPr>
        <w:ilvl w:val="4"/>
        <w:numId w:val="5"/>
      </w:numPr>
      <w:spacing w:before="240" w:after="120" w:line="260" w:lineRule="atLeast"/>
      <w:jc w:val="both"/>
      <w:outlineLvl w:val="4"/>
    </w:pPr>
    <w:rPr>
      <w:rFonts w:ascii="Arial" w:hAnsi="Arial"/>
      <w:sz w:val="20"/>
      <w:lang w:val="en-GB"/>
    </w:rPr>
  </w:style>
  <w:style w:type="paragraph" w:customStyle="1" w:styleId="FFWLevel6">
    <w:name w:val="FFW Level 6"/>
    <w:basedOn w:val="a"/>
    <w:uiPriority w:val="5"/>
    <w:qFormat/>
    <w:rsid w:val="00871958"/>
    <w:pPr>
      <w:numPr>
        <w:ilvl w:val="5"/>
        <w:numId w:val="5"/>
      </w:numPr>
      <w:spacing w:before="240" w:after="120" w:line="260" w:lineRule="atLeast"/>
      <w:jc w:val="both"/>
      <w:outlineLvl w:val="5"/>
    </w:pPr>
    <w:rPr>
      <w:rFonts w:ascii="Arial" w:hAnsi="Arial"/>
      <w:sz w:val="20"/>
      <w:lang w:val="en-GB"/>
    </w:rPr>
  </w:style>
  <w:style w:type="numbering" w:customStyle="1" w:styleId="NumbListLegal">
    <w:name w:val="NumbList Legal"/>
    <w:uiPriority w:val="99"/>
    <w:rsid w:val="00871958"/>
    <w:pPr>
      <w:numPr>
        <w:numId w:val="4"/>
      </w:numPr>
    </w:pPr>
  </w:style>
  <w:style w:type="character" w:customStyle="1" w:styleId="FFWLevel2Char">
    <w:name w:val="FFW Level 2 Char"/>
    <w:link w:val="FFWLevel2"/>
    <w:uiPriority w:val="4"/>
    <w:rsid w:val="00871958"/>
    <w:rPr>
      <w:rFonts w:ascii="Arial" w:hAnsi="Arial"/>
      <w:sz w:val="20"/>
      <w:lang w:val="en-GB"/>
    </w:rPr>
  </w:style>
  <w:style w:type="character" w:customStyle="1" w:styleId="FFWLevel3Char">
    <w:name w:val="FFW Level 3 Char"/>
    <w:link w:val="FFWLevel3"/>
    <w:uiPriority w:val="4"/>
    <w:locked/>
    <w:rsid w:val="00871958"/>
    <w:rPr>
      <w:rFonts w:ascii="Arial" w:hAnsi="Arial"/>
      <w:sz w:val="20"/>
      <w:lang w:val="en-GB"/>
    </w:rPr>
  </w:style>
  <w:style w:type="paragraph" w:styleId="a9">
    <w:name w:val="Body Text"/>
    <w:basedOn w:val="a"/>
    <w:link w:val="aa"/>
    <w:uiPriority w:val="99"/>
    <w:unhideWhenUsed/>
    <w:rsid w:val="00701F5B"/>
    <w:pPr>
      <w:spacing w:after="120"/>
    </w:pPr>
    <w:rPr>
      <w:rFonts w:ascii="Calibri" w:hAnsi="Calibri" w:cs="Calibri"/>
    </w:rPr>
  </w:style>
  <w:style w:type="character" w:customStyle="1" w:styleId="aa">
    <w:name w:val="Основной текст Знак"/>
    <w:basedOn w:val="a0"/>
    <w:link w:val="a9"/>
    <w:uiPriority w:val="99"/>
    <w:rsid w:val="00701F5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3881</Words>
  <Characters>22123</Characters>
  <Application>Microsoft Office Word</Application>
  <DocSecurity>0</DocSecurity>
  <Lines>184</Lines>
  <Paragraphs>51</Paragraphs>
  <ScaleCrop>false</ScaleCrop>
  <Company/>
  <LinksUpToDate>false</LinksUpToDate>
  <CharactersWithSpaces>25953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Сүйиндик Еркин</dc:creator>
  <cp:keywords/>
  <dc:description/>
  <cp:lastModifiedBy>Абишаев Куанышбек</cp:lastModifiedBy>
  <cp:revision>5</cp:revision>
  <dcterms:created xsi:type="dcterms:W3CDTF">2020-12-28T06:28:00Z</dcterms:created>
  <dcterms:modified xsi:type="dcterms:W3CDTF">2023-02-09T09:37:00Z</dcterms:modified>
</cp:coreProperties>
</file>