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865" w:type="dxa"/>
        <w:tblLayout w:type="fixed"/>
        <w:tblLook w:val="04A0" w:firstRow="1" w:lastRow="0" w:firstColumn="1" w:lastColumn="0" w:noHBand="0" w:noVBand="1"/>
      </w:tblPr>
      <w:tblGrid>
        <w:gridCol w:w="480"/>
        <w:gridCol w:w="3631"/>
        <w:gridCol w:w="132"/>
        <w:gridCol w:w="1224"/>
        <w:gridCol w:w="138"/>
        <w:gridCol w:w="1341"/>
        <w:gridCol w:w="140"/>
        <w:gridCol w:w="932"/>
        <w:gridCol w:w="117"/>
        <w:gridCol w:w="1079"/>
        <w:gridCol w:w="128"/>
        <w:gridCol w:w="1006"/>
        <w:gridCol w:w="148"/>
        <w:gridCol w:w="240"/>
        <w:gridCol w:w="604"/>
        <w:gridCol w:w="992"/>
        <w:gridCol w:w="84"/>
        <w:gridCol w:w="908"/>
        <w:gridCol w:w="156"/>
        <w:gridCol w:w="695"/>
        <w:gridCol w:w="335"/>
        <w:gridCol w:w="1225"/>
        <w:gridCol w:w="1130"/>
      </w:tblGrid>
      <w:tr w:rsidR="001A19D5" w:rsidRPr="00F173F1" w14:paraId="7AC3ABCA" w14:textId="77777777" w:rsidTr="001A19D5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2D84" w14:textId="77777777" w:rsidR="001A19D5" w:rsidRPr="00E161FD" w:rsidRDefault="001A19D5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81364531"/>
          </w:p>
        </w:tc>
        <w:tc>
          <w:tcPr>
            <w:tcW w:w="3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2607" w14:textId="77777777" w:rsidR="001A19D5" w:rsidRPr="00E161FD" w:rsidRDefault="001A19D5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A4CB" w14:textId="77777777" w:rsidR="001A19D5" w:rsidRPr="00E161FD" w:rsidRDefault="001A19D5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002C" w14:textId="77777777" w:rsidR="001A19D5" w:rsidRPr="00E161FD" w:rsidRDefault="001A19D5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7EB7" w14:textId="77777777" w:rsidR="001A19D5" w:rsidRPr="00E161FD" w:rsidRDefault="001A19D5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E714" w14:textId="77777777" w:rsidR="001A19D5" w:rsidRPr="00E161FD" w:rsidRDefault="001A19D5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D7BD" w14:textId="77777777" w:rsidR="001A19D5" w:rsidRPr="00E161FD" w:rsidRDefault="001A19D5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2F9A" w14:textId="77777777" w:rsidR="001A19D5" w:rsidRPr="00E161FD" w:rsidRDefault="001A19D5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D46D" w14:textId="77777777" w:rsidR="001A19D5" w:rsidRPr="00E161FD" w:rsidRDefault="001A19D5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95442" w14:textId="77777777" w:rsidR="001A19D5" w:rsidRPr="00F173F1" w:rsidRDefault="001A19D5" w:rsidP="00B2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ерекшелікке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28CA" w14:textId="77777777" w:rsidR="001A19D5" w:rsidRPr="00F173F1" w:rsidRDefault="001A19D5" w:rsidP="00B2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19D5" w:rsidRPr="00F173F1" w14:paraId="6FF2DB60" w14:textId="77777777" w:rsidTr="001A19D5">
        <w:trPr>
          <w:trHeight w:val="42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6DE0" w14:textId="77777777" w:rsidR="001A19D5" w:rsidRPr="00F173F1" w:rsidRDefault="001A19D5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1034" w14:textId="77777777" w:rsidR="001A19D5" w:rsidRPr="00F173F1" w:rsidRDefault="001A19D5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6EF7" w14:textId="77777777" w:rsidR="001A19D5" w:rsidRPr="00F173F1" w:rsidRDefault="001A19D5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A590" w14:textId="77777777" w:rsidR="001A19D5" w:rsidRPr="00F173F1" w:rsidRDefault="001A19D5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691F" w14:textId="77777777" w:rsidR="001A19D5" w:rsidRPr="00F173F1" w:rsidRDefault="001A19D5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7BA4" w14:textId="77777777" w:rsidR="001A19D5" w:rsidRPr="00F173F1" w:rsidRDefault="001A19D5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10F5" w14:textId="77777777" w:rsidR="001A19D5" w:rsidRPr="00F173F1" w:rsidRDefault="001A19D5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3A54" w14:textId="77777777" w:rsidR="001A19D5" w:rsidRPr="00F173F1" w:rsidRDefault="001A19D5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929E" w14:textId="77777777" w:rsidR="001A19D5" w:rsidRPr="00F173F1" w:rsidRDefault="001A19D5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872AB" w14:textId="77777777" w:rsidR="001A19D5" w:rsidRPr="00F173F1" w:rsidRDefault="001A19D5" w:rsidP="00B2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№1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қосымша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D799" w14:textId="77777777" w:rsidR="001A19D5" w:rsidRPr="00F173F1" w:rsidRDefault="001A19D5" w:rsidP="00B2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19D5" w:rsidRPr="00F173F1" w14:paraId="7329882E" w14:textId="77777777" w:rsidTr="001A19D5">
        <w:trPr>
          <w:trHeight w:val="255"/>
        </w:trPr>
        <w:tc>
          <w:tcPr>
            <w:tcW w:w="1573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6E710" w14:textId="77777777" w:rsidR="001A19D5" w:rsidRPr="00F173F1" w:rsidRDefault="001A19D5" w:rsidP="00B2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DB6557C" w14:textId="77777777" w:rsidR="002F5602" w:rsidRPr="002878AB" w:rsidRDefault="002F5602" w:rsidP="002F5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89131926"/>
            <w:r w:rsidRPr="0028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Төмендетуге арналған ашық тендер тәсілімен диагностикалау/сараптау/талдау/сынау/ тестілеу/қарау                                                                                                                                бойынша қызметтерді сатып алуға көрсетілетін қызметтердің негізгі көлемі</w:t>
            </w:r>
          </w:p>
          <w:bookmarkEnd w:id="1"/>
          <w:p w14:paraId="196B2DF3" w14:textId="4242F4CE" w:rsidR="001A19D5" w:rsidRPr="00F173F1" w:rsidRDefault="001A19D5" w:rsidP="00B2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94A6" w14:textId="77777777" w:rsidR="001A19D5" w:rsidRPr="00F173F1" w:rsidRDefault="001A19D5" w:rsidP="00B2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A19D5" w:rsidRPr="00F173F1" w14:paraId="5B7B81C3" w14:textId="77777777" w:rsidTr="001A19D5">
        <w:trPr>
          <w:trHeight w:val="28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51C9" w14:textId="77777777" w:rsidR="001A19D5" w:rsidRPr="00F173F1" w:rsidRDefault="001A19D5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5645" w14:textId="77777777" w:rsidR="001A19D5" w:rsidRPr="00F173F1" w:rsidRDefault="001A19D5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957E" w14:textId="77777777" w:rsidR="001A19D5" w:rsidRPr="00F173F1" w:rsidRDefault="001A19D5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E981" w14:textId="77777777" w:rsidR="001A19D5" w:rsidRPr="00F173F1" w:rsidRDefault="001A19D5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AE89" w14:textId="77777777" w:rsidR="001A19D5" w:rsidRPr="00F173F1" w:rsidRDefault="001A19D5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B235" w14:textId="77777777" w:rsidR="001A19D5" w:rsidRPr="00F173F1" w:rsidRDefault="001A19D5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7F95" w14:textId="77777777" w:rsidR="001A19D5" w:rsidRPr="00F173F1" w:rsidRDefault="001A19D5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595D" w14:textId="77777777" w:rsidR="001A19D5" w:rsidRPr="00F173F1" w:rsidRDefault="001A19D5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FD49" w14:textId="77777777" w:rsidR="001A19D5" w:rsidRPr="00F173F1" w:rsidRDefault="001A19D5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8B5A" w14:textId="77777777" w:rsidR="001A19D5" w:rsidRPr="00F173F1" w:rsidRDefault="001A19D5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A727" w14:textId="77777777" w:rsidR="001A19D5" w:rsidRPr="00F173F1" w:rsidRDefault="001A19D5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6A7E" w14:textId="77777777" w:rsidR="001A19D5" w:rsidRPr="00F173F1" w:rsidRDefault="001A19D5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501F" w14:textId="77777777" w:rsidR="001A19D5" w:rsidRPr="00F173F1" w:rsidRDefault="001A19D5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9D5" w:rsidRPr="00F173F1" w14:paraId="7BEE79BF" w14:textId="77777777" w:rsidTr="001A19D5">
        <w:trPr>
          <w:gridAfter w:val="1"/>
          <w:wAfter w:w="1130" w:type="dxa"/>
          <w:trHeight w:val="255"/>
        </w:trPr>
        <w:tc>
          <w:tcPr>
            <w:tcW w:w="1573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0124" w14:textId="371C21BE" w:rsidR="001A19D5" w:rsidRPr="00F173F1" w:rsidRDefault="001A19D5" w:rsidP="00B2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Лот №</w:t>
            </w:r>
            <w:r w:rsidRPr="002F56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  <w:r w:rsidR="002F5602" w:rsidRPr="002F56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8</w:t>
            </w:r>
            <w:r w:rsidRPr="002F56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  <w:r w:rsidR="002F5602" w:rsidRPr="002F56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-1</w:t>
            </w:r>
            <w:r w:rsidRPr="002F56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</w:t>
            </w:r>
          </w:p>
        </w:tc>
      </w:tr>
      <w:tr w:rsidR="001A19D5" w:rsidRPr="00F173F1" w14:paraId="57CA5A12" w14:textId="77777777" w:rsidTr="001A19D5">
        <w:trPr>
          <w:gridAfter w:val="1"/>
          <w:wAfter w:w="1130" w:type="dxa"/>
          <w:trHeight w:val="255"/>
        </w:trPr>
        <w:tc>
          <w:tcPr>
            <w:tcW w:w="1573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19305" w14:textId="03A03BFE" w:rsidR="001A19D5" w:rsidRPr="00F173F1" w:rsidRDefault="001A19D5" w:rsidP="00B2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Павлодар</w:t>
            </w:r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МҚБ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пайдалану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мерзімін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ұзарту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мақсатында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қысыммен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жұмыс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істейтін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ыдыстарды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куәландыру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тексеру</w:t>
            </w:r>
            <w:proofErr w:type="spellEnd"/>
          </w:p>
          <w:p w14:paraId="4B31D965" w14:textId="77777777" w:rsidR="001A19D5" w:rsidRPr="00F173F1" w:rsidRDefault="001A19D5" w:rsidP="00B2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26DC278" w14:textId="77777777" w:rsidR="001A19D5" w:rsidRPr="00F173F1" w:rsidRDefault="001A19D5" w:rsidP="00B2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A19D5" w:rsidRPr="00F173F1" w14:paraId="57249199" w14:textId="77777777" w:rsidTr="001A19D5">
        <w:trPr>
          <w:gridAfter w:val="1"/>
          <w:wAfter w:w="1130" w:type="dxa"/>
          <w:trHeight w:val="25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54A3" w14:textId="77777777" w:rsidR="001A19D5" w:rsidRPr="00F173F1" w:rsidRDefault="001A19D5" w:rsidP="00B2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9A80" w14:textId="77777777" w:rsidR="001A19D5" w:rsidRPr="00F173F1" w:rsidRDefault="001A19D5" w:rsidP="00B2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Қызметтер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13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FD90" w14:textId="77777777" w:rsidR="001A19D5" w:rsidRPr="00F173F1" w:rsidRDefault="001A19D5" w:rsidP="00B2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Жабдықтың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14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47B7" w14:textId="77777777" w:rsidR="001A19D5" w:rsidRPr="00F173F1" w:rsidRDefault="001A19D5" w:rsidP="00B2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Қысқаша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сипаттамасы</w:t>
            </w:r>
            <w:proofErr w:type="spellEnd"/>
          </w:p>
        </w:tc>
        <w:tc>
          <w:tcPr>
            <w:tcW w:w="10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1F7C" w14:textId="77777777" w:rsidR="001A19D5" w:rsidRPr="00F173F1" w:rsidRDefault="001A19D5" w:rsidP="00B2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Тіркеу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немесе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технолог.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Нөмірі</w:t>
            </w:r>
            <w:proofErr w:type="spellEnd"/>
          </w:p>
        </w:tc>
        <w:tc>
          <w:tcPr>
            <w:tcW w:w="11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9005" w14:textId="77777777" w:rsidR="001A19D5" w:rsidRPr="00F173F1" w:rsidRDefault="001A19D5" w:rsidP="00B2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Бөлімше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DD98" w14:textId="77777777" w:rsidR="001A19D5" w:rsidRPr="00F173F1" w:rsidRDefault="001A19D5" w:rsidP="00B2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Қондыру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орны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AD886" w14:textId="77777777" w:rsidR="001A19D5" w:rsidRPr="00F173F1" w:rsidRDefault="001A19D5" w:rsidP="00B2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Қызмет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көрсету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мерзімі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7162" w14:textId="77777777" w:rsidR="001A19D5" w:rsidRPr="00F173F1" w:rsidRDefault="001A19D5" w:rsidP="00B2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Өлшем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бірлігі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9B3D" w14:textId="77777777" w:rsidR="001A19D5" w:rsidRPr="00F173F1" w:rsidRDefault="001A19D5" w:rsidP="00B2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Саны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3673" w14:textId="77777777" w:rsidR="001A19D5" w:rsidRPr="00F173F1" w:rsidRDefault="001A19D5" w:rsidP="00B2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Қызметтер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көрсету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орны</w:t>
            </w:r>
            <w:proofErr w:type="spellEnd"/>
          </w:p>
        </w:tc>
      </w:tr>
      <w:tr w:rsidR="001A19D5" w:rsidRPr="00F173F1" w14:paraId="4418019F" w14:textId="77777777" w:rsidTr="001A19D5">
        <w:trPr>
          <w:gridAfter w:val="1"/>
          <w:wAfter w:w="1130" w:type="dxa"/>
          <w:trHeight w:val="76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280C9" w14:textId="77777777" w:rsidR="001A19D5" w:rsidRPr="00F173F1" w:rsidRDefault="001A19D5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36F91" w14:textId="77777777" w:rsidR="001A19D5" w:rsidRPr="00F173F1" w:rsidRDefault="001A19D5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BF1A1" w14:textId="77777777" w:rsidR="001A19D5" w:rsidRPr="00F173F1" w:rsidRDefault="001A19D5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1932A" w14:textId="77777777" w:rsidR="001A19D5" w:rsidRPr="00F173F1" w:rsidRDefault="001A19D5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79EC1" w14:textId="77777777" w:rsidR="001A19D5" w:rsidRPr="00F173F1" w:rsidRDefault="001A19D5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22C8D" w14:textId="77777777" w:rsidR="001A19D5" w:rsidRPr="00F173F1" w:rsidRDefault="001A19D5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40047" w14:textId="77777777" w:rsidR="001A19D5" w:rsidRPr="00F173F1" w:rsidRDefault="001A19D5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82BB" w14:textId="77777777" w:rsidR="001A19D5" w:rsidRPr="00F173F1" w:rsidRDefault="001A19D5" w:rsidP="00B2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F8BC" w14:textId="77777777" w:rsidR="001A19D5" w:rsidRPr="00F173F1" w:rsidRDefault="001A19D5" w:rsidP="00B2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соңы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CEBA2" w14:textId="77777777" w:rsidR="001A19D5" w:rsidRPr="00F173F1" w:rsidRDefault="001A19D5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88D8E" w14:textId="77777777" w:rsidR="001A19D5" w:rsidRPr="00F173F1" w:rsidRDefault="001A19D5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B430C" w14:textId="77777777" w:rsidR="001A19D5" w:rsidRPr="00F173F1" w:rsidRDefault="001A19D5" w:rsidP="00B2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A19D5" w:rsidRPr="00F173F1" w14:paraId="54E06877" w14:textId="77777777" w:rsidTr="001A19D5">
        <w:trPr>
          <w:gridAfter w:val="1"/>
          <w:wAfter w:w="1130" w:type="dxa"/>
          <w:trHeight w:val="255"/>
        </w:trPr>
        <w:tc>
          <w:tcPr>
            <w:tcW w:w="157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2F791" w14:textId="77777777" w:rsidR="001A19D5" w:rsidRPr="00F173F1" w:rsidRDefault="001A19D5" w:rsidP="00B2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БМҚ</w:t>
            </w:r>
          </w:p>
        </w:tc>
      </w:tr>
      <w:tr w:rsidR="001C67EA" w:rsidRPr="00F173F1" w14:paraId="0557513E" w14:textId="77777777" w:rsidTr="005F6BC1">
        <w:trPr>
          <w:gridAfter w:val="1"/>
          <w:wAfter w:w="1130" w:type="dxa"/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818F" w14:textId="77777777" w:rsidR="001C67EA" w:rsidRPr="00F173F1" w:rsidRDefault="001C67EA" w:rsidP="001A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2D1A" w14:textId="77777777" w:rsidR="001C67EA" w:rsidRPr="00F173F1" w:rsidRDefault="001C67EA" w:rsidP="001A1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Пайдалану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мерзімін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ұзарту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мақсатында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қысыммен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жұмыс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істейтін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ыдыстарды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F1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тексеру</w:t>
            </w:r>
            <w:proofErr w:type="spell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3CB3" w14:textId="235C4F16" w:rsidR="001C67EA" w:rsidRPr="00F173F1" w:rsidRDefault="001C67EA" w:rsidP="001A1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Ресивер 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7B6A" w14:textId="30297196" w:rsidR="001C67EA" w:rsidRPr="00F173F1" w:rsidRDefault="001C67EA" w:rsidP="001A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компрессор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    </w:t>
            </w:r>
            <w:r w:rsidRPr="00292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СО-243-1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69EC" w14:textId="0982F992" w:rsidR="001C67EA" w:rsidRPr="00F173F1" w:rsidRDefault="001C67EA" w:rsidP="001A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60000000643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6976" w14:textId="16C82B0D" w:rsidR="001C67EA" w:rsidRPr="001A19D5" w:rsidRDefault="001C67EA" w:rsidP="001A1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АТжТТЦ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AED5" w14:textId="2024BEE6" w:rsidR="001C67EA" w:rsidRPr="001A19D5" w:rsidRDefault="001C67EA" w:rsidP="001A1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Жөндеу</w:t>
            </w:r>
            <w:r w:rsidRPr="00292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б</w:t>
            </w:r>
            <w:proofErr w:type="spellStart"/>
            <w:r w:rsidRPr="00292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ы</w:t>
            </w:r>
          </w:p>
        </w:tc>
        <w:tc>
          <w:tcPr>
            <w:tcW w:w="1984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D6C559" w14:textId="3C63411A" w:rsidR="001C67EA" w:rsidRPr="00F173F1" w:rsidRDefault="001C67EA" w:rsidP="001C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Шарттың</w:t>
            </w:r>
            <w:proofErr w:type="spellEnd"/>
            <w:r w:rsidRPr="001C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3.1-тармағына </w:t>
            </w:r>
            <w:proofErr w:type="spellStart"/>
            <w:r w:rsidRPr="001C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сәйкес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BB2E" w14:textId="20429E3E" w:rsidR="001C67EA" w:rsidRPr="001A19D5" w:rsidRDefault="001C67EA" w:rsidP="001A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дана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9100" w14:textId="31D87EA4" w:rsidR="001C67EA" w:rsidRPr="00F173F1" w:rsidRDefault="001C67EA" w:rsidP="001A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9D2B" w14:textId="4F88A36F" w:rsidR="001C67EA" w:rsidRPr="00F173F1" w:rsidRDefault="001C67EA" w:rsidP="001A1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Павлодар </w:t>
            </w:r>
            <w:proofErr w:type="spellStart"/>
            <w:r w:rsidRPr="00F1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облысы</w:t>
            </w:r>
            <w:proofErr w:type="spellEnd"/>
          </w:p>
        </w:tc>
      </w:tr>
      <w:tr w:rsidR="001C67EA" w:rsidRPr="00F173F1" w14:paraId="3D181C44" w14:textId="77777777" w:rsidTr="005F6BC1">
        <w:trPr>
          <w:gridAfter w:val="1"/>
          <w:wAfter w:w="1130" w:type="dxa"/>
          <w:trHeight w:val="7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2802" w14:textId="5A66F05A" w:rsidR="001C67EA" w:rsidRPr="001A19D5" w:rsidRDefault="001C67EA" w:rsidP="001A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CC51" w14:textId="45E41784" w:rsidR="001C67EA" w:rsidRPr="00E96367" w:rsidRDefault="001C67EA" w:rsidP="001A1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9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Пайдалану мерзімін ұзарту мақсатында қысыммен жұмыс істейтін ыдыстарды техникалық тексеру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EF01" w14:textId="597F2122" w:rsidR="001C67EA" w:rsidRPr="00F173F1" w:rsidRDefault="001C67EA" w:rsidP="001A1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Ресивер 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E051" w14:textId="7D270118" w:rsidR="001C67EA" w:rsidRPr="00F173F1" w:rsidRDefault="001C67EA" w:rsidP="001A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 РКS-50-2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4CEF" w14:textId="5C61FD90" w:rsidR="001C67EA" w:rsidRPr="00F173F1" w:rsidRDefault="001C67EA" w:rsidP="001A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10000000315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2791" w14:textId="757EA4BB" w:rsidR="001C67EA" w:rsidRPr="001A19D5" w:rsidRDefault="001C67EA" w:rsidP="001A1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ӨҚКБ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CF19" w14:textId="3808B2A5" w:rsidR="001C67EA" w:rsidRPr="001A19D5" w:rsidRDefault="001C67EA" w:rsidP="001A1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Өнеркәсіп</w:t>
            </w:r>
            <w:r w:rsidRPr="00292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</w:t>
            </w:r>
            <w:proofErr w:type="spellStart"/>
            <w:r w:rsidRPr="00292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орпус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ы</w:t>
            </w:r>
          </w:p>
        </w:tc>
        <w:tc>
          <w:tcPr>
            <w:tcW w:w="198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68C7" w14:textId="1F95B1E5" w:rsidR="001C67EA" w:rsidRPr="00F173F1" w:rsidRDefault="001C67EA" w:rsidP="001A1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435A" w14:textId="14863140" w:rsidR="001C67EA" w:rsidRPr="001A19D5" w:rsidRDefault="001C67EA" w:rsidP="001A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дана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C238" w14:textId="6F7A9F07" w:rsidR="001C67EA" w:rsidRPr="00F173F1" w:rsidRDefault="001C67EA" w:rsidP="001A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8EBF" w14:textId="77777777" w:rsidR="001C67EA" w:rsidRPr="00F173F1" w:rsidRDefault="001C67EA" w:rsidP="001A1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0"/>
    </w:tbl>
    <w:p w14:paraId="3B30F5A5" w14:textId="1B5CBECD" w:rsidR="00484B60" w:rsidRDefault="00484B60"/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669"/>
        <w:gridCol w:w="13608"/>
      </w:tblGrid>
      <w:tr w:rsidR="004318CE" w:rsidRPr="00097629" w14:paraId="3FAB68E0" w14:textId="77777777" w:rsidTr="00BA69D5">
        <w:trPr>
          <w:trHeight w:val="376"/>
        </w:trPr>
        <w:tc>
          <w:tcPr>
            <w:tcW w:w="15735" w:type="dxa"/>
            <w:gridSpan w:val="3"/>
            <w:vAlign w:val="center"/>
          </w:tcPr>
          <w:p w14:paraId="148EA70D" w14:textId="77777777" w:rsidR="004318CE" w:rsidRPr="00097629" w:rsidRDefault="004318CE" w:rsidP="00BA69D5">
            <w:pPr>
              <w:keepNext/>
              <w:spacing w:after="0" w:line="240" w:lineRule="auto"/>
              <w:ind w:right="-314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_Hlk181364623"/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Қызметтерді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көрсету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шарттары</w:t>
            </w:r>
            <w:proofErr w:type="spellEnd"/>
          </w:p>
        </w:tc>
      </w:tr>
      <w:tr w:rsidR="004318CE" w:rsidRPr="00097629" w14:paraId="3F46F6F0" w14:textId="77777777" w:rsidTr="00BA69D5">
        <w:trPr>
          <w:trHeight w:val="737"/>
        </w:trPr>
        <w:tc>
          <w:tcPr>
            <w:tcW w:w="458" w:type="dxa"/>
          </w:tcPr>
          <w:p w14:paraId="2DE33A55" w14:textId="77777777" w:rsidR="004318CE" w:rsidRPr="00097629" w:rsidRDefault="004318CE" w:rsidP="00BA69D5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right="-314" w:firstLine="0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669" w:type="dxa"/>
            <w:shd w:val="clear" w:color="auto" w:fill="auto"/>
          </w:tcPr>
          <w:p w14:paraId="0141AA5F" w14:textId="77777777" w:rsidR="004318CE" w:rsidRPr="00097629" w:rsidRDefault="004318CE" w:rsidP="00BA69D5">
            <w:pPr>
              <w:tabs>
                <w:tab w:val="left" w:pos="4860"/>
              </w:tabs>
              <w:spacing w:after="0" w:line="240" w:lineRule="auto"/>
              <w:ind w:right="-314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Қызмет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көрсету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мақсаты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608" w:type="dxa"/>
            <w:shd w:val="clear" w:color="auto" w:fill="auto"/>
          </w:tcPr>
          <w:p w14:paraId="4F31A9AB" w14:textId="77777777" w:rsidR="004318CE" w:rsidRPr="00097629" w:rsidRDefault="004318CE" w:rsidP="00BA69D5">
            <w:pPr>
              <w:keepNext/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Қызмет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мерзімін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ұзарту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бойынша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сараптама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қорытындысын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бере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отырып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қысыммен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жұмыс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істейтін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ыдыстарды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техникалық</w:t>
            </w:r>
            <w:proofErr w:type="spellEnd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7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тексеру</w:t>
            </w:r>
            <w:proofErr w:type="spellEnd"/>
          </w:p>
        </w:tc>
      </w:tr>
      <w:tr w:rsidR="004318CE" w:rsidRPr="004835DD" w14:paraId="4F03B3E7" w14:textId="77777777" w:rsidTr="00BA69D5">
        <w:trPr>
          <w:trHeight w:val="883"/>
        </w:trPr>
        <w:tc>
          <w:tcPr>
            <w:tcW w:w="458" w:type="dxa"/>
          </w:tcPr>
          <w:p w14:paraId="207C371F" w14:textId="77777777" w:rsidR="004318CE" w:rsidRPr="00097629" w:rsidRDefault="004318CE" w:rsidP="00BA69D5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right="-314" w:firstLine="0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</w:tcPr>
          <w:p w14:paraId="585B633F" w14:textId="77777777" w:rsidR="004318CE" w:rsidRPr="00097629" w:rsidRDefault="004318CE" w:rsidP="00BA69D5">
            <w:pPr>
              <w:tabs>
                <w:tab w:val="left" w:pos="4860"/>
              </w:tabs>
              <w:spacing w:after="0" w:line="240" w:lineRule="auto"/>
              <w:ind w:right="-314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қызметтердің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құрамы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мазмұны</w:t>
            </w:r>
            <w:proofErr w:type="spellEnd"/>
            <w:r w:rsidRPr="000976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08" w:type="dxa"/>
            <w:shd w:val="clear" w:color="auto" w:fill="auto"/>
          </w:tcPr>
          <w:p w14:paraId="577BF6D7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Қызмет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ету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мерзімін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ұзарту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мақсатында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қысыммен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жұмыс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істейтін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ыдыстарды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тексеру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орындалатын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жұмыстардың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көлемін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орындау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49B98DC4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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дайындық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кезеңі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6E80751D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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далалық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кезең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5119BC5D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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байқауға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есеп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өнеркәсіптік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қауіпсіздік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сараптамалық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қорытынды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жасау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635C2C1A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Жұмыстарды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жүргізуге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қажетті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келісімдер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рұқсаттар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алу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қолданыстағы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нормативтік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құжаттарға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сәйкес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жұмыстарды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қауіпсіз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жүргізуге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дайындау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6214C5FF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Қысыммен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жұмыс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істейтін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ыдыстарды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куәландыру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қызметтерді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Республикасы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Инвестициялар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даму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министрінің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2014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жылғы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30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желтоқсандағы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№358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бұйрығымен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бекітілген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Қысыммен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жұмыс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істейтін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жабдықты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пайдалану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кезінде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өнеркәсіптік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қауіпсіздікті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қамтамасыз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ету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қағидаларына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сәйкес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орындау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қажет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Қысыммен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жұмыс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істейтін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ыдыстарды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куәландыру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жұмыстардың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көлемі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Республикасы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Төтенше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жағдайлар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министрінің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2021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жылғы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16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тамыздағы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398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бұйрығымен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бекітілген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Қысыммен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жұмыс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істейтін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ыдыстарды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цистерналарды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бөшкелер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баллондарды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куәландыруды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жүргізу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нұсқаулыққа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сәйкес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келуге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тиіс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51FCBEB2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Қызмет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мерзімін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ұзарту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мақсатында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қысыммен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жұмыс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істейтін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ыдыстарды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байқау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қызметтер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Республикасы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Төтенше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жағдайлар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министрінің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2021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жылғы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29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қыркүйектегі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480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бұйрығымен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бекітілген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Қызмет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ету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мерзімі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өткен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қысыммен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жұмыс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істейтін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ыдыстарды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одан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әрі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пайдалану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мүмкіндігін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айқындау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мақсатында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оларға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тексеру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жүргізу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нұсқаулыққа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сәйкес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орындалады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682CA48E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Тапсырыс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берушінің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өкілімен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диагностикалау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бағдарламасын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жасау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келісу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3B1B906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Ыдыстарды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сараптау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осы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сараптаманы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жүзеге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асыратын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ұйым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әзірлеген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тексеру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бағдарламалары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жүргізіледі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2413E210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Ыдыстарды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сараптама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жасауға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иесі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шығарады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29D45336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Сараптама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келесі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тәртіпте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жүргізіледі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5188F876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құжаттаманы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талдау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14:paraId="0EB0A967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Сыртқы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ішкі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тексерулер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2A5F826D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Көрнекі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өлшеу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бақылауы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ішкі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немесе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сыртқы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диаметр,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иілу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жиектердің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түйісетін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элементтердің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орын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ауыстыруы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құбырлардың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жағылған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учаскелерінің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биіктігі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коррозиялық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жаралар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эрозиялық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зақымданулар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жарықтар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деформациялар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) ; </w:t>
            </w:r>
          </w:p>
          <w:p w14:paraId="2D1B574E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Негізгі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металдың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дәнекерленген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қосылыстары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аймақтарын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дефектоскопияның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бұзбайтын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әдістерімен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бақылау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14:paraId="0CF11EA9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Түсті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магнитті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ұнтақты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дефектоскопия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әдістерімен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бақылау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14:paraId="1931EC46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6.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Қабырғаның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қалыңдығын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бұзбайтын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бақылау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14:paraId="2B41F9B8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7.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Кернеулі-деформацияланған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жағдайды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зерттеу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1D15DBD7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8.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Металдың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химиялық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құрамын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механикалық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қасиеттерін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құрылымын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бұзбайтын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бақылау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әдістерімен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немесе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зертханалық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зерттеулермен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анықтау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14:paraId="6A9F9255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9.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Ыдысты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гидравликалық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сынау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14:paraId="06BDAECF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10.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Ыдыстардың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жағдайын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бағалау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35E7EC34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11.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Зерттеу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нәтижелерін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талдау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беріктікке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есептеулер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жүргізу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14:paraId="1D5D58CA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12.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Ыдыстарды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пайдалану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мүмкіндігін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мерзімдерін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параметрлері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шарттарын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анықтау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14:paraId="21240551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13.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Қысыммен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жұмыс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істейтін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ыдыстардың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тіректерінің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немесе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іргетасының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жай-күйін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анықтау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оның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ішінде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визуалды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өлшеуді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бақылау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соққы-импульстік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бақылау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магниттік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бақылау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әдісі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диелкомметриялық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әдіс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геодезиялық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бақылау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деңгейлеу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));</w:t>
            </w:r>
          </w:p>
          <w:p w14:paraId="7DECB649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14.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Зерттеу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нәтижелерін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ресімдеу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7D1A01C1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Бұзбайтын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бақылаудың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орындалатын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түрлері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69C25766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Көрнекі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өлшеу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бақылауы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5F9FE1DC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Ультрадыбыстық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бақылау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14:paraId="13A88DCA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Дәнекерленген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жіктердің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рентгенографиясы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44544231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Қаттылықты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өлшеу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6F7C3A66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Ультрадыбыстық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қалыңдық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өлшеу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0BD94AC7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6.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Түсті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дефектоскопия;</w:t>
            </w:r>
          </w:p>
          <w:p w14:paraId="2A16612D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7.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Магнитті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ұнтақты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дефектоскопия; </w:t>
            </w:r>
          </w:p>
          <w:p w14:paraId="379ACD9F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8.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Металдағы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элементтердің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құрамын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анықтау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48CF112C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9.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Металлографиялық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зерттеулер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4AD2989B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10.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Кернеулі-деформацияланған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жағдайды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зерттеу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0C354110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Измерение толщины защитного покрытия; </w:t>
            </w:r>
          </w:p>
          <w:p w14:paraId="720DB29D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Ударно-импульсный контроль; </w:t>
            </w:r>
          </w:p>
          <w:p w14:paraId="128A2CE5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ab/>
              <w:t>Электромагнитный контроль</w:t>
            </w:r>
          </w:p>
          <w:p w14:paraId="59E90A68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C4120FB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Қызмет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мерзімін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ұзарту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мақсатында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қысыммен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жұмыс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істейтін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ыдыстарды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тексеру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бағдарламаны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Орындаушы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жасап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қол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қойып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Тапсырыс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берушінің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оқшауланған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құрылымдық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бөлімшесіне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бұдан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әрі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ОҚБ)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ресми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келісуге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жіберілуі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тиіс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499B17EC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Қысыммен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жұмыс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істейтін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ыдыстарды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тексеру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бағдарламада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өзіне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кіретін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тартылатын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қызметкерлердің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тендерлік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рәсімдер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сатысында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қаралған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тізбесіне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сәйкес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мамандар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көрсетілуі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тиіс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5DF1914C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- III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деңгейде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бұзбайтын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сынақтар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жүргізетін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персонал (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бір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адам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бес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жұмыс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тәжірибесімен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). ҚР СТ ІЅО 9712-2014 «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Бұзбай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бақылау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Бұзбай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бақылау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персоналдың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біліктілігі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сертификациясы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стандартына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сәйкес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МЕМСТ ISO/IEC 17024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талаптарына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сәйкес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сертификаттау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органы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берген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төмендегідей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көзбен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өлшеу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ультрадыбыстық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радиографиялық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магниттік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енетін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заттармен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құйынды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ток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әдістері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сертификат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немесе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куәлік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Жұмыс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тәжірибесін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растайтын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құжат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(ҚР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Еңбек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кодексінің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35-бабының 3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5-тармақтарына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сәйкес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). </w:t>
            </w:r>
          </w:p>
          <w:p w14:paraId="17600547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- II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деңгейде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бұзбайтын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сынақтар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жүргізетін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персонал (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бір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адам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үш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жұмыс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тәжірибесімен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). ҚР СТ ІЅО 9712-2014 «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Бұзбай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бақылау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Бұзбай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бақылау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персоналдың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біліктілігі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сертификациясы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стандартына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сәйкес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МЕМСТ ISO/IEC 17024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талаптарына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сәйкес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сертификаттау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органы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берген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төмендегідей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көзбен-өлшеу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ультрадыбыстық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қалыңдық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өлшемімен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бірге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радиографиялық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бақылау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әдістері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  сертификат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немесе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куәлік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Жұмыс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тәжірибесін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растайтын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құжат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(ҚР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Еңбек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кодексінің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35-бабының 3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5-тармақтарына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сәйкес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). </w:t>
            </w:r>
          </w:p>
          <w:p w14:paraId="59B72126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- II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деңгейде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бұзбайтын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сынақтар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жүргізетін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персонал (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бір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адам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үш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жұмыс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тәжірибесімен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). ҚР СТ ІЅО 9712-2014 «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Бұзбай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бақылау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Бұзбай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бақылау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персоналдың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біліктілігі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сертификациясы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стандартына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сәйкес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МЕМСТ ISO/IEC 17024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талаптарына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сәйкес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сертификаттау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органы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берген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төмендегідей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:  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құйынды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ток, 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енетін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заттармен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магнитті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ұнтақтармен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бақылау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әдістері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  сертификат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немесе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куәлік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Жұмыс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тәжірибесін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растайтын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құжат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(ҚР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Еңбек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кодексінің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35-бабының 3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5-тармақтарына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сәйкес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14:paraId="617F9D06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- II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деңгейде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бұзбайтын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сынақтар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жүргізетін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персонал (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бір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адам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үш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жұмыс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тәжірибесімен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).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Бұзбайтын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бақылау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төмендегідей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қаттылықты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өлшеу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металдың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магниттік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жады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әдісі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металл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құрылымын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зерттеу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элементтер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құрамын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анықтау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әдістері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  сертификат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немесе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куәлік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Жұмыс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тәжірибесін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растайтын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құжат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(ҚР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Еңбек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кодексінің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35-бабының 3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5-тармақтарына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сәйкес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14:paraId="77B7D06F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Маман/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геодезші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жұмыс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тәжірибесі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үш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жылдан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кем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емес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бір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адам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Геодезия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саласындағы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жоғары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білім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туралы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дипломның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электрондық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көшірмесі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Жұмыс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тәжірибесін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растайтын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құжат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(ҚР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Еңбек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кодексінің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35-бабының 3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5-тармақтарына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сәйкес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). </w:t>
            </w:r>
          </w:p>
          <w:p w14:paraId="61C429AF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Сарапшы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бір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адам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үш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жұмыс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тәжірибесімен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). 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Ғимараттар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құрылыстардың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сенімділігі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орнықтылығына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тексеру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жүргізу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құқығына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куәлік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Құрылыс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саласындағы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жоғары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кәсіптік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білімі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туралы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дипломның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электрондық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көшірмесі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Жұмыс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тәжірибесін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растайтын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құжат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(ҚР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Еңбек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кодексінің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35-бабының 3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5-тармақтарына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сәйкес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14:paraId="3D80060D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Далалық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қызметтерді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орындау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кезінде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Орындаушының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персоналы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Орындаушының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персоналына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қойылатын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жоғарыда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көрсетілген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талаптарға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бұзбайтын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бақылау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саласындағы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персонал,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сарапшы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геодезист)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сәйкес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ең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аз саны мен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біліктілік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талаптарына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сәйкес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келуге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тиіс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7374F4A4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8DA2233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Орындаушы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дала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жұмыстарын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бастамас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бұрын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өлшеу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құралдары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сынақ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жабдықтарының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тізімін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құжаттардың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электрондық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көшірмелерін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мәліметтерді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ҚР СТ 1041-2001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стандартының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Б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қосымшасына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сәйкес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белгіленген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нысанда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ұсыну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қызметтерді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орындау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үшін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қажетті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жабдықтардың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аспаптардың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құрылғылардың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(паспорт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немесе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басшылық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немесе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пайдалану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Нұсқаулық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міндетті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түрде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зауыттық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нөмірі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бар)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болуын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қамтамасыз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етеді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135EEAA7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көзбен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шолып-өлшеп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бақылауға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арналған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жабдықтар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жиынтығы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ең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аз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тізбе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өлшеу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лупасы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металды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өлшеу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сызғышы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рулетка, штангенциркуль,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зондтар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ӘДҮ, 90°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лекальді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тексеру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бұрышы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),</w:t>
            </w:r>
          </w:p>
          <w:p w14:paraId="3B5CC044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портативті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қаттылық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өлшегіш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7048C1FF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КДК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анықтауға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арналған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магнитометриялық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аспап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324756EA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ультрадыбыстық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қалыңдық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өлшегіш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75DE0B79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ультрадыбыстық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дефектоскоп, </w:t>
            </w:r>
          </w:p>
          <w:p w14:paraId="626B1133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6. рентген аппараты, </w:t>
            </w:r>
          </w:p>
          <w:p w14:paraId="407FAF43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7.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портативті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дефектоскоп (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магниттік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ұнтақты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бақылау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үшін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немесе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магниттік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кенелер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7D738018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8.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стилоскоп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немесе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спектрометр (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спектрлік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талдау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әдісі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</w:p>
          <w:p w14:paraId="530601FE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9.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металлографиялық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микроскоп,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объектілердің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бетін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металлографиялық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зерттеулерге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дайындауға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арналған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портативті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тегістеу-жылтырату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жабдығымен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бірге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14:paraId="28874F0E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10. су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сынағы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қондырғысы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14:paraId="69F0A77F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11.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қорғаныс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жабындарының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қалыңдық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өлшегіші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14:paraId="5056A40E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12.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геодезиялық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жабдық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(нивелир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немесе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тахеометр), </w:t>
            </w:r>
          </w:p>
          <w:p w14:paraId="26E07CA9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13.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құйынды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ток дефектоскопы, </w:t>
            </w:r>
          </w:p>
          <w:p w14:paraId="0D1B357E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14.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бетонның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қорғаныс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қабатының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қалыңдығын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анықтауға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арналған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құрылғы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67DFCAEF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15. бетон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ылғалдылығын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өлшегіш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0F791A74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16.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бетонның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беріктігін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өлшегіш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33F88FA2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17. газ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талдағыш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өлшеу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құралдарын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тексеру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калибрлеу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сертификаттарын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немесе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міндетті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түрде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зауыттық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нөмірі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сынақ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жабдығын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аттестаттау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туралы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сертификаттарды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қоса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бере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отырып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14:paraId="61AB1C3B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18. эндоскоп, </w:t>
            </w:r>
          </w:p>
          <w:p w14:paraId="7C66F03A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19.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ену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жинағы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141AD763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Көліктік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мамандар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бригадаларды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тасымалдау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жүк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тиеу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автокран мен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басқа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арнайы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техниканы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пайдаланумен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байланысты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басқа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жұмыстар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тұру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тамақтану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халықаралық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қалааралық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сөйлесулерді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Орындаушы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дербес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өз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есебінен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жүргізеді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64C59D3F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Орындаушының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жабдықтарын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әкелуге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кері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әкетуге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байланысты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барлық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ықтимал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шығыстарды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өз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есебінен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жүзеге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асырады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0C2E6124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Бұзбай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бақылау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жүргізу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үшін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конструкция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элементтерінің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бетін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дәнекерленген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қосылыстарды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қысыммен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жұмыс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істейтін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ыдысты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ашу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тазалау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дайындау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барлық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ілеспе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жұмыстарды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сондай-ақ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тексеруден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кейін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қорғаныш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жабындарын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қалпына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келтіру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Орындаушының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күшімен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жүргізіледі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6A516117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Дала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жұмыстары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аяқталғаннан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кейін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Орындаушы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(он)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күнтізбелік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күн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ішінде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Тапсырыс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берушіге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2010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жылғы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24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мамырдағы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№15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өнеркәсіптік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қауіпсіздік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сараптамасын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жүргізу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әдістемелік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ұсынымдар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көлемінде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ресімделген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қысыммен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жұмыс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істейтін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әрбір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ыдысқа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өнеркәсіптік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қауіпсіздік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сараптамалық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қорытындыны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сондай-ақ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 6636-1901-АҚ-039-4.017-2017 «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Магистральдық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құбырлар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Технологиялық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жабдықтың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сенімділігін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қамтамасыз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ету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сәйкес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қысыммен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жұмыс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істейтін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әрбір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ыдыс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сараптама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нәтижелерін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қамтитын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есепті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береді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4F06A657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Өнеркәсіптік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қауіпсіздік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сараптамалық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қорытындылар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қысыммен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жұмыс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істейтін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ыдыстарды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тексеру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жөніндегі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есептер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2 (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екі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) дана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қағаз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нұсқада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2 (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екі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) дана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электрондық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жеткізгіште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(USB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flash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drive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қысыммен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жұмыс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істейтін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әрбір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ыдысқа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жеке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ұсынылады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4D284287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Қорытындыда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қысыммен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жұмыс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істейтін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ыдыстар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элементтерінің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іргетастың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ақаулы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жерлердің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фотосуреттерін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олардың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өлшемдері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ақаулардың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орналасу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схемаларын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оның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ішінде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электрондық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тасымалдағышта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ұсыну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қажет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1C8D169A" w14:textId="77777777" w:rsidR="00BD660E" w:rsidRPr="00BD660E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Қорытынды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есептің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графикалық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бөлігі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Microsoft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Visio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-да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ұсынылады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58F1CAF3" w14:textId="6BA8D873" w:rsidR="004318CE" w:rsidRPr="004835DD" w:rsidRDefault="00BD660E" w:rsidP="00BD660E">
            <w:pPr>
              <w:tabs>
                <w:tab w:val="left" w:pos="1560"/>
              </w:tabs>
              <w:spacing w:after="0" w:line="240" w:lineRule="auto"/>
              <w:ind w:firstLine="322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Орындаушы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жоғарыда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көрсетілген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ресімдеу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тәртібін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өзінің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қосымша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ұсыныстарымен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толықтыра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алады</w:t>
            </w:r>
            <w:proofErr w:type="spellEnd"/>
            <w:r w:rsidRPr="00BD66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bookmarkEnd w:id="2"/>
    </w:tbl>
    <w:p w14:paraId="501077CB" w14:textId="77777777" w:rsidR="001A19D5" w:rsidRDefault="001A19D5"/>
    <w:sectPr w:rsidR="001A19D5" w:rsidSect="001A19D5">
      <w:pgSz w:w="16838" w:h="11906" w:orient="landscape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D5"/>
    <w:rsid w:val="001A19D5"/>
    <w:rsid w:val="001C67EA"/>
    <w:rsid w:val="002F3E9B"/>
    <w:rsid w:val="002F5602"/>
    <w:rsid w:val="004318CE"/>
    <w:rsid w:val="00484B60"/>
    <w:rsid w:val="007F1EDA"/>
    <w:rsid w:val="00B862F1"/>
    <w:rsid w:val="00BD660E"/>
    <w:rsid w:val="00E9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C969"/>
  <w15:chartTrackingRefBased/>
  <w15:docId w15:val="{2E9C3BEB-847B-401F-9FCC-F7F79B7B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19D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1A19D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">
    <w:name w:val="Основной текст (2)"/>
    <w:rsid w:val="001A19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E96367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1719</Words>
  <Characters>9799</Characters>
  <Application>Microsoft Office Word</Application>
  <DocSecurity>0</DocSecurity>
  <Lines>81</Lines>
  <Paragraphs>22</Paragraphs>
  <ScaleCrop>false</ScaleCrop>
  <Company>KazTransOil</Company>
  <LinksUpToDate>false</LinksUpToDate>
  <CharactersWithSpaces>11496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Кумекбаев Жуматай Исенбинович</dc:creator>
  <cp:keywords/>
  <dc:description/>
  <cp:lastModifiedBy>Хазырова Инна Максутовна</cp:lastModifiedBy>
  <cp:revision>7</cp:revision>
  <dcterms:created xsi:type="dcterms:W3CDTF">2024-12-27T08:26:00Z</dcterms:created>
  <dcterms:modified xsi:type="dcterms:W3CDTF">2025-03-17T06:39:00Z</dcterms:modified>
</cp:coreProperties>
</file>