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F6" w:rsidRPr="001615F6" w:rsidRDefault="001615F6" w:rsidP="001615F6">
      <w:pPr>
        <w:ind w:right="-143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                                                                                        </w:t>
      </w:r>
      <w:r w:rsidRPr="001615F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 «____» __________ 20</w:t>
      </w:r>
      <w:r w:rsidRPr="001615F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softHyphen/>
      </w:r>
      <w:r w:rsidRPr="001615F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1615F6">
        <w:rPr>
          <w:rFonts w:ascii="Times New Roman" w:hAnsi="Times New Roman"/>
          <w:b/>
          <w:sz w:val="20"/>
          <w:szCs w:val="20"/>
          <w:lang w:val="kk-KZ"/>
        </w:rPr>
        <w:t xml:space="preserve"> №</w:t>
      </w:r>
      <w:r w:rsidRPr="001615F6">
        <w:rPr>
          <w:rFonts w:ascii="Times New Roman" w:hAnsi="Times New Roman"/>
          <w:b/>
          <w:sz w:val="20"/>
          <w:szCs w:val="20"/>
        </w:rPr>
        <w:t xml:space="preserve">__________ </w:t>
      </w:r>
      <w:r w:rsidRPr="001615F6">
        <w:rPr>
          <w:rFonts w:ascii="Times New Roman" w:hAnsi="Times New Roman"/>
          <w:b/>
          <w:sz w:val="20"/>
          <w:szCs w:val="20"/>
          <w:lang w:val="kk-KZ"/>
        </w:rPr>
        <w:t>шартқа №</w:t>
      </w:r>
      <w:r w:rsidR="00180A43">
        <w:rPr>
          <w:rFonts w:ascii="Times New Roman" w:hAnsi="Times New Roman"/>
          <w:b/>
          <w:sz w:val="20"/>
          <w:szCs w:val="20"/>
          <w:lang w:val="kk-KZ"/>
        </w:rPr>
        <w:t>1</w:t>
      </w:r>
      <w:r w:rsidR="008B5466">
        <w:rPr>
          <w:rFonts w:ascii="Times New Roman" w:hAnsi="Times New Roman"/>
          <w:b/>
          <w:sz w:val="20"/>
          <w:szCs w:val="20"/>
          <w:lang w:val="kk-KZ"/>
        </w:rPr>
        <w:t>8</w:t>
      </w:r>
      <w:r w:rsidRPr="001615F6">
        <w:rPr>
          <w:rFonts w:ascii="Times New Roman" w:hAnsi="Times New Roman"/>
          <w:b/>
          <w:sz w:val="20"/>
          <w:szCs w:val="20"/>
          <w:lang w:val="kk-KZ"/>
        </w:rPr>
        <w:t xml:space="preserve"> Қосымша /</w:t>
      </w:r>
    </w:p>
    <w:p w:rsidR="001615F6" w:rsidRDefault="001615F6" w:rsidP="001615F6">
      <w:pPr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1615F6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1615F6">
        <w:rPr>
          <w:rFonts w:ascii="Times New Roman" w:hAnsi="Times New Roman"/>
          <w:b/>
          <w:bCs/>
          <w:sz w:val="20"/>
          <w:szCs w:val="20"/>
        </w:rPr>
        <w:t>Приложение №</w:t>
      </w:r>
      <w:r w:rsidR="00180A43">
        <w:rPr>
          <w:rFonts w:ascii="Times New Roman" w:hAnsi="Times New Roman"/>
          <w:b/>
          <w:bCs/>
          <w:sz w:val="20"/>
          <w:szCs w:val="20"/>
          <w:lang w:val="kk-KZ"/>
        </w:rPr>
        <w:t>1</w:t>
      </w:r>
      <w:r w:rsidR="001C1E36">
        <w:rPr>
          <w:rFonts w:ascii="Times New Roman" w:hAnsi="Times New Roman"/>
          <w:b/>
          <w:bCs/>
          <w:sz w:val="20"/>
          <w:szCs w:val="20"/>
          <w:lang w:val="kk-KZ"/>
        </w:rPr>
        <w:t>8</w:t>
      </w:r>
      <w:r w:rsidRPr="001615F6">
        <w:rPr>
          <w:rFonts w:ascii="Times New Roman" w:hAnsi="Times New Roman"/>
          <w:b/>
          <w:bCs/>
          <w:sz w:val="20"/>
          <w:szCs w:val="20"/>
        </w:rPr>
        <w:t xml:space="preserve"> к Договору №________ от «____» _______ 20___</w:t>
      </w:r>
      <w:r>
        <w:rPr>
          <w:rFonts w:ascii="Times New Roman" w:hAnsi="Times New Roman"/>
          <w:b/>
          <w:bCs/>
          <w:sz w:val="20"/>
          <w:szCs w:val="20"/>
        </w:rPr>
        <w:t xml:space="preserve"> г.</w:t>
      </w:r>
    </w:p>
    <w:p w:rsidR="00C06ADB" w:rsidRPr="00330A02" w:rsidRDefault="00C06ADB" w:rsidP="007577BD">
      <w:pPr>
        <w:spacing w:before="19"/>
        <w:ind w:firstLine="709"/>
        <w:jc w:val="center"/>
        <w:outlineLvl w:val="0"/>
        <w:rPr>
          <w:rFonts w:ascii="Times New Roman" w:hAnsi="Times New Roman"/>
          <w:b/>
        </w:rPr>
      </w:pPr>
    </w:p>
    <w:p w:rsidR="00471146" w:rsidRPr="00F02724" w:rsidRDefault="003A2D7F" w:rsidP="00471146">
      <w:pPr>
        <w:spacing w:line="312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2724">
        <w:rPr>
          <w:rFonts w:ascii="Times New Roman" w:hAnsi="Times New Roman"/>
          <w:b/>
          <w:bCs/>
          <w:sz w:val="20"/>
          <w:szCs w:val="20"/>
        </w:rPr>
        <w:t>О РАЗГРАНИЧЕНИИ ОБЯЗАННОСТЕЙ И ОТВЕТСТВЕННОСТИ СТОРОН</w:t>
      </w:r>
    </w:p>
    <w:p w:rsidR="00471146" w:rsidRPr="00F02724" w:rsidRDefault="003A2D7F" w:rsidP="00471146">
      <w:pPr>
        <w:spacing w:line="312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2724">
        <w:rPr>
          <w:rFonts w:ascii="Times New Roman" w:hAnsi="Times New Roman"/>
          <w:b/>
          <w:bCs/>
          <w:sz w:val="20"/>
          <w:szCs w:val="20"/>
        </w:rPr>
        <w:t>ПО БЕЗОПАСНОМУ ПРОИЗВОДСТВУ РАБОТ</w:t>
      </w:r>
    </w:p>
    <w:p w:rsidR="00471146" w:rsidRPr="00971ED2" w:rsidRDefault="00471146" w:rsidP="00471146">
      <w:pPr>
        <w:pStyle w:val="9"/>
        <w:keepNext/>
        <w:numPr>
          <w:ilvl w:val="0"/>
          <w:numId w:val="37"/>
        </w:numPr>
        <w:spacing w:before="200" w:after="0" w:line="292" w:lineRule="auto"/>
        <w:jc w:val="center"/>
      </w:pPr>
      <w:r w:rsidRPr="00971ED2">
        <w:rPr>
          <w:rFonts w:ascii="Times New Roman" w:hAnsi="Times New Roman" w:cs="Times New Roman"/>
          <w:b/>
          <w:iCs/>
          <w:sz w:val="20"/>
          <w:szCs w:val="20"/>
          <w:lang w:val="ru-RU"/>
        </w:rPr>
        <w:t>ОБЩИЕ ПОЛОЖЕНИЯ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 xml:space="preserve">Стороны обязуются проводить все работы в полном соответствии с Законами Республики Казахстан от 03 апреля 2002 г. № </w:t>
      </w:r>
      <w:r w:rsidRPr="00A329ED">
        <w:rPr>
          <w:rFonts w:ascii="Times New Roman" w:hAnsi="Times New Roman"/>
          <w:sz w:val="20"/>
        </w:rPr>
        <w:t xml:space="preserve">19-1 </w:t>
      </w:r>
      <w:r w:rsidR="00A329ED" w:rsidRPr="00A329ED">
        <w:rPr>
          <w:rFonts w:ascii="Times New Roman" w:hAnsi="Times New Roman"/>
          <w:sz w:val="22"/>
          <w:szCs w:val="22"/>
        </w:rPr>
        <w:t>«Закон РК  «О гражданской защите</w:t>
      </w:r>
      <w:r w:rsidR="00A329ED" w:rsidRPr="00A329ED">
        <w:rPr>
          <w:rFonts w:ascii="Times New Roman" w:hAnsi="Times New Roman"/>
          <w:sz w:val="20"/>
        </w:rPr>
        <w:t>», «Правила обеспечения промышленной безопасности для опасных производственных объектов нефтяной и газовой отраслей промышленности» от 30.12.2014г. №355,  «Правилами пожарной безопасности», «Правила обеспечения промышленной безопасности при эксплуатации грузоподъемных механизмов» 30.12.2014г. №359,</w:t>
      </w:r>
      <w:r w:rsidRPr="00A329ED">
        <w:rPr>
          <w:rFonts w:ascii="Times New Roman" w:hAnsi="Times New Roman"/>
          <w:sz w:val="20"/>
        </w:rPr>
        <w:t xml:space="preserve"> </w:t>
      </w:r>
      <w:r w:rsidR="00A329ED" w:rsidRPr="00A329ED">
        <w:rPr>
          <w:rFonts w:ascii="Times New Roman" w:hAnsi="Times New Roman"/>
          <w:sz w:val="20"/>
        </w:rPr>
        <w:t xml:space="preserve"> </w:t>
      </w:r>
      <w:r w:rsidRPr="00A329ED">
        <w:rPr>
          <w:rFonts w:ascii="Times New Roman" w:hAnsi="Times New Roman"/>
          <w:sz w:val="20"/>
        </w:rPr>
        <w:t xml:space="preserve">инструкциями и другими нормативными </w:t>
      </w:r>
      <w:r w:rsidRPr="00F02724">
        <w:rPr>
          <w:rFonts w:ascii="Times New Roman" w:hAnsi="Times New Roman"/>
          <w:sz w:val="20"/>
        </w:rPr>
        <w:t>документами, содержащими в себе требования промышленной безопасности охраны труда, экологии и настоящим Регламентом.</w:t>
      </w:r>
    </w:p>
    <w:p w:rsidR="00471146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>При неоднократном выявлении нарушений со стороны Подрядчика требований по безопасному ведению работ, либо однократного нарушения, которое может привести к аварии или другим тяже</w:t>
      </w:r>
      <w:bookmarkStart w:id="0" w:name="_GoBack"/>
      <w:bookmarkEnd w:id="0"/>
      <w:r w:rsidRPr="00F02724">
        <w:rPr>
          <w:rFonts w:ascii="Times New Roman" w:hAnsi="Times New Roman"/>
          <w:sz w:val="20"/>
        </w:rPr>
        <w:t>лым последствиям</w:t>
      </w:r>
      <w:r w:rsidRPr="00F02724">
        <w:rPr>
          <w:rFonts w:ascii="Times New Roman" w:hAnsi="Times New Roman"/>
          <w:bCs/>
          <w:sz w:val="20"/>
        </w:rPr>
        <w:t>, Заказчик</w:t>
      </w:r>
      <w:r w:rsidRPr="00F02724">
        <w:rPr>
          <w:rFonts w:ascii="Times New Roman" w:hAnsi="Times New Roman"/>
          <w:b/>
          <w:sz w:val="20"/>
        </w:rPr>
        <w:t xml:space="preserve"> </w:t>
      </w:r>
      <w:r w:rsidRPr="00F02724">
        <w:rPr>
          <w:rFonts w:ascii="Times New Roman" w:hAnsi="Times New Roman"/>
          <w:sz w:val="20"/>
        </w:rPr>
        <w:t>вправе  отказаться от исполнения Договора в одностороннем порядке.</w:t>
      </w:r>
    </w:p>
    <w:p w:rsidR="00471146" w:rsidRPr="00F02724" w:rsidRDefault="00471146" w:rsidP="00471146">
      <w:pPr>
        <w:pStyle w:val="ConsNormal"/>
        <w:widowControl/>
        <w:tabs>
          <w:tab w:val="num" w:pos="1440"/>
        </w:tabs>
        <w:ind w:firstLine="0"/>
        <w:jc w:val="both"/>
        <w:rPr>
          <w:rFonts w:ascii="Times New Roman" w:hAnsi="Times New Roman"/>
          <w:sz w:val="20"/>
        </w:rPr>
      </w:pPr>
    </w:p>
    <w:p w:rsidR="00471146" w:rsidRDefault="00471146" w:rsidP="00471146">
      <w:pPr>
        <w:pStyle w:val="9"/>
        <w:keepNext/>
        <w:numPr>
          <w:ilvl w:val="0"/>
          <w:numId w:val="37"/>
        </w:numPr>
        <w:spacing w:before="0" w:after="0" w:line="292" w:lineRule="auto"/>
        <w:jc w:val="center"/>
        <w:rPr>
          <w:rFonts w:ascii="Times New Roman" w:hAnsi="Times New Roman" w:cs="Times New Roman"/>
          <w:b/>
          <w:iCs/>
          <w:sz w:val="20"/>
          <w:szCs w:val="20"/>
          <w:lang w:val="ru-RU"/>
        </w:rPr>
      </w:pPr>
      <w:r w:rsidRPr="00F02724">
        <w:rPr>
          <w:rFonts w:ascii="Times New Roman" w:hAnsi="Times New Roman" w:cs="Times New Roman"/>
          <w:b/>
          <w:iCs/>
          <w:sz w:val="20"/>
          <w:szCs w:val="20"/>
          <w:lang w:val="ru-RU"/>
        </w:rPr>
        <w:t xml:space="preserve">ПОРЯДОК ВЗАИМОДЕЙСТВИЯ ЗАКАЗЧИКА И ПОДРЯДЧИКА </w:t>
      </w:r>
    </w:p>
    <w:p w:rsidR="00471146" w:rsidRPr="00F02724" w:rsidRDefault="00471146" w:rsidP="00471146">
      <w:pPr>
        <w:pStyle w:val="9"/>
        <w:keepNext/>
        <w:spacing w:before="0" w:after="0" w:line="292" w:lineRule="auto"/>
        <w:jc w:val="center"/>
        <w:rPr>
          <w:rFonts w:ascii="Times New Roman" w:hAnsi="Times New Roman" w:cs="Times New Roman"/>
          <w:b/>
          <w:iCs/>
          <w:sz w:val="20"/>
          <w:szCs w:val="20"/>
          <w:lang w:val="ru-RU"/>
        </w:rPr>
      </w:pPr>
      <w:r w:rsidRPr="00F02724">
        <w:rPr>
          <w:rFonts w:ascii="Times New Roman" w:hAnsi="Times New Roman" w:cs="Times New Roman"/>
          <w:b/>
          <w:iCs/>
          <w:sz w:val="20"/>
          <w:szCs w:val="20"/>
          <w:lang w:val="ru-RU"/>
        </w:rPr>
        <w:t>ПРИ ПРОВЕДЕНИИ ПОДРЯДНЫХ РАБОТ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>Все подрядные работы проводятся при наличии планов производства работ, утвержденных Подрядчиком, и согласованных с Заказчиком</w:t>
      </w:r>
      <w:r w:rsidRPr="00F02724">
        <w:rPr>
          <w:rFonts w:ascii="Times New Roman" w:hAnsi="Times New Roman"/>
          <w:b/>
          <w:sz w:val="20"/>
        </w:rPr>
        <w:t>,</w:t>
      </w:r>
      <w:r w:rsidRPr="00F02724">
        <w:rPr>
          <w:rFonts w:ascii="Times New Roman" w:hAnsi="Times New Roman"/>
          <w:sz w:val="20"/>
        </w:rPr>
        <w:t xml:space="preserve"> а при необходимости, с государственными органами контроля и надзора (Управление по контролю и надзору в области ЧС,  Инспекция труда, СЭС, экологии и другие).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>Передача Подрядчику отдельных объектов Заказчика</w:t>
      </w:r>
      <w:r w:rsidRPr="00F02724">
        <w:rPr>
          <w:rFonts w:ascii="Times New Roman" w:hAnsi="Times New Roman"/>
          <w:b/>
          <w:sz w:val="20"/>
        </w:rPr>
        <w:t xml:space="preserve"> </w:t>
      </w:r>
      <w:r w:rsidRPr="00F02724">
        <w:rPr>
          <w:rFonts w:ascii="Times New Roman" w:hAnsi="Times New Roman"/>
          <w:sz w:val="20"/>
        </w:rPr>
        <w:t xml:space="preserve">для выполнения строительно-монтажных и ремонтных работ оформляется двухсторонним актом-допуском между </w:t>
      </w:r>
      <w:r w:rsidRPr="00F02724">
        <w:rPr>
          <w:rFonts w:ascii="Times New Roman" w:hAnsi="Times New Roman"/>
          <w:bCs/>
          <w:sz w:val="20"/>
        </w:rPr>
        <w:t>Заказчиком и</w:t>
      </w:r>
      <w:r w:rsidRPr="00F02724">
        <w:rPr>
          <w:rFonts w:ascii="Times New Roman" w:hAnsi="Times New Roman"/>
          <w:sz w:val="20"/>
        </w:rPr>
        <w:t xml:space="preserve"> Подрядчиком на период производства работ.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>Производственные помещения, выделяемые для постоянного или временного пользования Подрядчику, передаются на основании договоров аренды (субаренды).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>Территория (площадка, трасса) для производства работ передаётся Заказчиком подрядной организации по акту приёмки геодезической разбивочной основы для строительства.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 xml:space="preserve">Земельные участки, передаваемые Подрядчику для выполнения строительно-монтажных работ, определяются комиссией в составе представителей Подрядчика </w:t>
      </w:r>
      <w:r w:rsidRPr="00F02724">
        <w:rPr>
          <w:rFonts w:ascii="Times New Roman" w:hAnsi="Times New Roman"/>
          <w:bCs/>
          <w:sz w:val="20"/>
        </w:rPr>
        <w:t xml:space="preserve">и </w:t>
      </w:r>
      <w:r w:rsidRPr="00F02724">
        <w:rPr>
          <w:rFonts w:ascii="Times New Roman" w:hAnsi="Times New Roman"/>
          <w:sz w:val="20"/>
        </w:rPr>
        <w:t xml:space="preserve">Заказчика (руководитель объекта) </w:t>
      </w:r>
      <w:r w:rsidRPr="00F02724">
        <w:rPr>
          <w:rFonts w:ascii="Times New Roman" w:hAnsi="Times New Roman"/>
          <w:bCs/>
          <w:sz w:val="20"/>
        </w:rPr>
        <w:t>с</w:t>
      </w:r>
      <w:r w:rsidRPr="00F02724">
        <w:rPr>
          <w:rFonts w:ascii="Times New Roman" w:hAnsi="Times New Roman"/>
          <w:b/>
          <w:sz w:val="20"/>
        </w:rPr>
        <w:t xml:space="preserve"> </w:t>
      </w:r>
      <w:r w:rsidRPr="00F02724">
        <w:rPr>
          <w:rFonts w:ascii="Times New Roman" w:hAnsi="Times New Roman"/>
          <w:sz w:val="20"/>
        </w:rPr>
        <w:t>закреплением границ земельного участка с составлением плана объекта, который является приложением к договору субаренды.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>Использование Подрядчиком для проведения работ любого технологического оборудования, механизмов, транспорта, технических устройств (электрических сетей, грузоподъемных механизмов и т.д.) возможно только с разрешения руководителя промысла Заказчика</w:t>
      </w:r>
      <w:r w:rsidRPr="00F02724">
        <w:rPr>
          <w:rFonts w:ascii="Times New Roman" w:hAnsi="Times New Roman"/>
          <w:b/>
          <w:sz w:val="20"/>
        </w:rPr>
        <w:t>.</w:t>
      </w:r>
      <w:r w:rsidRPr="00F02724">
        <w:rPr>
          <w:rFonts w:ascii="Times New Roman" w:hAnsi="Times New Roman"/>
          <w:sz w:val="20"/>
        </w:rPr>
        <w:t xml:space="preserve"> 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b/>
          <w:sz w:val="20"/>
        </w:rPr>
      </w:pPr>
      <w:r w:rsidRPr="00F02724">
        <w:rPr>
          <w:rFonts w:ascii="Times New Roman" w:hAnsi="Times New Roman"/>
          <w:sz w:val="20"/>
        </w:rPr>
        <w:t>Подключение  воды, природного и попутного газа производится Подрядчиком под контролем руководителя объекта (или ответственного лица) Заказчика</w:t>
      </w:r>
      <w:r w:rsidRPr="00F02724">
        <w:rPr>
          <w:rFonts w:ascii="Times New Roman" w:hAnsi="Times New Roman"/>
          <w:b/>
          <w:sz w:val="20"/>
        </w:rPr>
        <w:t xml:space="preserve">. 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 xml:space="preserve">Подключение электроэнергии для нужд Подрядчика производится энергетической службой </w:t>
      </w:r>
      <w:r w:rsidRPr="00F02724">
        <w:rPr>
          <w:rFonts w:ascii="Times New Roman" w:hAnsi="Times New Roman"/>
          <w:bCs/>
          <w:sz w:val="20"/>
        </w:rPr>
        <w:t xml:space="preserve">Заказчика </w:t>
      </w:r>
      <w:r w:rsidRPr="00F02724">
        <w:rPr>
          <w:rFonts w:ascii="Times New Roman" w:hAnsi="Times New Roman"/>
          <w:sz w:val="20"/>
        </w:rPr>
        <w:t>по предварительно согласованной заявке.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 xml:space="preserve">Работы, включенные в «Перечень работ с повышенной опасностью», выполняются по наряду-допуску. 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bCs/>
          <w:sz w:val="20"/>
        </w:rPr>
      </w:pPr>
      <w:r w:rsidRPr="00F02724">
        <w:rPr>
          <w:rFonts w:ascii="Times New Roman" w:hAnsi="Times New Roman"/>
          <w:sz w:val="20"/>
        </w:rPr>
        <w:t xml:space="preserve">На объектах </w:t>
      </w:r>
      <w:r w:rsidRPr="00F02724">
        <w:rPr>
          <w:rFonts w:ascii="Times New Roman" w:hAnsi="Times New Roman"/>
          <w:b/>
          <w:sz w:val="20"/>
        </w:rPr>
        <w:t>Заказчика</w:t>
      </w:r>
      <w:r w:rsidRPr="00F02724">
        <w:rPr>
          <w:rFonts w:ascii="Times New Roman" w:hAnsi="Times New Roman"/>
          <w:sz w:val="20"/>
        </w:rPr>
        <w:t xml:space="preserve">, на которых работы проводятся совместными силами нескольких подрядных организаций и </w:t>
      </w:r>
      <w:r w:rsidRPr="00F02724">
        <w:rPr>
          <w:rFonts w:ascii="Times New Roman" w:hAnsi="Times New Roman"/>
          <w:b/>
          <w:sz w:val="20"/>
        </w:rPr>
        <w:t>Заказчика</w:t>
      </w:r>
      <w:r w:rsidRPr="00F02724">
        <w:rPr>
          <w:rFonts w:ascii="Times New Roman" w:hAnsi="Times New Roman"/>
          <w:sz w:val="20"/>
        </w:rPr>
        <w:t xml:space="preserve">, общая координация работ осуществляется руководителем объекта </w:t>
      </w:r>
      <w:r w:rsidRPr="00F02724">
        <w:rPr>
          <w:rFonts w:ascii="Times New Roman" w:hAnsi="Times New Roman"/>
          <w:bCs/>
          <w:sz w:val="20"/>
        </w:rPr>
        <w:t>Заказчика.</w:t>
      </w:r>
    </w:p>
    <w:p w:rsidR="00471146" w:rsidRPr="00F02724" w:rsidRDefault="00471146" w:rsidP="00471146">
      <w:pPr>
        <w:pStyle w:val="ConsNormal"/>
        <w:widowControl/>
        <w:numPr>
          <w:ilvl w:val="1"/>
          <w:numId w:val="37"/>
        </w:numPr>
        <w:tabs>
          <w:tab w:val="num" w:pos="1440"/>
        </w:tabs>
        <w:ind w:left="0" w:firstLine="0"/>
        <w:jc w:val="both"/>
        <w:rPr>
          <w:rFonts w:ascii="Times New Roman" w:hAnsi="Times New Roman"/>
          <w:sz w:val="20"/>
        </w:rPr>
      </w:pPr>
      <w:r w:rsidRPr="00F02724">
        <w:rPr>
          <w:rFonts w:ascii="Times New Roman" w:hAnsi="Times New Roman"/>
          <w:sz w:val="20"/>
        </w:rPr>
        <w:t>При проведении проверок органами государственного контроля и надзора по вопросам промышленной безопасности, охраны труда и пожарной безопасности Подрядчик и Заказчик обязаны оказывать им содействие и предоставлять необходимую информацию.</w:t>
      </w:r>
    </w:p>
    <w:p w:rsidR="00471146" w:rsidRPr="00F02724" w:rsidRDefault="00471146" w:rsidP="00471146">
      <w:pPr>
        <w:pStyle w:val="a8"/>
        <w:ind w:firstLine="72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Если в предписании государственных органов контроля и надзора затрагивается деятельность двух и более Подрядчиков, каждый выполняет те пункты, ответственность за которые определена в настоящем Соглашении. Ответ о выполнении предписания в целом дает тот Подрядчик, в чей адрес оно было направлено. Копию ответа Подрядчик предоставляет </w:t>
      </w:r>
      <w:r w:rsidRPr="00F02724">
        <w:rPr>
          <w:rFonts w:ascii="Times New Roman" w:hAnsi="Times New Roman"/>
          <w:bCs/>
          <w:sz w:val="20"/>
          <w:szCs w:val="20"/>
        </w:rPr>
        <w:t xml:space="preserve">Заказчику </w:t>
      </w:r>
      <w:r w:rsidRPr="00F02724">
        <w:rPr>
          <w:rFonts w:ascii="Times New Roman" w:hAnsi="Times New Roman"/>
          <w:sz w:val="20"/>
          <w:szCs w:val="20"/>
        </w:rPr>
        <w:t>в департамент техники безопасности,  охраны труда и ООС.</w:t>
      </w:r>
    </w:p>
    <w:p w:rsidR="00471146" w:rsidRPr="00F02724" w:rsidRDefault="00471146" w:rsidP="00471146">
      <w:pPr>
        <w:pStyle w:val="9"/>
        <w:keepNext/>
        <w:numPr>
          <w:ilvl w:val="0"/>
          <w:numId w:val="37"/>
        </w:numPr>
        <w:spacing w:before="0" w:after="0" w:line="292" w:lineRule="auto"/>
        <w:jc w:val="center"/>
        <w:rPr>
          <w:rFonts w:ascii="Times New Roman" w:hAnsi="Times New Roman" w:cs="Times New Roman"/>
          <w:b/>
          <w:iCs/>
          <w:sz w:val="20"/>
          <w:szCs w:val="20"/>
          <w:lang w:val="ru-RU"/>
        </w:rPr>
      </w:pPr>
      <w:r w:rsidRPr="00F02724">
        <w:rPr>
          <w:rFonts w:ascii="Times New Roman" w:hAnsi="Times New Roman" w:cs="Times New Roman"/>
          <w:b/>
          <w:iCs/>
          <w:sz w:val="20"/>
          <w:szCs w:val="20"/>
          <w:lang w:val="ru-RU"/>
        </w:rPr>
        <w:t>ОБЯЗАННОСТИ ЗАКАЗЧИКА И ЕГО ОТВЕТСТВЕННЫХ ЛИЦ</w:t>
      </w:r>
    </w:p>
    <w:p w:rsidR="00471146" w:rsidRPr="00F02724" w:rsidRDefault="00471146" w:rsidP="00471146">
      <w:pPr>
        <w:pStyle w:val="a8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  <w:u w:val="single"/>
        </w:rPr>
      </w:pPr>
      <w:r w:rsidRPr="00F02724">
        <w:rPr>
          <w:rFonts w:ascii="Times New Roman" w:hAnsi="Times New Roman"/>
          <w:iCs/>
          <w:sz w:val="20"/>
          <w:szCs w:val="20"/>
          <w:u w:val="single"/>
        </w:rPr>
        <w:t>Заказчик обязан: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Предоставлять Подрядчику в установленные сроки всю необходимую нормативно-техническую, разрешительную документацию, прошедшую соответствующие экспертизы, и информацию, касающуюся выполняемых им работ. 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Выполнить необходимые подготовительные мероприятия, подготовить исходные технические данные для производства работ и подтвердить исполнение подписью в акте-допуске.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Перед передачей оборудования, трубопроводов в ремонт Заказчик</w:t>
      </w:r>
      <w:r w:rsidRPr="00F02724">
        <w:rPr>
          <w:rFonts w:ascii="Times New Roman" w:hAnsi="Times New Roman"/>
          <w:b/>
          <w:sz w:val="20"/>
          <w:szCs w:val="20"/>
        </w:rPr>
        <w:t xml:space="preserve"> </w:t>
      </w:r>
      <w:r w:rsidRPr="00F02724">
        <w:rPr>
          <w:rFonts w:ascii="Times New Roman" w:hAnsi="Times New Roman"/>
          <w:sz w:val="20"/>
          <w:szCs w:val="20"/>
        </w:rPr>
        <w:t>обязан отключить их от действующих коммуникаций путем закрытия запорных устройств и установки заглушек. На пусковых устройствах насосов вывесить плакаты «</w:t>
      </w:r>
      <w:r w:rsidRPr="00F02724">
        <w:rPr>
          <w:rFonts w:ascii="Times New Roman" w:hAnsi="Times New Roman"/>
          <w:b/>
          <w:bCs/>
          <w:sz w:val="20"/>
          <w:szCs w:val="20"/>
        </w:rPr>
        <w:t>Не включать, работают</w:t>
      </w:r>
      <w:r w:rsidRPr="00F02724">
        <w:rPr>
          <w:rFonts w:ascii="Times New Roman" w:hAnsi="Times New Roman"/>
          <w:sz w:val="20"/>
          <w:szCs w:val="20"/>
        </w:rPr>
        <w:t xml:space="preserve"> </w:t>
      </w:r>
      <w:r w:rsidRPr="00F02724">
        <w:rPr>
          <w:rFonts w:ascii="Times New Roman" w:hAnsi="Times New Roman"/>
          <w:b/>
          <w:bCs/>
          <w:sz w:val="20"/>
          <w:szCs w:val="20"/>
        </w:rPr>
        <w:t>люди!».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Назначить Распоряжением по промыслу ответственных лиц за подготовку объекта к проведению подрядных работ из числа специалистов. 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Освободить подъезды к объекту и указать границы деятельности Подрядчика для выполнения работ по заключенному с ним договору.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lastRenderedPageBreak/>
        <w:t>Обеспечивать перерывы в технологическом режиме для выполнения работ на основании представленной Подрядчиком согласованной заявки.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Организовать в установленном у Заказчика порядке выдачу временных пропусков персоналу Подрядчика, согласно утвержденному списку.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Проводить вводный инструктаж по безопасному производству работ и ознакомление с политикой в области качества, промышленной безопасности охраны труда, окружающей среды и рисками со всеми работниками Подрядчика.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Отражать проведение вводного инструктажа записью в «Журнале регистрации инструктажей для работников подрядных (сторонних) организаций».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Участвовать в ликвидации аварийной ситуации при поступлении сообщения от Подрядчика.                   В соответствии с планом ликвидации аварий Заказчика.</w:t>
      </w:r>
    </w:p>
    <w:p w:rsidR="00471146" w:rsidRPr="00F02724" w:rsidRDefault="00471146" w:rsidP="00471146">
      <w:pPr>
        <w:pStyle w:val="a8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  <w:u w:val="single"/>
        </w:rPr>
      </w:pPr>
      <w:r w:rsidRPr="00F02724">
        <w:rPr>
          <w:rFonts w:ascii="Times New Roman" w:hAnsi="Times New Roman"/>
          <w:iCs/>
          <w:sz w:val="20"/>
          <w:szCs w:val="20"/>
          <w:u w:val="single"/>
        </w:rPr>
        <w:t>Руководитель объекта (Заказчик) обязан: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Обеспечить перерывы в технологическом режиме для выполнения работ Подрядчиком на основании представленной им согласованной заявки.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Доводить до своих работников сведения о характере, времени и месте производства работ Подрядчиком.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Обеспечивать координацию работ при нахождении на объекте нескольких подрядных (сторонних) организаций.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Согласовать наряды-допуски на производство работ повышенной опасности.</w:t>
      </w:r>
    </w:p>
    <w:p w:rsidR="00471146" w:rsidRPr="00F02724" w:rsidRDefault="00471146" w:rsidP="00471146">
      <w:pPr>
        <w:pStyle w:val="a8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  <w:u w:val="single"/>
        </w:rPr>
      </w:pPr>
      <w:r w:rsidRPr="00F02724">
        <w:rPr>
          <w:rFonts w:ascii="Times New Roman" w:hAnsi="Times New Roman"/>
          <w:bCs/>
          <w:iCs/>
          <w:sz w:val="20"/>
          <w:szCs w:val="20"/>
          <w:u w:val="single"/>
        </w:rPr>
        <w:t>Ответственное лицо за подготовку объекта к проведению подрядных работ обязан</w:t>
      </w:r>
      <w:r w:rsidRPr="00F02724">
        <w:rPr>
          <w:rFonts w:ascii="Times New Roman" w:hAnsi="Times New Roman"/>
          <w:b/>
          <w:iCs/>
          <w:sz w:val="20"/>
          <w:szCs w:val="20"/>
          <w:u w:val="single"/>
        </w:rPr>
        <w:t>: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Определить границы производства работ, включая маршруты движения транспорта и спецтехники.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Подготовить и передать объект Подрядчику по акту-допуску.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Своей подписью в наряде-допуске на работы повышенной опасности подтвердить выполнение объема подготовительных работ со стороны Заказчика.</w:t>
      </w:r>
    </w:p>
    <w:p w:rsidR="00471146" w:rsidRPr="00F02724" w:rsidRDefault="00471146" w:rsidP="00471146">
      <w:pPr>
        <w:pStyle w:val="a8"/>
        <w:numPr>
          <w:ilvl w:val="1"/>
          <w:numId w:val="37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0"/>
          <w:szCs w:val="20"/>
        </w:rPr>
      </w:pPr>
      <w:r w:rsidRPr="00F02724">
        <w:rPr>
          <w:rFonts w:ascii="Times New Roman" w:hAnsi="Times New Roman"/>
          <w:bCs/>
          <w:iCs/>
          <w:sz w:val="20"/>
          <w:szCs w:val="20"/>
          <w:u w:val="single"/>
        </w:rPr>
        <w:t>Представителям Заказчика запрещается,</w:t>
      </w:r>
      <w:r w:rsidRPr="00F02724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F02724">
        <w:rPr>
          <w:rFonts w:ascii="Times New Roman" w:hAnsi="Times New Roman"/>
          <w:iCs/>
          <w:sz w:val="20"/>
          <w:szCs w:val="20"/>
        </w:rPr>
        <w:t>без ведомо  и  согласия Подрядчика, производить какие-либо  работы  на  оборудовании  и  коммуникациях  после  передачи  их  Подрядчику.</w:t>
      </w:r>
    </w:p>
    <w:p w:rsidR="00471146" w:rsidRPr="00971ED2" w:rsidRDefault="00471146" w:rsidP="00471146">
      <w:pPr>
        <w:pStyle w:val="9"/>
        <w:keepNext/>
        <w:numPr>
          <w:ilvl w:val="0"/>
          <w:numId w:val="37"/>
        </w:numPr>
        <w:spacing w:before="200" w:after="0"/>
        <w:jc w:val="center"/>
        <w:rPr>
          <w:b/>
          <w:sz w:val="20"/>
          <w:szCs w:val="20"/>
          <w:lang w:val="ru-RU"/>
        </w:rPr>
      </w:pPr>
      <w:r w:rsidRPr="00971ED2">
        <w:rPr>
          <w:rFonts w:ascii="Times New Roman" w:hAnsi="Times New Roman" w:cs="Times New Roman"/>
          <w:b/>
          <w:iCs/>
          <w:sz w:val="20"/>
          <w:szCs w:val="20"/>
          <w:lang w:val="ru-RU"/>
        </w:rPr>
        <w:t>ОБЯЗАННОСТИ ПОДРЯДЧИКА И ЕГО ОТВЕТСТВЕННЫХ ЛИЦ</w:t>
      </w:r>
    </w:p>
    <w:p w:rsidR="00471146" w:rsidRPr="00F02724" w:rsidRDefault="00471146" w:rsidP="00471146">
      <w:pPr>
        <w:pStyle w:val="a8"/>
        <w:numPr>
          <w:ilvl w:val="1"/>
          <w:numId w:val="37"/>
        </w:numPr>
        <w:tabs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bCs/>
          <w:iCs/>
          <w:sz w:val="20"/>
          <w:szCs w:val="20"/>
          <w:u w:val="single"/>
        </w:rPr>
        <w:t>Подрядчик обязан:</w:t>
      </w:r>
      <w:r w:rsidRPr="00F02724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F02724">
        <w:rPr>
          <w:rFonts w:ascii="Times New Roman" w:hAnsi="Times New Roman"/>
          <w:sz w:val="20"/>
          <w:szCs w:val="20"/>
        </w:rPr>
        <w:t>Соблюдать все требования в области промышленной безопасности, охраны труда,  пожарной  безопасности  и  охраны  окружающей  среды.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Применять собственную систему организации работ по обеспечению требований промышленной безопасности, охраны труда, пожарной безопасности и охраны окружающей среды, соответствующую требованиям законодательства РК, а также локальных нормативных актов Заказчика, определяющих безопасное  ведение  работ  по  выполняемым  видам  деятельности.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Осуществлять свою деятельность только при наличии всех предусмотренных законодательством разрешительных документов (лицензий, сертификатов, согласований и т.п.), выдаваемых уполномоченными государственными органами.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Разработать и согласовать с Заказчиком</w:t>
      </w:r>
      <w:r w:rsidRPr="00F02724">
        <w:rPr>
          <w:rFonts w:ascii="Times New Roman" w:hAnsi="Times New Roman"/>
          <w:b/>
          <w:sz w:val="20"/>
          <w:szCs w:val="20"/>
        </w:rPr>
        <w:t xml:space="preserve"> </w:t>
      </w:r>
      <w:r w:rsidRPr="00F02724">
        <w:rPr>
          <w:rFonts w:ascii="Times New Roman" w:hAnsi="Times New Roman"/>
          <w:sz w:val="20"/>
          <w:szCs w:val="20"/>
        </w:rPr>
        <w:t>план производства работ на территории или объекте Заказчика</w:t>
      </w:r>
      <w:r w:rsidRPr="00F02724">
        <w:rPr>
          <w:rFonts w:ascii="Times New Roman" w:hAnsi="Times New Roman"/>
          <w:b/>
          <w:sz w:val="20"/>
          <w:szCs w:val="20"/>
        </w:rPr>
        <w:t xml:space="preserve"> </w:t>
      </w:r>
      <w:r w:rsidRPr="00F02724">
        <w:rPr>
          <w:rFonts w:ascii="Times New Roman" w:hAnsi="Times New Roman"/>
          <w:sz w:val="20"/>
          <w:szCs w:val="20"/>
        </w:rPr>
        <w:t>с указанием мероприятий по промышленной безопасности, охране труда и экологии учитывающий требования  законодательства Республики Казахстан и локальных нормативных актов  АО  "Мангистаумунайгаз".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Выполнять работы согласно согласованному с Заказчиком плану производства работ и наряду-допуску (если на проведение работ необходимо оформление наряда-допуска). 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В случае выявления необходимости отступлений от плана производства работ согласовывать их с ответственным лицом Заказчика</w:t>
      </w:r>
      <w:r w:rsidRPr="00F02724">
        <w:rPr>
          <w:rFonts w:ascii="Times New Roman" w:hAnsi="Times New Roman"/>
          <w:b/>
          <w:sz w:val="20"/>
          <w:szCs w:val="20"/>
        </w:rPr>
        <w:t xml:space="preserve">. 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Организовать и осуществлять производственный контроль соблюдения требований промышленной безопасности на опасных производственных объектах </w:t>
      </w:r>
      <w:r w:rsidRPr="00F02724">
        <w:rPr>
          <w:rFonts w:ascii="Times New Roman" w:hAnsi="Times New Roman"/>
          <w:bCs/>
          <w:sz w:val="20"/>
          <w:szCs w:val="20"/>
        </w:rPr>
        <w:t>Заказчика,</w:t>
      </w:r>
      <w:r w:rsidRPr="00F02724">
        <w:rPr>
          <w:rFonts w:ascii="Times New Roman" w:hAnsi="Times New Roman"/>
          <w:sz w:val="20"/>
          <w:szCs w:val="20"/>
        </w:rPr>
        <w:t xml:space="preserve"> принятых по акту-допуску.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Представлять Заказчику список работников, которые будут производить работы по настоящему договору.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Назначить и предоставить Заказчику копию приказа о назначении ответственных лиц за безопасное производство подрядных работ.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Допускать к выполнению работ на объектах </w:t>
      </w:r>
      <w:r w:rsidRPr="00F02724">
        <w:rPr>
          <w:rFonts w:ascii="Times New Roman" w:hAnsi="Times New Roman"/>
          <w:bCs/>
          <w:sz w:val="20"/>
          <w:szCs w:val="20"/>
        </w:rPr>
        <w:t xml:space="preserve">Заказчика </w:t>
      </w:r>
      <w:r w:rsidRPr="00F02724">
        <w:rPr>
          <w:rFonts w:ascii="Times New Roman" w:hAnsi="Times New Roman"/>
          <w:sz w:val="20"/>
          <w:szCs w:val="20"/>
        </w:rPr>
        <w:t>работников своей и субподрядной организации:</w:t>
      </w:r>
    </w:p>
    <w:p w:rsidR="00471146" w:rsidRPr="00F02724" w:rsidRDefault="00471146" w:rsidP="0047114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аттестованных по специальности и не имеющих медицинских противопоказаний к данному виду работ;</w:t>
      </w:r>
    </w:p>
    <w:p w:rsidR="00471146" w:rsidRPr="00F02724" w:rsidRDefault="00471146" w:rsidP="0047114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прошедших обучение и проверку знаний требований охраны труда и, в установленных законодательством случаях, подготовку и аттестацию по промышленной безопасности (при выполнении работ на опасном производственном объекте);</w:t>
      </w:r>
    </w:p>
    <w:p w:rsidR="00471146" w:rsidRPr="00F02724" w:rsidRDefault="00471146" w:rsidP="0047114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имеющих при себе удостоверения о проверке знаний требований охраны труда и промышленной безопасности;</w:t>
      </w:r>
    </w:p>
    <w:p w:rsidR="00471146" w:rsidRPr="00F02724" w:rsidRDefault="00471146" w:rsidP="0047114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прошедшие инструктажи у ответственного лица со стороны Заказчика. 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Привлекать к производству работ субподрядчиков только по согласованию с Заказчиком</w:t>
      </w:r>
      <w:r w:rsidRPr="00F02724">
        <w:rPr>
          <w:rFonts w:ascii="Times New Roman" w:hAnsi="Times New Roman"/>
          <w:b/>
          <w:sz w:val="20"/>
          <w:szCs w:val="20"/>
        </w:rPr>
        <w:t>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Для доступа на территорию Заказчика получить </w:t>
      </w:r>
      <w:proofErr w:type="gramStart"/>
      <w:r w:rsidRPr="00F02724">
        <w:rPr>
          <w:rFonts w:ascii="Times New Roman" w:hAnsi="Times New Roman"/>
          <w:sz w:val="20"/>
          <w:szCs w:val="20"/>
        </w:rPr>
        <w:t>разрешение  согласно</w:t>
      </w:r>
      <w:proofErr w:type="gramEnd"/>
      <w:r w:rsidRPr="00F02724">
        <w:rPr>
          <w:rFonts w:ascii="Times New Roman" w:hAnsi="Times New Roman"/>
          <w:sz w:val="20"/>
          <w:szCs w:val="20"/>
        </w:rPr>
        <w:t xml:space="preserve"> списка заблаговременно переданным и согласованным с руководством Заказчика.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Приступать к производству работ повышенной опасности на объектах Заказчика только после оформления наряда-допуска.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Обеспечивать выполнение исполнителями работ, свойственных только их основной профессии, под контролем ответственных за безопасное производство работ Подрядчика.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При смене работников допускать их к выполнению подрядных работ только после прохождения указанными работниками Подрядчика  инструктажа по охране труда у ответственного лица Заказчика</w:t>
      </w:r>
      <w:r w:rsidRPr="00F02724">
        <w:rPr>
          <w:rFonts w:ascii="Times New Roman" w:hAnsi="Times New Roman"/>
          <w:b/>
          <w:sz w:val="20"/>
          <w:szCs w:val="20"/>
        </w:rPr>
        <w:t>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При перерывах в выполнении подрядных работ более 30 дней для работ повышенной опасности, для всех прочих работ, при перерывах более 60 дней, допускать работников к подрядным работам только после прохождения работниками Подрядчика внепланового инструктажа по охране труда. При изменении характера выполняемых работ </w:t>
      </w:r>
      <w:r w:rsidRPr="00F02724">
        <w:rPr>
          <w:rFonts w:ascii="Times New Roman" w:hAnsi="Times New Roman"/>
          <w:sz w:val="20"/>
          <w:szCs w:val="20"/>
        </w:rPr>
        <w:lastRenderedPageBreak/>
        <w:t>допускать работников к выполнению работ только после прохождения  внепланового инструктажа у ответственного лица Подрядчика.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Обеспечивать каждый объект, на котором работают его работники:</w:t>
      </w:r>
    </w:p>
    <w:p w:rsidR="00471146" w:rsidRPr="00F02724" w:rsidRDefault="00471146" w:rsidP="00471146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первичными средствами пожарного инвентаря, согласно утвержденному Подрядчиком и согласованному с пожарной охраной Перечню;</w:t>
      </w:r>
    </w:p>
    <w:p w:rsidR="00471146" w:rsidRPr="00F02724" w:rsidRDefault="00471146" w:rsidP="00471146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средствами коллективной защиты;</w:t>
      </w:r>
    </w:p>
    <w:p w:rsidR="00471146" w:rsidRPr="00F02724" w:rsidRDefault="00471146" w:rsidP="00471146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медицинскими аптечками;</w:t>
      </w:r>
    </w:p>
    <w:p w:rsidR="00471146" w:rsidRPr="00F02724" w:rsidRDefault="00471146" w:rsidP="00471146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заземляющими устройствами;</w:t>
      </w:r>
    </w:p>
    <w:p w:rsidR="00471146" w:rsidRPr="00F02724" w:rsidRDefault="00471146" w:rsidP="00471146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электроосвещением во взрывобезопасном исполнении;</w:t>
      </w:r>
    </w:p>
    <w:p w:rsidR="00471146" w:rsidRPr="00F02724" w:rsidRDefault="00471146" w:rsidP="00471146">
      <w:pPr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предупредительными знаками (плакатами, аншлагами и др.).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Обеспечивать объекты, на которых возможна загазованность рабочей зоны, приборами контроля содержания вредных газов в рабочей зоне.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Обеспечить собственным персоналом осуществление контроля состояния воздушной среды в местах, непосредственно связанных с характером выполняемых работ.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Обеспечивать своих работников, направляемых на объекты Заказчика, спецодеждой и средствами индивидуальной защиты согласно установленным нормам.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Не допускать загромождение проездов к объектам и пожарным гидрантам, а также территории объектов Заказчика различным оборудованием, материалами и отходами.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Осуществлять расстановку агрегатов и спецтранспорта, оборудования, приспособлений в соответствии с требованиями правил безопасности.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Принимать незамедлительные меры по обеспечению безопасности работающих, включая приостановку работ и эвакуацию людей в случае возникновения угрозы безопасности работников Подрядчика, Заказчика и третьих лиц. 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Возобновлять работы только с разрешения ответственного лица Заказчика после устранения опасной ситуации.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Немедленно доводить до сведения руководства Заказчика</w:t>
      </w:r>
      <w:r w:rsidRPr="00F02724">
        <w:rPr>
          <w:rFonts w:ascii="Times New Roman" w:hAnsi="Times New Roman"/>
          <w:b/>
          <w:sz w:val="20"/>
          <w:szCs w:val="20"/>
        </w:rPr>
        <w:t xml:space="preserve"> </w:t>
      </w:r>
      <w:r w:rsidRPr="00F02724">
        <w:rPr>
          <w:rFonts w:ascii="Times New Roman" w:hAnsi="Times New Roman"/>
          <w:sz w:val="20"/>
          <w:szCs w:val="20"/>
        </w:rPr>
        <w:t>обо всех инцидентах в области промышленной безопасности и охраны труда, произошедших в ходе выполнения работ и организовывать их расследование в соответствии с установленным законодательными РК и локальными нормативными актами Заказчика</w:t>
      </w:r>
      <w:r w:rsidRPr="00F02724">
        <w:rPr>
          <w:rFonts w:ascii="Times New Roman" w:hAnsi="Times New Roman"/>
          <w:b/>
          <w:sz w:val="20"/>
          <w:szCs w:val="20"/>
        </w:rPr>
        <w:t xml:space="preserve"> </w:t>
      </w:r>
      <w:r w:rsidRPr="00F02724">
        <w:rPr>
          <w:rFonts w:ascii="Times New Roman" w:hAnsi="Times New Roman"/>
          <w:sz w:val="20"/>
          <w:szCs w:val="20"/>
        </w:rPr>
        <w:t>порядком.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Проводить расследование и учет несчастных случаев, произошедших со своими работниками (в том числе с работниками субподрядных организаций) при выполнении ими служебных обязанностей.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 В случае аварийных ситуаций действовать по Плану ликвидации аварий.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 xml:space="preserve"> Неукоснительно выполнять все замечания и требования Заказчика по безопасному проведению подрядных работ. 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Обеспечивать выполнение мероприятий, принятых в результате расследования аварийных ситуаций и выявленных нарушений.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Направлять своего представителя, по согласованию с Заказчиком для участия в совещаниях по промышленной безопасности и охране труда, проводимых Заказчиком</w:t>
      </w:r>
      <w:r w:rsidRPr="00F02724">
        <w:rPr>
          <w:rFonts w:ascii="Times New Roman" w:hAnsi="Times New Roman"/>
          <w:b/>
          <w:sz w:val="20"/>
          <w:szCs w:val="20"/>
        </w:rPr>
        <w:t>.</w:t>
      </w:r>
    </w:p>
    <w:p w:rsidR="00471146" w:rsidRPr="00F02724" w:rsidRDefault="00471146" w:rsidP="00471146">
      <w:pPr>
        <w:pStyle w:val="a8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u w:val="single"/>
        </w:rPr>
      </w:pPr>
      <w:r w:rsidRPr="00F02724">
        <w:rPr>
          <w:rFonts w:ascii="Times New Roman" w:hAnsi="Times New Roman"/>
          <w:bCs/>
          <w:iCs/>
          <w:sz w:val="20"/>
          <w:szCs w:val="20"/>
          <w:u w:val="single"/>
        </w:rPr>
        <w:t>Представителям Подрядчика запрещается: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Выполнять работу, не свойственную их основной профессии (за исключением аварийной ситуации при условии прохождения соответствующего инструктажа).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В одностороннем порядке изменять условия, последовательность и объем работ, согласованных с Заказчиком</w:t>
      </w:r>
      <w:r w:rsidRPr="00F02724">
        <w:rPr>
          <w:rFonts w:ascii="Times New Roman" w:hAnsi="Times New Roman"/>
          <w:b/>
          <w:sz w:val="20"/>
          <w:szCs w:val="20"/>
        </w:rPr>
        <w:t>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Провозить на объекты Заказчика</w:t>
      </w:r>
      <w:r w:rsidRPr="00F02724">
        <w:rPr>
          <w:rFonts w:ascii="Times New Roman" w:hAnsi="Times New Roman"/>
          <w:b/>
          <w:sz w:val="20"/>
          <w:szCs w:val="20"/>
        </w:rPr>
        <w:t xml:space="preserve"> </w:t>
      </w:r>
      <w:r w:rsidRPr="00F02724">
        <w:rPr>
          <w:rFonts w:ascii="Times New Roman" w:hAnsi="Times New Roman"/>
          <w:sz w:val="20"/>
          <w:szCs w:val="20"/>
        </w:rPr>
        <w:t>посторонних лиц.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Находиться на территории объектов, не переданных по акту-допуску, невыделенных на основании договора аренды (субаренды), не переданных по акту приемки геодезической разбивочной основы для строительства без производственной необходимости и без согласования с Заказчиком</w:t>
      </w:r>
      <w:r w:rsidRPr="00F02724">
        <w:rPr>
          <w:rFonts w:ascii="Times New Roman" w:hAnsi="Times New Roman"/>
          <w:b/>
          <w:sz w:val="20"/>
          <w:szCs w:val="20"/>
        </w:rPr>
        <w:t>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Оставлять работающим двигатель на транспортном средстве после въезда на территорию опасного производственного объекта без соблюдения дополнительных мер безопасности.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Нарушать согласованный с Заказчиком</w:t>
      </w:r>
      <w:r w:rsidRPr="00F02724">
        <w:rPr>
          <w:rFonts w:ascii="Times New Roman" w:hAnsi="Times New Roman"/>
          <w:b/>
          <w:sz w:val="20"/>
          <w:szCs w:val="20"/>
        </w:rPr>
        <w:t xml:space="preserve"> </w:t>
      </w:r>
      <w:r w:rsidRPr="00F02724">
        <w:rPr>
          <w:rFonts w:ascii="Times New Roman" w:hAnsi="Times New Roman"/>
          <w:sz w:val="20"/>
          <w:szCs w:val="20"/>
        </w:rPr>
        <w:t>маршрут движения.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Освобождать транспортное средство от посторонних предметов и мусора на объекте Заказчика</w:t>
      </w:r>
      <w:r w:rsidRPr="00F02724">
        <w:rPr>
          <w:rFonts w:ascii="Times New Roman" w:hAnsi="Times New Roman"/>
          <w:b/>
          <w:sz w:val="20"/>
          <w:szCs w:val="20"/>
        </w:rPr>
        <w:t>.</w:t>
      </w:r>
    </w:p>
    <w:p w:rsidR="00471146" w:rsidRPr="00F02724" w:rsidRDefault="00471146" w:rsidP="00471146">
      <w:pPr>
        <w:pStyle w:val="a8"/>
        <w:numPr>
          <w:ilvl w:val="2"/>
          <w:numId w:val="37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02724">
        <w:rPr>
          <w:rFonts w:ascii="Times New Roman" w:hAnsi="Times New Roman"/>
          <w:sz w:val="20"/>
          <w:szCs w:val="20"/>
        </w:rPr>
        <w:t>Курить, в отведенных для этого местах.</w:t>
      </w:r>
    </w:p>
    <w:p w:rsidR="00471146" w:rsidRDefault="00471146" w:rsidP="0047114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208"/>
        <w:gridCol w:w="5208"/>
      </w:tblGrid>
      <w:tr w:rsidR="00741B5D" w:rsidRPr="00EE2905" w:rsidTr="00B24CB6">
        <w:tc>
          <w:tcPr>
            <w:tcW w:w="5933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32"/>
              <w:gridCol w:w="1976"/>
              <w:gridCol w:w="2271"/>
              <w:gridCol w:w="2271"/>
              <w:gridCol w:w="2271"/>
              <w:gridCol w:w="1303"/>
            </w:tblGrid>
            <w:tr w:rsidR="00741B5D" w:rsidRPr="003B345A" w:rsidTr="00DD5D40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8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2"/>
                    <w:gridCol w:w="284"/>
                  </w:tblGrid>
                  <w:tr w:rsidR="00741B5D" w:rsidRPr="003B345A" w:rsidTr="00B24CB6">
                    <w:tc>
                      <w:tcPr>
                        <w:tcW w:w="4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1B5D" w:rsidRPr="003B345A" w:rsidRDefault="00741B5D" w:rsidP="00741B5D">
                        <w:pPr>
                          <w:suppressAutoHyphens/>
                          <w:spacing w:line="240" w:lineRule="auto"/>
                          <w:ind w:left="-112"/>
                          <w:rPr>
                            <w:rFonts w:ascii="Times New Roman" w:hAnsi="Times New Roman"/>
                            <w:b/>
                          </w:rPr>
                        </w:pPr>
                        <w:r w:rsidRPr="003B345A">
                          <w:rPr>
                            <w:rFonts w:ascii="Times New Roman" w:hAnsi="Times New Roman"/>
                            <w:b/>
                          </w:rPr>
                          <w:t xml:space="preserve">  Заказчик:</w:t>
                        </w:r>
                      </w:p>
                      <w:p w:rsidR="00741B5D" w:rsidRPr="003B345A" w:rsidRDefault="00741B5D" w:rsidP="00741B5D">
                        <w:pPr>
                          <w:suppressAutoHyphens/>
                          <w:spacing w:line="240" w:lineRule="auto"/>
                          <w:ind w:left="-112"/>
                          <w:rPr>
                            <w:rFonts w:ascii="Times New Roman" w:hAnsi="Times New Roman"/>
                            <w:b/>
                          </w:rPr>
                        </w:pPr>
                        <w:r w:rsidRPr="003B345A">
                          <w:rPr>
                            <w:rFonts w:ascii="Times New Roman" w:hAnsi="Times New Roman"/>
                            <w:b/>
                          </w:rPr>
                          <w:t xml:space="preserve">  АО «</w:t>
                        </w:r>
                        <w:proofErr w:type="spellStart"/>
                        <w:r w:rsidRPr="003B345A">
                          <w:rPr>
                            <w:rFonts w:ascii="Times New Roman" w:hAnsi="Times New Roman"/>
                            <w:b/>
                          </w:rPr>
                          <w:t>Мангистаумунайгаз</w:t>
                        </w:r>
                        <w:proofErr w:type="spellEnd"/>
                        <w:r w:rsidRPr="003B345A">
                          <w:rPr>
                            <w:rFonts w:ascii="Times New Roman" w:hAnsi="Times New Roman"/>
                            <w:b/>
                          </w:rPr>
                          <w:t>»</w:t>
                        </w:r>
                      </w:p>
                      <w:p w:rsidR="00741B5D" w:rsidRPr="003B345A" w:rsidRDefault="00741B5D" w:rsidP="00741B5D">
                        <w:pPr>
                          <w:keepLines/>
                          <w:suppressAutoHyphens/>
                          <w:spacing w:line="240" w:lineRule="auto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</w:p>
                      <w:p w:rsidR="00741B5D" w:rsidRPr="003B345A" w:rsidRDefault="00741B5D" w:rsidP="00741B5D">
                        <w:pPr>
                          <w:keepLines/>
                          <w:suppressAutoHyphens/>
                          <w:spacing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3B345A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1B5D" w:rsidRPr="003B345A" w:rsidRDefault="00741B5D" w:rsidP="00741B5D">
                        <w:pPr>
                          <w:keepLines/>
                          <w:suppressAutoHyphens/>
                          <w:spacing w:line="240" w:lineRule="auto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</w:p>
                      <w:p w:rsidR="00741B5D" w:rsidRPr="003B345A" w:rsidRDefault="00741B5D" w:rsidP="00741B5D">
                        <w:pPr>
                          <w:suppressAutoHyphens/>
                          <w:spacing w:line="240" w:lineRule="auto"/>
                          <w:rPr>
                            <w:rFonts w:ascii="Times New Roman" w:hAnsi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741B5D" w:rsidRPr="003B345A" w:rsidRDefault="00741B5D" w:rsidP="00741B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contextualSpacing/>
                    <w:rPr>
                      <w:lang w:val="kk-KZ"/>
                    </w:rPr>
                  </w:pPr>
                </w:p>
              </w:tc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  <w:r w:rsidRPr="003B345A">
                    <w:rPr>
                      <w:rFonts w:ascii="Times New Roman" w:hAnsi="Times New Roman"/>
                      <w:b/>
                    </w:rPr>
                    <w:t>Подрядчик:</w:t>
                  </w:r>
                </w:p>
                <w:p w:rsidR="00741B5D" w:rsidRPr="003B345A" w:rsidRDefault="00741B5D" w:rsidP="00741B5D">
                  <w:pPr>
                    <w:keepLines/>
                    <w:suppressAutoHyphens/>
                    <w:spacing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tabs>
                      <w:tab w:val="left" w:pos="0"/>
                      <w:tab w:val="left" w:pos="137"/>
                      <w:tab w:val="left" w:pos="327"/>
                    </w:tabs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</w:tr>
          </w:tbl>
          <w:p w:rsidR="00741B5D" w:rsidRDefault="00741B5D" w:rsidP="00741B5D"/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32"/>
              <w:gridCol w:w="1976"/>
              <w:gridCol w:w="2271"/>
              <w:gridCol w:w="2271"/>
              <w:gridCol w:w="2271"/>
              <w:gridCol w:w="1303"/>
            </w:tblGrid>
            <w:tr w:rsidR="00741B5D" w:rsidRPr="003B345A" w:rsidTr="00DD5D40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8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2"/>
                    <w:gridCol w:w="284"/>
                  </w:tblGrid>
                  <w:tr w:rsidR="00741B5D" w:rsidRPr="003B345A" w:rsidTr="00B24CB6">
                    <w:tc>
                      <w:tcPr>
                        <w:tcW w:w="4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1B5D" w:rsidRPr="003B345A" w:rsidRDefault="00741B5D" w:rsidP="00741B5D">
                        <w:pPr>
                          <w:suppressAutoHyphens/>
                          <w:spacing w:line="240" w:lineRule="auto"/>
                          <w:ind w:left="-112"/>
                          <w:rPr>
                            <w:rFonts w:ascii="Times New Roman" w:hAnsi="Times New Roman"/>
                            <w:b/>
                          </w:rPr>
                        </w:pPr>
                        <w:r w:rsidRPr="003B345A">
                          <w:rPr>
                            <w:rFonts w:ascii="Times New Roman" w:hAnsi="Times New Roman"/>
                            <w:b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Подрядчик</w:t>
                        </w:r>
                        <w:r w:rsidRPr="003B345A">
                          <w:rPr>
                            <w:rFonts w:ascii="Times New Roman" w:hAnsi="Times New Roman"/>
                            <w:b/>
                          </w:rPr>
                          <w:t>:</w:t>
                        </w:r>
                      </w:p>
                      <w:p w:rsidR="00741B5D" w:rsidRPr="003B345A" w:rsidRDefault="00741B5D" w:rsidP="00741B5D">
                        <w:pPr>
                          <w:suppressAutoHyphens/>
                          <w:spacing w:line="240" w:lineRule="auto"/>
                          <w:ind w:left="-112"/>
                          <w:rPr>
                            <w:rFonts w:ascii="Times New Roman" w:hAnsi="Times New Roman"/>
                            <w:b/>
                          </w:rPr>
                        </w:pPr>
                        <w:r w:rsidRPr="003B345A">
                          <w:rPr>
                            <w:rFonts w:ascii="Times New Roman" w:hAnsi="Times New Roman"/>
                            <w:b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_____________________</w:t>
                        </w:r>
                      </w:p>
                      <w:p w:rsidR="00741B5D" w:rsidRPr="003B345A" w:rsidRDefault="00741B5D" w:rsidP="00741B5D">
                        <w:pPr>
                          <w:keepLines/>
                          <w:suppressAutoHyphens/>
                          <w:spacing w:line="240" w:lineRule="auto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</w:p>
                      <w:p w:rsidR="00741B5D" w:rsidRPr="003B345A" w:rsidRDefault="00741B5D" w:rsidP="00741B5D">
                        <w:pPr>
                          <w:keepLines/>
                          <w:suppressAutoHyphens/>
                          <w:spacing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3B345A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1B5D" w:rsidRPr="003B345A" w:rsidRDefault="00741B5D" w:rsidP="00741B5D">
                        <w:pPr>
                          <w:keepLines/>
                          <w:suppressAutoHyphens/>
                          <w:spacing w:line="240" w:lineRule="auto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</w:p>
                      <w:p w:rsidR="00741B5D" w:rsidRPr="003B345A" w:rsidRDefault="00741B5D" w:rsidP="00741B5D">
                        <w:pPr>
                          <w:suppressAutoHyphens/>
                          <w:spacing w:line="240" w:lineRule="auto"/>
                          <w:rPr>
                            <w:rFonts w:ascii="Times New Roman" w:hAnsi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741B5D" w:rsidRPr="003B345A" w:rsidRDefault="00741B5D" w:rsidP="00741B5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contextualSpacing/>
                    <w:rPr>
                      <w:lang w:val="kk-KZ"/>
                    </w:rPr>
                  </w:pPr>
                </w:p>
              </w:tc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b/>
                    </w:rPr>
                  </w:pPr>
                  <w:r w:rsidRPr="003B345A">
                    <w:rPr>
                      <w:rFonts w:ascii="Times New Roman" w:hAnsi="Times New Roman"/>
                      <w:b/>
                    </w:rPr>
                    <w:t>Подрядчик:</w:t>
                  </w:r>
                </w:p>
                <w:p w:rsidR="00741B5D" w:rsidRPr="003B345A" w:rsidRDefault="00741B5D" w:rsidP="00741B5D">
                  <w:pPr>
                    <w:keepLines/>
                    <w:suppressAutoHyphens/>
                    <w:spacing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tabs>
                      <w:tab w:val="left" w:pos="0"/>
                      <w:tab w:val="left" w:pos="137"/>
                      <w:tab w:val="left" w:pos="327"/>
                    </w:tabs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B5D" w:rsidRPr="003B345A" w:rsidRDefault="00741B5D" w:rsidP="00741B5D">
                  <w:pPr>
                    <w:suppressAutoHyphens/>
                    <w:spacing w:line="24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</w:tr>
          </w:tbl>
          <w:p w:rsidR="00741B5D" w:rsidRDefault="00741B5D" w:rsidP="00741B5D"/>
        </w:tc>
      </w:tr>
    </w:tbl>
    <w:p w:rsidR="00C06ADB" w:rsidRPr="00932A59" w:rsidRDefault="00C06ADB" w:rsidP="007577BD">
      <w:pPr>
        <w:spacing w:before="19"/>
        <w:ind w:firstLine="709"/>
        <w:jc w:val="center"/>
        <w:outlineLvl w:val="0"/>
        <w:rPr>
          <w:rFonts w:ascii="Times New Roman" w:hAnsi="Times New Roman"/>
          <w:b/>
        </w:rPr>
      </w:pPr>
    </w:p>
    <w:sectPr w:rsidR="00C06ADB" w:rsidRPr="00932A59" w:rsidSect="00E37E2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7FE"/>
    <w:multiLevelType w:val="hybridMultilevel"/>
    <w:tmpl w:val="1C380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C40B48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B132B"/>
    <w:multiLevelType w:val="hybridMultilevel"/>
    <w:tmpl w:val="6E9AA178"/>
    <w:lvl w:ilvl="0" w:tplc="1E9A5AEA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B6E21"/>
    <w:multiLevelType w:val="hybridMultilevel"/>
    <w:tmpl w:val="4F9A4B26"/>
    <w:lvl w:ilvl="0" w:tplc="4C40B48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B391F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13A42"/>
    <w:multiLevelType w:val="hybridMultilevel"/>
    <w:tmpl w:val="4DFAC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F16DF6"/>
    <w:multiLevelType w:val="hybridMultilevel"/>
    <w:tmpl w:val="8F94B9F2"/>
    <w:lvl w:ilvl="0" w:tplc="4C40B48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D3C1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1FCE"/>
    <w:multiLevelType w:val="hybridMultilevel"/>
    <w:tmpl w:val="A6D85A7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D76EB"/>
    <w:multiLevelType w:val="hybridMultilevel"/>
    <w:tmpl w:val="C00896F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3C489E"/>
    <w:multiLevelType w:val="multilevel"/>
    <w:tmpl w:val="DBC468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2464C42"/>
    <w:multiLevelType w:val="hybridMultilevel"/>
    <w:tmpl w:val="7C1CD17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96B64"/>
    <w:multiLevelType w:val="hybridMultilevel"/>
    <w:tmpl w:val="67EE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086D28"/>
    <w:multiLevelType w:val="hybridMultilevel"/>
    <w:tmpl w:val="CDACF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F34A67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46D67"/>
    <w:multiLevelType w:val="hybridMultilevel"/>
    <w:tmpl w:val="AD40F4D2"/>
    <w:lvl w:ilvl="0" w:tplc="4C40B48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CE29AC"/>
    <w:multiLevelType w:val="hybridMultilevel"/>
    <w:tmpl w:val="4E684C18"/>
    <w:lvl w:ilvl="0" w:tplc="A7EA60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EB6BD6"/>
    <w:multiLevelType w:val="hybridMultilevel"/>
    <w:tmpl w:val="9C5043B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F2D0D"/>
    <w:multiLevelType w:val="hybridMultilevel"/>
    <w:tmpl w:val="4A7E2210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C40B48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3809CF"/>
    <w:multiLevelType w:val="hybridMultilevel"/>
    <w:tmpl w:val="E96C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36F96"/>
    <w:multiLevelType w:val="hybridMultilevel"/>
    <w:tmpl w:val="1B7CB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C40B48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AF41672">
      <w:numFmt w:val="bullet"/>
      <w:lvlText w:val="–"/>
      <w:lvlJc w:val="left"/>
      <w:pPr>
        <w:ind w:left="1800" w:hanging="180"/>
      </w:pPr>
      <w:rPr>
        <w:rFonts w:ascii="Times New Roman" w:eastAsia="Arial Unicode MS" w:hAnsi="Times New Roman" w:cs="Times New Roman" w:hint="default"/>
        <w:color w:val="548DD4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3A36A1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A6422"/>
    <w:multiLevelType w:val="hybridMultilevel"/>
    <w:tmpl w:val="500E89F4"/>
    <w:lvl w:ilvl="0" w:tplc="4C40B48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264379"/>
    <w:multiLevelType w:val="hybridMultilevel"/>
    <w:tmpl w:val="80CCB8CE"/>
    <w:lvl w:ilvl="0" w:tplc="4C40B48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801C1"/>
    <w:multiLevelType w:val="hybridMultilevel"/>
    <w:tmpl w:val="E8D2754E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  <w:num w:numId="21">
    <w:abstractNumId w:val="18"/>
  </w:num>
  <w:num w:numId="22">
    <w:abstractNumId w:val="11"/>
  </w:num>
  <w:num w:numId="23">
    <w:abstractNumId w:val="1"/>
  </w:num>
  <w:num w:numId="24">
    <w:abstractNumId w:val="8"/>
  </w:num>
  <w:num w:numId="25">
    <w:abstractNumId w:val="26"/>
  </w:num>
  <w:num w:numId="26">
    <w:abstractNumId w:val="19"/>
  </w:num>
  <w:num w:numId="27">
    <w:abstractNumId w:val="0"/>
  </w:num>
  <w:num w:numId="28">
    <w:abstractNumId w:val="4"/>
  </w:num>
  <w:num w:numId="29">
    <w:abstractNumId w:val="14"/>
  </w:num>
  <w:num w:numId="30">
    <w:abstractNumId w:val="16"/>
  </w:num>
  <w:num w:numId="31">
    <w:abstractNumId w:val="23"/>
  </w:num>
  <w:num w:numId="32">
    <w:abstractNumId w:val="24"/>
  </w:num>
  <w:num w:numId="33">
    <w:abstractNumId w:val="5"/>
  </w:num>
  <w:num w:numId="34">
    <w:abstractNumId w:val="20"/>
  </w:num>
  <w:num w:numId="35">
    <w:abstractNumId w:val="12"/>
  </w:num>
  <w:num w:numId="36">
    <w:abstractNumId w:val="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3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"/>
  </w:num>
  <w:num w:numId="43">
    <w:abstractNumId w:val="15"/>
  </w:num>
  <w:num w:numId="44">
    <w:abstractNumId w:val="7"/>
  </w:num>
  <w:num w:numId="45">
    <w:abstractNumId w:val="22"/>
  </w:num>
  <w:num w:numId="46">
    <w:abstractNumId w:val="21"/>
  </w:num>
  <w:num w:numId="4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BD"/>
    <w:rsid w:val="00023A92"/>
    <w:rsid w:val="00104BCB"/>
    <w:rsid w:val="0010795D"/>
    <w:rsid w:val="001615F6"/>
    <w:rsid w:val="00180A43"/>
    <w:rsid w:val="001B472C"/>
    <w:rsid w:val="001C1E36"/>
    <w:rsid w:val="00330A02"/>
    <w:rsid w:val="0034746F"/>
    <w:rsid w:val="0035027F"/>
    <w:rsid w:val="003A2D7F"/>
    <w:rsid w:val="003D1817"/>
    <w:rsid w:val="00471146"/>
    <w:rsid w:val="004F5DB4"/>
    <w:rsid w:val="006B715F"/>
    <w:rsid w:val="00741B5D"/>
    <w:rsid w:val="007577BD"/>
    <w:rsid w:val="00770083"/>
    <w:rsid w:val="007C42A6"/>
    <w:rsid w:val="0087727E"/>
    <w:rsid w:val="008B5466"/>
    <w:rsid w:val="008C30A3"/>
    <w:rsid w:val="009027C4"/>
    <w:rsid w:val="00932A59"/>
    <w:rsid w:val="00971ED2"/>
    <w:rsid w:val="00A329ED"/>
    <w:rsid w:val="00A41D7E"/>
    <w:rsid w:val="00BC6B18"/>
    <w:rsid w:val="00C06ADB"/>
    <w:rsid w:val="00C355DD"/>
    <w:rsid w:val="00C40277"/>
    <w:rsid w:val="00D9731F"/>
    <w:rsid w:val="00E12188"/>
    <w:rsid w:val="00E37E2A"/>
    <w:rsid w:val="00EE6A0C"/>
    <w:rsid w:val="00F07E20"/>
    <w:rsid w:val="00F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20FB6-4F77-4450-B533-A1A93D17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BD"/>
    <w:pPr>
      <w:spacing w:after="0"/>
    </w:pPr>
    <w:rPr>
      <w:rFonts w:ascii="Calibri" w:eastAsia="SimSun" w:hAnsi="Calibri" w:cs="Times New Roman"/>
    </w:rPr>
  </w:style>
  <w:style w:type="paragraph" w:styleId="9">
    <w:name w:val="heading 9"/>
    <w:basedOn w:val="a"/>
    <w:next w:val="a"/>
    <w:link w:val="90"/>
    <w:qFormat/>
    <w:rsid w:val="009027C4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77BD"/>
    <w:rPr>
      <w:rFonts w:ascii="SimSun" w:eastAsia="SimSun" w:hAnsi="SimSun"/>
      <w:sz w:val="24"/>
      <w:szCs w:val="24"/>
    </w:rPr>
  </w:style>
  <w:style w:type="paragraph" w:styleId="a4">
    <w:name w:val="No Spacing"/>
    <w:link w:val="a3"/>
    <w:uiPriority w:val="1"/>
    <w:qFormat/>
    <w:rsid w:val="007577BD"/>
    <w:pPr>
      <w:spacing w:after="0" w:line="240" w:lineRule="auto"/>
    </w:pPr>
    <w:rPr>
      <w:rFonts w:ascii="SimSun" w:eastAsia="SimSun" w:hAnsi="SimSun"/>
      <w:sz w:val="24"/>
      <w:szCs w:val="24"/>
    </w:rPr>
  </w:style>
  <w:style w:type="paragraph" w:styleId="a5">
    <w:name w:val="List Paragraph"/>
    <w:basedOn w:val="a"/>
    <w:uiPriority w:val="34"/>
    <w:qFormat/>
    <w:rsid w:val="007577BD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77BD"/>
    <w:rPr>
      <w:color w:val="0000FF"/>
      <w:u w:val="single"/>
    </w:rPr>
  </w:style>
  <w:style w:type="table" w:styleId="a7">
    <w:name w:val="Table Grid"/>
    <w:basedOn w:val="a1"/>
    <w:uiPriority w:val="59"/>
    <w:rsid w:val="00E37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9027C4"/>
    <w:rPr>
      <w:rFonts w:ascii="Arial" w:eastAsia="Times New Roman" w:hAnsi="Arial" w:cs="Arial"/>
      <w:lang w:val="en-US"/>
    </w:rPr>
  </w:style>
  <w:style w:type="paragraph" w:styleId="a8">
    <w:name w:val="Body Text"/>
    <w:basedOn w:val="a"/>
    <w:link w:val="a9"/>
    <w:unhideWhenUsed/>
    <w:rsid w:val="009027C4"/>
    <w:pPr>
      <w:spacing w:after="120"/>
    </w:pPr>
  </w:style>
  <w:style w:type="character" w:customStyle="1" w:styleId="a9">
    <w:name w:val="Основной текст Знак"/>
    <w:basedOn w:val="a0"/>
    <w:link w:val="a8"/>
    <w:rsid w:val="009027C4"/>
    <w:rPr>
      <w:rFonts w:ascii="Calibri" w:eastAsia="SimSun" w:hAnsi="Calibri" w:cs="Times New Roman"/>
    </w:rPr>
  </w:style>
  <w:style w:type="paragraph" w:styleId="aa">
    <w:name w:val="caption"/>
    <w:basedOn w:val="a"/>
    <w:next w:val="a"/>
    <w:qFormat/>
    <w:rsid w:val="009027C4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ConsNormal">
    <w:name w:val="ConsNormal"/>
    <w:rsid w:val="009027C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 М. Шамилов</dc:creator>
  <cp:lastModifiedBy>Самат О. Мендигазиев</cp:lastModifiedBy>
  <cp:revision>13</cp:revision>
  <dcterms:created xsi:type="dcterms:W3CDTF">2020-03-04T08:52:00Z</dcterms:created>
  <dcterms:modified xsi:type="dcterms:W3CDTF">2023-09-19T07:23:00Z</dcterms:modified>
</cp:coreProperties>
</file>