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9A" w:rsidRDefault="00FB520F" w:rsidP="005A6A9A">
      <w:pPr>
        <w:jc w:val="right"/>
        <w:outlineLvl w:val="0"/>
        <w:rPr>
          <w:b/>
          <w:sz w:val="26"/>
          <w:szCs w:val="26"/>
          <w:lang w:val="kk-KZ"/>
        </w:rPr>
      </w:pPr>
      <w:bookmarkStart w:id="0" w:name="_GoBack"/>
      <w:bookmarkEnd w:id="0"/>
      <w:r>
        <w:rPr>
          <w:b/>
          <w:sz w:val="26"/>
          <w:szCs w:val="26"/>
          <w:lang w:val="kk-KZ"/>
        </w:rPr>
        <w:t xml:space="preserve"> </w:t>
      </w:r>
      <w:r w:rsidR="005A6A9A">
        <w:rPr>
          <w:b/>
          <w:sz w:val="26"/>
          <w:szCs w:val="26"/>
          <w:lang w:val="kk-KZ"/>
        </w:rPr>
        <w:t>«УТВЕРЖДАЮ</w:t>
      </w:r>
      <w:r w:rsidR="005A6A9A">
        <w:rPr>
          <w:b/>
          <w:sz w:val="26"/>
          <w:szCs w:val="26"/>
        </w:rPr>
        <w:t>»</w:t>
      </w:r>
      <w:r w:rsidR="005A6A9A">
        <w:rPr>
          <w:b/>
          <w:sz w:val="26"/>
          <w:szCs w:val="26"/>
          <w:lang w:val="kk-KZ"/>
        </w:rPr>
        <w:t xml:space="preserve"> </w:t>
      </w:r>
    </w:p>
    <w:p w:rsidR="005A6A9A" w:rsidRDefault="005A6A9A" w:rsidP="005A6A9A">
      <w:pPr>
        <w:jc w:val="right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 xml:space="preserve">Первый заместитель директора УМГ </w:t>
      </w:r>
      <w:r>
        <w:rPr>
          <w:b/>
          <w:sz w:val="26"/>
          <w:szCs w:val="26"/>
        </w:rPr>
        <w:t xml:space="preserve">«Актау» </w:t>
      </w:r>
    </w:p>
    <w:p w:rsidR="005A6A9A" w:rsidRDefault="005A6A9A" w:rsidP="005A6A9A">
      <w:pPr>
        <w:jc w:val="right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___________ Кыдырбаев А.Н. </w:t>
      </w:r>
    </w:p>
    <w:p w:rsidR="005A6A9A" w:rsidRPr="00C67F7A" w:rsidRDefault="005A6A9A" w:rsidP="005A6A9A">
      <w:pPr>
        <w:jc w:val="right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«___» ____________2024г.</w:t>
      </w:r>
    </w:p>
    <w:p w:rsidR="005A6A9A" w:rsidRDefault="005A6A9A" w:rsidP="005A6A9A">
      <w:pPr>
        <w:jc w:val="center"/>
        <w:outlineLvl w:val="0"/>
        <w:rPr>
          <w:b/>
          <w:sz w:val="26"/>
          <w:szCs w:val="26"/>
        </w:rPr>
      </w:pPr>
    </w:p>
    <w:p w:rsidR="005A6A9A" w:rsidRDefault="005A6A9A" w:rsidP="005A6A9A">
      <w:pPr>
        <w:outlineLvl w:val="0"/>
        <w:rPr>
          <w:b/>
          <w:sz w:val="26"/>
          <w:szCs w:val="26"/>
        </w:rPr>
      </w:pPr>
    </w:p>
    <w:p w:rsidR="005A6A9A" w:rsidRPr="00924589" w:rsidRDefault="005A6A9A" w:rsidP="005A6A9A">
      <w:pPr>
        <w:jc w:val="center"/>
        <w:outlineLvl w:val="0"/>
        <w:rPr>
          <w:b/>
          <w:color w:val="FF0000"/>
          <w:sz w:val="26"/>
          <w:szCs w:val="26"/>
        </w:rPr>
      </w:pPr>
      <w:r w:rsidRPr="00924589">
        <w:rPr>
          <w:b/>
          <w:sz w:val="26"/>
          <w:szCs w:val="26"/>
        </w:rPr>
        <w:t>Задание на проектирование</w:t>
      </w:r>
    </w:p>
    <w:p w:rsidR="005A6A9A" w:rsidRDefault="005A6A9A" w:rsidP="005A6A9A">
      <w:pPr>
        <w:jc w:val="center"/>
        <w:rPr>
          <w:b/>
          <w:bCs/>
        </w:rPr>
      </w:pPr>
      <w:r>
        <w:rPr>
          <w:b/>
          <w:sz w:val="26"/>
          <w:szCs w:val="26"/>
        </w:rPr>
        <w:t xml:space="preserve">по </w:t>
      </w:r>
      <w:r w:rsidRPr="00E42638">
        <w:rPr>
          <w:b/>
          <w:sz w:val="26"/>
          <w:szCs w:val="26"/>
        </w:rPr>
        <w:t xml:space="preserve">объекту: </w:t>
      </w:r>
      <w:r w:rsidRPr="005A6A9A">
        <w:rPr>
          <w:b/>
          <w:bCs/>
          <w:sz w:val="26"/>
          <w:szCs w:val="26"/>
        </w:rPr>
        <w:t>«</w:t>
      </w:r>
      <w:r w:rsidRPr="005A6A9A">
        <w:rPr>
          <w:b/>
          <w:bCs/>
        </w:rPr>
        <w:t xml:space="preserve">Разработка ПСД для строительства дополнительного отбора газа на АГРС -80 </w:t>
      </w:r>
      <w:proofErr w:type="spellStart"/>
      <w:r w:rsidRPr="005A6A9A">
        <w:rPr>
          <w:b/>
          <w:bCs/>
        </w:rPr>
        <w:t>г.Жанаозен</w:t>
      </w:r>
      <w:proofErr w:type="spellEnd"/>
      <w:r w:rsidRPr="005A6A9A">
        <w:rPr>
          <w:b/>
          <w:bCs/>
        </w:rPr>
        <w:t>.» АО «</w:t>
      </w:r>
      <w:proofErr w:type="spellStart"/>
      <w:r w:rsidRPr="005A6A9A">
        <w:rPr>
          <w:b/>
          <w:bCs/>
        </w:rPr>
        <w:t>Интергаз</w:t>
      </w:r>
      <w:proofErr w:type="spellEnd"/>
      <w:r w:rsidRPr="005A6A9A">
        <w:rPr>
          <w:b/>
          <w:bCs/>
        </w:rPr>
        <w:t xml:space="preserve"> Центральная Азия</w:t>
      </w:r>
      <w:r w:rsidRPr="005A6A9A">
        <w:rPr>
          <w:b/>
          <w:bCs/>
          <w:sz w:val="26"/>
          <w:szCs w:val="26"/>
        </w:rPr>
        <w:t xml:space="preserve">» </w:t>
      </w:r>
      <w:r w:rsidRPr="005A6A9A">
        <w:rPr>
          <w:b/>
          <w:bCs/>
        </w:rPr>
        <w:t xml:space="preserve">ОПП </w:t>
      </w:r>
      <w:proofErr w:type="spellStart"/>
      <w:r w:rsidRPr="005A6A9A">
        <w:rPr>
          <w:b/>
          <w:bCs/>
        </w:rPr>
        <w:t>Жанаозенского</w:t>
      </w:r>
      <w:proofErr w:type="spellEnd"/>
      <w:r w:rsidRPr="005A6A9A">
        <w:rPr>
          <w:b/>
          <w:bCs/>
        </w:rPr>
        <w:t xml:space="preserve"> ЛПУ филиала УМГ «Актау</w:t>
      </w:r>
    </w:p>
    <w:p w:rsidR="005A6A9A" w:rsidRPr="005A6A9A" w:rsidRDefault="005A6A9A" w:rsidP="005A6A9A">
      <w:pPr>
        <w:jc w:val="center"/>
        <w:rPr>
          <w:b/>
          <w:sz w:val="26"/>
          <w:szCs w:val="26"/>
        </w:rPr>
      </w:pPr>
    </w:p>
    <w:tbl>
      <w:tblPr>
        <w:tblStyle w:val="a4"/>
        <w:tblW w:w="9810" w:type="dxa"/>
        <w:tblInd w:w="-176" w:type="dxa"/>
        <w:tblLook w:val="04A0" w:firstRow="1" w:lastRow="0" w:firstColumn="1" w:lastColumn="0" w:noHBand="0" w:noVBand="1"/>
      </w:tblPr>
      <w:tblGrid>
        <w:gridCol w:w="848"/>
        <w:gridCol w:w="2737"/>
        <w:gridCol w:w="6225"/>
      </w:tblGrid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  <w:rPr>
                <w:b/>
              </w:rPr>
            </w:pPr>
            <w:r w:rsidRPr="005A6A9A">
              <w:rPr>
                <w:b/>
              </w:rPr>
              <w:t>№ п/п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ind w:firstLineChars="50" w:firstLine="120"/>
              <w:jc w:val="center"/>
              <w:rPr>
                <w:b/>
              </w:rPr>
            </w:pPr>
            <w:r w:rsidRPr="005A6A9A">
              <w:rPr>
                <w:b/>
              </w:rPr>
              <w:t>Перечень основных данных и требований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jc w:val="center"/>
              <w:rPr>
                <w:b/>
              </w:rPr>
            </w:pPr>
            <w:r w:rsidRPr="005A6A9A">
              <w:rPr>
                <w:b/>
              </w:rPr>
              <w:t>Основные данные и требования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1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2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3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1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r w:rsidRPr="005A6A9A">
              <w:t>Наименование объекта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5A6A9A">
            <w:pPr>
              <w:jc w:val="both"/>
            </w:pPr>
            <w:r w:rsidRPr="005A6A9A">
              <w:t xml:space="preserve">АГРС-80 </w:t>
            </w:r>
            <w:proofErr w:type="spellStart"/>
            <w:r w:rsidRPr="005A6A9A">
              <w:t>г.Жанаозен</w:t>
            </w:r>
            <w:proofErr w:type="spellEnd"/>
            <w:r w:rsidRPr="005A6A9A">
              <w:t xml:space="preserve"> ОПП </w:t>
            </w:r>
            <w:proofErr w:type="spellStart"/>
            <w:r w:rsidRPr="005A6A9A">
              <w:t>Жанаозенского</w:t>
            </w:r>
            <w:proofErr w:type="spellEnd"/>
            <w:r w:rsidRPr="005A6A9A">
              <w:t xml:space="preserve"> ЛПУ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2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r w:rsidRPr="005A6A9A">
              <w:t>Основание для проектирования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rPr>
                <w:lang w:val="kk-KZ"/>
              </w:rPr>
            </w:pPr>
            <w:r w:rsidRPr="005A6A9A">
              <w:t xml:space="preserve">План капитальных вложений </w:t>
            </w:r>
            <w:r w:rsidRPr="005A6A9A">
              <w:rPr>
                <w:lang w:val="kk-KZ"/>
              </w:rPr>
              <w:t>2024 год.</w:t>
            </w:r>
          </w:p>
          <w:p w:rsidR="009A3BF4" w:rsidRPr="005A6A9A" w:rsidRDefault="005A6A9A" w:rsidP="00DC740C">
            <w:pPr>
              <w:pStyle w:val="a5"/>
              <w:tabs>
                <w:tab w:val="left" w:pos="3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A6A9A">
              <w:rPr>
                <w:rFonts w:ascii="Times New Roman" w:hAnsi="Times New Roman"/>
                <w:sz w:val="24"/>
                <w:szCs w:val="24"/>
              </w:rPr>
              <w:t>АО «</w:t>
            </w:r>
            <w:proofErr w:type="spellStart"/>
            <w:r w:rsidRPr="005A6A9A">
              <w:rPr>
                <w:rFonts w:ascii="Times New Roman" w:hAnsi="Times New Roman"/>
                <w:sz w:val="24"/>
                <w:szCs w:val="24"/>
              </w:rPr>
              <w:t>Интергаз</w:t>
            </w:r>
            <w:proofErr w:type="spellEnd"/>
            <w:r w:rsidRPr="005A6A9A">
              <w:rPr>
                <w:rFonts w:ascii="Times New Roman" w:hAnsi="Times New Roman"/>
                <w:sz w:val="24"/>
                <w:szCs w:val="24"/>
              </w:rPr>
              <w:t xml:space="preserve"> Центральная Азия»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3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tabs>
                <w:tab w:val="left" w:pos="1321"/>
              </w:tabs>
            </w:pPr>
            <w:r w:rsidRPr="005A6A9A">
              <w:t>Район размещения</w:t>
            </w:r>
          </w:p>
        </w:tc>
        <w:tc>
          <w:tcPr>
            <w:tcW w:w="6225" w:type="dxa"/>
            <w:vAlign w:val="center"/>
          </w:tcPr>
          <w:p w:rsidR="009A3BF4" w:rsidRPr="005A6A9A" w:rsidRDefault="005A6A9A" w:rsidP="005A6A9A">
            <w:pPr>
              <w:jc w:val="both"/>
            </w:pPr>
            <w:r w:rsidRPr="005A6A9A">
              <w:t xml:space="preserve">Казахстан, </w:t>
            </w:r>
            <w:proofErr w:type="spellStart"/>
            <w:r w:rsidRPr="005A6A9A">
              <w:t>Мангистауская</w:t>
            </w:r>
            <w:proofErr w:type="spellEnd"/>
            <w:r w:rsidRPr="005A6A9A">
              <w:t xml:space="preserve"> область, </w:t>
            </w:r>
            <w:proofErr w:type="spellStart"/>
            <w:r w:rsidRPr="005A6A9A">
              <w:t>г.Жанаозен</w:t>
            </w:r>
            <w:proofErr w:type="spellEnd"/>
            <w:r w:rsidRPr="005A6A9A">
              <w:t xml:space="preserve">, ОПП </w:t>
            </w:r>
            <w:proofErr w:type="spellStart"/>
            <w:r w:rsidRPr="005A6A9A">
              <w:t>Жанаозенское</w:t>
            </w:r>
            <w:proofErr w:type="spellEnd"/>
            <w:r w:rsidRPr="005A6A9A">
              <w:t xml:space="preserve"> ЛПУ УМГ «Актау»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  <w:jc w:val="center"/>
            </w:pPr>
            <w:r w:rsidRPr="005A6A9A">
              <w:t>4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r w:rsidRPr="005A6A9A">
              <w:t>Вид строительства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jc w:val="both"/>
            </w:pPr>
            <w:r w:rsidRPr="005A6A9A">
              <w:rPr>
                <w:bCs/>
              </w:rPr>
              <w:t>Строительства дополнительного отбора газа</w:t>
            </w:r>
            <w:r w:rsidRPr="005A6A9A">
              <w:t>.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  <w:jc w:val="center"/>
            </w:pPr>
            <w:r w:rsidRPr="005A6A9A">
              <w:t>5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r w:rsidRPr="005A6A9A">
              <w:t>Стадийность проектирования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jc w:val="both"/>
            </w:pPr>
            <w:r w:rsidRPr="005A6A9A">
              <w:t>Одностадийное (Рабочий Проект)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  <w:jc w:val="center"/>
            </w:pPr>
            <w:r w:rsidRPr="005A6A9A">
              <w:t>6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tabs>
                <w:tab w:val="left" w:pos="240"/>
              </w:tabs>
            </w:pPr>
            <w:r w:rsidRPr="005A6A9A">
              <w:t>Заказчик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tabs>
                <w:tab w:val="left" w:pos="917"/>
              </w:tabs>
              <w:jc w:val="both"/>
            </w:pPr>
            <w:r w:rsidRPr="005A6A9A">
              <w:t>УМГ «Актау» АО «</w:t>
            </w:r>
            <w:proofErr w:type="spellStart"/>
            <w:r w:rsidRPr="005A6A9A">
              <w:t>Интергаз</w:t>
            </w:r>
            <w:proofErr w:type="spellEnd"/>
            <w:r w:rsidRPr="005A6A9A">
              <w:t xml:space="preserve"> Центральная Азия»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  <w:jc w:val="center"/>
            </w:pPr>
            <w:r w:rsidRPr="005A6A9A">
              <w:t>7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</w:pPr>
            <w:r w:rsidRPr="005A6A9A">
              <w:t>Источник финансирования</w:t>
            </w:r>
          </w:p>
        </w:tc>
        <w:tc>
          <w:tcPr>
            <w:tcW w:w="6225" w:type="dxa"/>
            <w:vAlign w:val="center"/>
          </w:tcPr>
          <w:p w:rsidR="009A3BF4" w:rsidRPr="005A6A9A" w:rsidRDefault="005A6A9A" w:rsidP="00DC740C">
            <w:pPr>
              <w:tabs>
                <w:tab w:val="center" w:pos="240"/>
              </w:tabs>
            </w:pPr>
            <w:r w:rsidRPr="005A6A9A">
              <w:t>Собственные средства АО «</w:t>
            </w:r>
            <w:proofErr w:type="spellStart"/>
            <w:r w:rsidRPr="005A6A9A">
              <w:t>Интергаз</w:t>
            </w:r>
            <w:proofErr w:type="spellEnd"/>
            <w:r w:rsidRPr="005A6A9A">
              <w:t xml:space="preserve"> Центральная Азия»</w:t>
            </w:r>
          </w:p>
        </w:tc>
      </w:tr>
      <w:tr w:rsidR="005A6A9A" w:rsidRPr="00CF70EE" w:rsidTr="00DC740C">
        <w:trPr>
          <w:trHeight w:val="659"/>
        </w:trPr>
        <w:tc>
          <w:tcPr>
            <w:tcW w:w="848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  <w:jc w:val="center"/>
            </w:pPr>
            <w:r w:rsidRPr="005A6A9A">
              <w:t>8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tabs>
                <w:tab w:val="left" w:pos="240"/>
              </w:tabs>
            </w:pPr>
            <w:r w:rsidRPr="005A6A9A">
              <w:t>Особые условия строительства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autoSpaceDE w:val="0"/>
              <w:autoSpaceDN w:val="0"/>
              <w:adjustRightInd w:val="0"/>
              <w:jc w:val="both"/>
            </w:pPr>
            <w:r w:rsidRPr="005A6A9A">
              <w:rPr>
                <w:rFonts w:eastAsia="Calibri"/>
              </w:rPr>
              <w:t>В условиях действующего предприятия.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tabs>
                <w:tab w:val="center" w:pos="240"/>
              </w:tabs>
              <w:jc w:val="center"/>
            </w:pPr>
            <w:r w:rsidRPr="005A6A9A">
              <w:t>9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pPr>
              <w:tabs>
                <w:tab w:val="left" w:pos="240"/>
              </w:tabs>
            </w:pPr>
            <w:r w:rsidRPr="005A6A9A">
              <w:t>Требования к технологии, режиму предприятия</w:t>
            </w:r>
          </w:p>
        </w:tc>
        <w:tc>
          <w:tcPr>
            <w:tcW w:w="6225" w:type="dxa"/>
            <w:vAlign w:val="center"/>
          </w:tcPr>
          <w:p w:rsidR="009A3BF4" w:rsidRPr="005A6A9A" w:rsidRDefault="005A6A9A" w:rsidP="00DC740C">
            <w:pPr>
              <w:tabs>
                <w:tab w:val="left" w:pos="917"/>
              </w:tabs>
              <w:jc w:val="both"/>
            </w:pPr>
            <w:r w:rsidRPr="005A6A9A">
              <w:t>Непрерывный, круглосуточный, круглогодичный режим работы. Необходимо учесть сезонную неравномерность загрузки.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10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>
            <w:r w:rsidRPr="005A6A9A">
              <w:t>Сбор исходных данных</w:t>
            </w:r>
          </w:p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tabs>
                <w:tab w:val="left" w:pos="917"/>
              </w:tabs>
              <w:jc w:val="both"/>
            </w:pPr>
            <w:r w:rsidRPr="005A6A9A">
              <w:t xml:space="preserve">Согласно Земельного Кодекса РК выполнить оформление акта выбора земельного участка на проектирование, монтаж и строительство объекта, с разработкой землеустроительного проекта, получение правоустанавливающих документов (решение или постановление Акима) и оформление идентификационного документа (государственный акт) на земельный участок (при необходимости). </w:t>
            </w:r>
          </w:p>
          <w:p w:rsidR="009A3BF4" w:rsidRPr="005A6A9A" w:rsidRDefault="005A6A9A" w:rsidP="00DC740C">
            <w:pPr>
              <w:tabs>
                <w:tab w:val="left" w:pos="917"/>
              </w:tabs>
              <w:jc w:val="both"/>
            </w:pPr>
            <w:r w:rsidRPr="005A6A9A">
              <w:t xml:space="preserve"> Разработка проекта рекультивации земель.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10.1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/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tabs>
                <w:tab w:val="left" w:pos="917"/>
              </w:tabs>
              <w:jc w:val="both"/>
            </w:pPr>
            <w:r w:rsidRPr="005A6A9A">
              <w:t>По письменному запросу Подрядчика Заказчик предоставит имеющиеся у Заказчика данные, необходимые для разработки Рабочего проекта.</w:t>
            </w:r>
          </w:p>
          <w:p w:rsidR="009A3BF4" w:rsidRPr="00790E91" w:rsidRDefault="005A6A9A" w:rsidP="00DC740C">
            <w:pPr>
              <w:tabs>
                <w:tab w:val="left" w:pos="917"/>
              </w:tabs>
              <w:jc w:val="both"/>
            </w:pPr>
            <w:r w:rsidRPr="005A6A9A">
              <w:t>Сбор информации, отсутствующей у Заказчика, осуществляется Подрядчиком самостоятельно по поручению (доверенности) Заказчика.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10.2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/>
        </w:tc>
        <w:tc>
          <w:tcPr>
            <w:tcW w:w="6225" w:type="dxa"/>
            <w:vAlign w:val="center"/>
          </w:tcPr>
          <w:p w:rsidR="009A3BF4" w:rsidRPr="005A6A9A" w:rsidRDefault="005A6A9A" w:rsidP="00DC740C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Получить архитектурно-планировочные задания (далее-АПЗ)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t>10.3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/>
        </w:tc>
        <w:tc>
          <w:tcPr>
            <w:tcW w:w="6225" w:type="dxa"/>
            <w:vAlign w:val="center"/>
          </w:tcPr>
          <w:p w:rsidR="009A3BF4" w:rsidRPr="005A6A9A" w:rsidRDefault="005A6A9A" w:rsidP="00DC740C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Получить при необходимости, Технические условия:</w:t>
            </w:r>
          </w:p>
          <w:p w:rsidR="005A6A9A" w:rsidRPr="005A6A9A" w:rsidRDefault="005A6A9A" w:rsidP="00DC740C">
            <w:pPr>
              <w:jc w:val="both"/>
              <w:rPr>
                <w:rFonts w:eastAsia="Calibri"/>
                <w:shd w:val="clear" w:color="auto" w:fill="FFFFFF"/>
              </w:rPr>
            </w:pPr>
            <w:r w:rsidRPr="005A6A9A">
              <w:rPr>
                <w:rFonts w:eastAsia="Calibri"/>
              </w:rPr>
              <w:t xml:space="preserve">1) На пересечения </w:t>
            </w:r>
            <w:r w:rsidRPr="005A6A9A">
              <w:rPr>
                <w:rFonts w:eastAsia="Calibri"/>
                <w:shd w:val="clear" w:color="auto" w:fill="FFFFFF"/>
              </w:rPr>
              <w:t xml:space="preserve">МГ инженерных сетей (подземных и надземных коммуникаций трубопроводы, силовые </w:t>
            </w:r>
            <w:r w:rsidRPr="005A6A9A">
              <w:rPr>
                <w:rFonts w:eastAsia="Calibri"/>
                <w:shd w:val="clear" w:color="auto" w:fill="FFFFFF"/>
              </w:rPr>
              <w:lastRenderedPageBreak/>
              <w:t>кабели, кабели связи и др.).</w:t>
            </w:r>
          </w:p>
          <w:p w:rsidR="009A3BF4" w:rsidRPr="005A6A9A" w:rsidRDefault="005A6A9A" w:rsidP="00DC740C">
            <w:pPr>
              <w:jc w:val="both"/>
              <w:rPr>
                <w:rFonts w:eastAsia="Calibri"/>
                <w:shd w:val="clear" w:color="auto" w:fill="FFFFFF"/>
              </w:rPr>
            </w:pPr>
            <w:r w:rsidRPr="005A6A9A">
              <w:rPr>
                <w:rFonts w:eastAsia="Calibri"/>
                <w:shd w:val="clear" w:color="auto" w:fill="FFFFFF"/>
              </w:rPr>
              <w:t>2) На подключения к действующим МГ.</w:t>
            </w:r>
          </w:p>
        </w:tc>
      </w:tr>
      <w:tr w:rsidR="005A6A9A" w:rsidRPr="00CF70EE" w:rsidTr="00DC740C">
        <w:tc>
          <w:tcPr>
            <w:tcW w:w="848" w:type="dxa"/>
            <w:vAlign w:val="center"/>
          </w:tcPr>
          <w:p w:rsidR="005A6A9A" w:rsidRPr="005A6A9A" w:rsidRDefault="005A6A9A" w:rsidP="00DC740C">
            <w:pPr>
              <w:jc w:val="center"/>
            </w:pPr>
            <w:r w:rsidRPr="005A6A9A">
              <w:lastRenderedPageBreak/>
              <w:t>10.4</w:t>
            </w:r>
          </w:p>
        </w:tc>
        <w:tc>
          <w:tcPr>
            <w:tcW w:w="2737" w:type="dxa"/>
            <w:vAlign w:val="center"/>
          </w:tcPr>
          <w:p w:rsidR="005A6A9A" w:rsidRPr="005A6A9A" w:rsidRDefault="005A6A9A" w:rsidP="00DC740C"/>
        </w:tc>
        <w:tc>
          <w:tcPr>
            <w:tcW w:w="6225" w:type="dxa"/>
            <w:vAlign w:val="center"/>
          </w:tcPr>
          <w:p w:rsidR="005A6A9A" w:rsidRPr="005A6A9A" w:rsidRDefault="005A6A9A" w:rsidP="00DC740C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1) Получить другие разрешительные документы, необходимые для разработки Проекта.</w:t>
            </w:r>
          </w:p>
          <w:p w:rsidR="009A3BF4" w:rsidRPr="005A6A9A" w:rsidRDefault="005A6A9A" w:rsidP="00DC740C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 xml:space="preserve">2) Все Технические условия и АПЗ должны выдаваться на период проектирования по строительстве дополнительного отбора газа на АГРС -80 </w:t>
            </w:r>
            <w:proofErr w:type="spellStart"/>
            <w:r w:rsidRPr="005A6A9A">
              <w:rPr>
                <w:rFonts w:eastAsia="Calibri"/>
              </w:rPr>
              <w:t>г.Жанаозен</w:t>
            </w:r>
            <w:proofErr w:type="spellEnd"/>
            <w:r w:rsidRPr="005A6A9A">
              <w:rPr>
                <w:rFonts w:eastAsia="Calibri"/>
              </w:rPr>
              <w:t>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DC740C">
            <w:pPr>
              <w:jc w:val="center"/>
            </w:pPr>
            <w:r>
              <w:t>10.5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DC740C"/>
        </w:tc>
        <w:tc>
          <w:tcPr>
            <w:tcW w:w="6225" w:type="dxa"/>
            <w:vAlign w:val="center"/>
          </w:tcPr>
          <w:p w:rsidR="0020090F" w:rsidRPr="005A6A9A" w:rsidRDefault="0020090F" w:rsidP="00DC740C">
            <w:pPr>
              <w:jc w:val="both"/>
              <w:rPr>
                <w:rFonts w:eastAsia="Calibri"/>
              </w:rPr>
            </w:pPr>
            <w:r w:rsidRPr="00790E91">
              <w:rPr>
                <w:szCs w:val="26"/>
              </w:rPr>
              <w:t>На основании Договора, в соответствии с требованиями статей 43 и 44 Земельного кодекса Республики Казахстан, получить на имя Заказчика земельные участки, с учетом охранной и санитарно-защитной зон, на праве временного возмездного землепользования (аренды), с целевым назначением для проектирования и строительства.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Default="0020090F" w:rsidP="00DC740C">
            <w:pPr>
              <w:jc w:val="center"/>
            </w:pPr>
            <w:r>
              <w:t>10.6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DC740C"/>
        </w:tc>
        <w:tc>
          <w:tcPr>
            <w:tcW w:w="6225" w:type="dxa"/>
            <w:vAlign w:val="center"/>
          </w:tcPr>
          <w:p w:rsidR="0020090F" w:rsidRPr="00790E91" w:rsidRDefault="0020090F" w:rsidP="0020090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90E91">
              <w:rPr>
                <w:rFonts w:ascii="Times New Roman" w:hAnsi="Times New Roman"/>
                <w:sz w:val="24"/>
                <w:szCs w:val="26"/>
              </w:rPr>
              <w:t>Предоставить Заказчику все правоустанавливающие и идентификационные документы на земельные участки, в том числе:</w:t>
            </w:r>
          </w:p>
          <w:p w:rsidR="0020090F" w:rsidRPr="00790E91" w:rsidRDefault="0020090F" w:rsidP="0020090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90E91">
              <w:rPr>
                <w:rFonts w:ascii="Times New Roman" w:hAnsi="Times New Roman"/>
                <w:sz w:val="24"/>
                <w:szCs w:val="26"/>
              </w:rPr>
              <w:t xml:space="preserve">1. Акты выбора земельных участков (трасс инженерных сетей), согласованный со структурными подразделениями местных исполнительных органов; </w:t>
            </w:r>
          </w:p>
          <w:p w:rsidR="0020090F" w:rsidRPr="00790E91" w:rsidRDefault="0020090F" w:rsidP="0020090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90E91">
              <w:rPr>
                <w:rFonts w:ascii="Times New Roman" w:hAnsi="Times New Roman"/>
                <w:sz w:val="24"/>
                <w:szCs w:val="26"/>
              </w:rPr>
              <w:t>2. Постановления местных исполнительных органов (</w:t>
            </w:r>
            <w:proofErr w:type="spellStart"/>
            <w:r w:rsidRPr="00790E91">
              <w:rPr>
                <w:rFonts w:ascii="Times New Roman" w:hAnsi="Times New Roman"/>
                <w:sz w:val="24"/>
                <w:szCs w:val="26"/>
              </w:rPr>
              <w:t>акиматов</w:t>
            </w:r>
            <w:proofErr w:type="spellEnd"/>
            <w:r w:rsidRPr="00790E91">
              <w:rPr>
                <w:rFonts w:ascii="Times New Roman" w:hAnsi="Times New Roman"/>
                <w:sz w:val="24"/>
                <w:szCs w:val="26"/>
              </w:rPr>
              <w:t>) о предоставлении права на земельные участки (заключение договоров частного сервитута при необходимости) на период проектирования, строительства и эксплуатации;</w:t>
            </w:r>
          </w:p>
          <w:p w:rsidR="0020090F" w:rsidRPr="00790E91" w:rsidRDefault="0020090F" w:rsidP="0020090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90E91">
              <w:rPr>
                <w:rFonts w:ascii="Times New Roman" w:hAnsi="Times New Roman"/>
                <w:sz w:val="24"/>
                <w:szCs w:val="26"/>
              </w:rPr>
              <w:t>3. Договора аренды на земельные участки на период проектирования, строительства и эксплуатации;</w:t>
            </w:r>
          </w:p>
          <w:p w:rsidR="0020090F" w:rsidRPr="00790E91" w:rsidRDefault="0020090F" w:rsidP="0020090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90E91">
              <w:rPr>
                <w:rFonts w:ascii="Times New Roman" w:hAnsi="Times New Roman"/>
                <w:sz w:val="24"/>
                <w:szCs w:val="26"/>
              </w:rPr>
              <w:t>4. Акты на право временного возмездного землепользования (аренды) на период проектирования, строительства и эксплуатации;</w:t>
            </w:r>
          </w:p>
          <w:p w:rsidR="0020090F" w:rsidRPr="00790E91" w:rsidRDefault="0020090F" w:rsidP="0020090F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90E91">
              <w:rPr>
                <w:rFonts w:ascii="Times New Roman" w:hAnsi="Times New Roman"/>
                <w:sz w:val="24"/>
                <w:szCs w:val="26"/>
              </w:rPr>
              <w:t>5. Расчет возмещения потерь сельскохозяйственного производства (при необходимости);</w:t>
            </w:r>
          </w:p>
          <w:p w:rsidR="0020090F" w:rsidRPr="00790E91" w:rsidRDefault="0020090F" w:rsidP="0020090F">
            <w:pPr>
              <w:jc w:val="both"/>
              <w:rPr>
                <w:szCs w:val="26"/>
              </w:rPr>
            </w:pPr>
            <w:r w:rsidRPr="00790E91">
              <w:rPr>
                <w:szCs w:val="26"/>
              </w:rPr>
              <w:t>6. Землеустроительные проекты (согласованные и утвержденные уполномоченными государственными органами и, при необходимости, землепользователями);</w:t>
            </w:r>
          </w:p>
          <w:p w:rsidR="0020090F" w:rsidRPr="00B95486" w:rsidRDefault="0020090F" w:rsidP="0020090F">
            <w:pPr>
              <w:jc w:val="both"/>
              <w:rPr>
                <w:szCs w:val="26"/>
                <w:highlight w:val="yellow"/>
              </w:rPr>
            </w:pPr>
            <w:r w:rsidRPr="00790E91">
              <w:rPr>
                <w:szCs w:val="26"/>
              </w:rPr>
              <w:t>7</w:t>
            </w:r>
            <w:r w:rsidRPr="00790E91">
              <w:rPr>
                <w:iCs/>
                <w:szCs w:val="26"/>
              </w:rPr>
              <w:t xml:space="preserve">. Правоустанавливающие документы на земельные участки для </w:t>
            </w:r>
            <w:r w:rsidRPr="00790E91">
              <w:rPr>
                <w:szCs w:val="26"/>
              </w:rPr>
              <w:t>проектирования, строительства и эксплуатации</w:t>
            </w:r>
            <w:r w:rsidRPr="00790E91">
              <w:rPr>
                <w:iCs/>
                <w:szCs w:val="26"/>
              </w:rPr>
              <w:t>, в том числе, при необходимости, договоры частного сервитута.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8B5A74" w:rsidRDefault="0020090F" w:rsidP="0020090F">
            <w:pPr>
              <w:jc w:val="center"/>
            </w:pPr>
            <w:r>
              <w:t>10.7</w:t>
            </w:r>
          </w:p>
        </w:tc>
        <w:tc>
          <w:tcPr>
            <w:tcW w:w="2737" w:type="dxa"/>
            <w:vAlign w:val="center"/>
          </w:tcPr>
          <w:p w:rsidR="0020090F" w:rsidRPr="008B5A74" w:rsidRDefault="0020090F" w:rsidP="0020090F">
            <w:r w:rsidRPr="00790E91">
              <w:t>Требования и объем разработки организации строительства</w:t>
            </w:r>
          </w:p>
        </w:tc>
        <w:tc>
          <w:tcPr>
            <w:tcW w:w="6225" w:type="dxa"/>
            <w:vAlign w:val="center"/>
          </w:tcPr>
          <w:p w:rsidR="0020090F" w:rsidRPr="008B5A74" w:rsidRDefault="0020090F" w:rsidP="0020090F">
            <w:pPr>
              <w:jc w:val="both"/>
            </w:pPr>
            <w:r w:rsidRPr="008B5A74">
              <w:t>1. Разработать проект организации строительства (далее - ПОС) в соответствии с требованиями СН РК 1.02-03-2022   в объеме необходимом для ПСД.</w:t>
            </w:r>
          </w:p>
          <w:p w:rsidR="0020090F" w:rsidRPr="008B5A74" w:rsidRDefault="0020090F" w:rsidP="0020090F">
            <w:pPr>
              <w:jc w:val="both"/>
            </w:pPr>
            <w:r w:rsidRPr="008B5A74">
              <w:t>2. Определить и оформить в местных исполнительных органах, согласно установленных процедур, карьеры инертных материалов, в том числе для подсыпки грунта, и места вывоза строительного мусора, с приложением к ПОС соответствующих разрешений, справок и т.д.</w:t>
            </w:r>
          </w:p>
          <w:p w:rsidR="0020090F" w:rsidRPr="008B5A74" w:rsidRDefault="0020090F" w:rsidP="0020090F">
            <w:pPr>
              <w:jc w:val="both"/>
            </w:pPr>
            <w:r w:rsidRPr="008B5A74">
              <w:t>3. Определить потребность в водных ресурсах.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8B5A74" w:rsidRDefault="0020090F" w:rsidP="0020090F">
            <w:pPr>
              <w:jc w:val="center"/>
            </w:pPr>
            <w:r w:rsidRPr="008B5A74">
              <w:t>10.</w:t>
            </w:r>
            <w:r>
              <w:t>8</w:t>
            </w:r>
          </w:p>
        </w:tc>
        <w:tc>
          <w:tcPr>
            <w:tcW w:w="2737" w:type="dxa"/>
            <w:vAlign w:val="center"/>
          </w:tcPr>
          <w:p w:rsidR="0020090F" w:rsidRPr="008B5A74" w:rsidRDefault="0020090F" w:rsidP="0020090F">
            <w:r w:rsidRPr="00790E91">
              <w:t>Требования к сметной документации</w:t>
            </w:r>
          </w:p>
        </w:tc>
        <w:tc>
          <w:tcPr>
            <w:tcW w:w="6225" w:type="dxa"/>
            <w:vAlign w:val="center"/>
          </w:tcPr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cs="Arial"/>
                <w:sz w:val="20"/>
              </w:rPr>
            </w:pPr>
            <w:r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>1.Ра</w:t>
            </w: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 xml:space="preserve">зработать сметную документацию в соответствии с приказом Комитета по делам строительства и жилищно-коммунального хозяйства Министерства индустрии и </w:t>
            </w: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lastRenderedPageBreak/>
              <w:t>инфраструктурного развития Республики Казахстан от 1 декабря 2022 года № 223-нқ «Об утверждении нормативных документов по ценообразованию в строительстве», согласно нормативного документа по ценообразованию НДЦС РК 8.01-08-2022 «Порядок определения сметной стоимости строительства в Республике Казахстан</w:t>
            </w:r>
            <w:r w:rsidRPr="002F3071">
              <w:rPr>
                <w:rFonts w:ascii="Times New Roman" w:eastAsia="Times New Roman" w:hAnsi="Times New Roman"/>
                <w:b w:val="0"/>
                <w:i/>
                <w:iCs/>
                <w:szCs w:val="24"/>
                <w:lang w:val="ru-RU" w:eastAsia="en-US"/>
              </w:rPr>
              <w:t>»</w:t>
            </w:r>
            <w:r w:rsidRPr="002F3071">
              <w:rPr>
                <w:rFonts w:cs="Arial"/>
                <w:sz w:val="20"/>
              </w:rPr>
              <w:t> 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 xml:space="preserve">2. Сметы выполнить в программе АВС последней версии РСНБ РК. Сметы проектно-изыскательские работы выполнить в программе АВС-ПИР. 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 xml:space="preserve">3. </w:t>
            </w:r>
            <w:r w:rsidRPr="002F3071">
              <w:rPr>
                <w:rFonts w:ascii="Times New Roman" w:hAnsi="Times New Roman"/>
                <w:b w:val="0"/>
                <w:szCs w:val="24"/>
                <w:lang w:val="ru-RU"/>
              </w:rPr>
              <w:t>Представить расчет стоимости проектно-изыскательских работ в соответствии с нормативными техническими требованиями РК.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 xml:space="preserve">4. В случае отсутствия цен на материалы и изделия с необходимыми техническими параметрами и техническими характеристиками (опросными листами) в действующих сборниках сметных цен, стоимость стоит определять в соответствии с принятыми и утвержденными решениями Заказчика не менее чем из пяти ценовых предложений (прайс-листов) поставщиков. 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 xml:space="preserve">5. </w:t>
            </w: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/>
              </w:rPr>
              <w:t>Цены на основные материалы и о</w:t>
            </w:r>
            <w:r w:rsidR="00790E91">
              <w:rPr>
                <w:rFonts w:ascii="Times New Roman" w:eastAsia="Times New Roman" w:hAnsi="Times New Roman"/>
                <w:b w:val="0"/>
                <w:szCs w:val="24"/>
                <w:lang w:val="ru-RU"/>
              </w:rPr>
              <w:t>борудование по состоянию на 2024</w:t>
            </w: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/>
              </w:rPr>
              <w:t xml:space="preserve"> год на условиях DDP и налогов;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 w:eastAsia="en-US"/>
              </w:rPr>
              <w:t>6. Определить стоимость материалов, топлива, энергии, зарплату персонала и прочие расходы.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/>
              </w:rPr>
              <w:t>7. Составить сводную ведомость потребности основных строительных материалов, изделий, конструкций и оборудования с учетом казахстанского содержания.</w:t>
            </w:r>
          </w:p>
          <w:p w:rsidR="0020090F" w:rsidRPr="002F3071" w:rsidRDefault="0020090F" w:rsidP="0020090F">
            <w:pPr>
              <w:pStyle w:val="a9"/>
              <w:tabs>
                <w:tab w:val="left" w:pos="288"/>
                <w:tab w:val="decimal" w:pos="317"/>
              </w:tabs>
              <w:jc w:val="both"/>
              <w:rPr>
                <w:rFonts w:ascii="Times New Roman" w:eastAsia="Times New Roman" w:hAnsi="Times New Roman"/>
                <w:b w:val="0"/>
                <w:szCs w:val="24"/>
                <w:lang w:val="ru-RU"/>
              </w:rPr>
            </w:pPr>
            <w:r w:rsidRPr="002F3071">
              <w:rPr>
                <w:rFonts w:ascii="Times New Roman" w:eastAsia="Times New Roman" w:hAnsi="Times New Roman"/>
                <w:b w:val="0"/>
                <w:szCs w:val="24"/>
                <w:lang w:val="ru-RU"/>
              </w:rPr>
              <w:t>8. Расчет затрат на природоохранные мероприятия выполнить в соответствии с действующим законодательством РК.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8B5A74" w:rsidRDefault="0020090F" w:rsidP="0020090F">
            <w:pPr>
              <w:jc w:val="center"/>
            </w:pPr>
            <w:r>
              <w:lastRenderedPageBreak/>
              <w:t>10.9</w:t>
            </w:r>
          </w:p>
        </w:tc>
        <w:tc>
          <w:tcPr>
            <w:tcW w:w="2737" w:type="dxa"/>
            <w:vAlign w:val="center"/>
          </w:tcPr>
          <w:p w:rsidR="0020090F" w:rsidRPr="008B5A74" w:rsidRDefault="0020090F" w:rsidP="0020090F">
            <w:r w:rsidRPr="00790E91">
              <w:t>Требования к рабочим чертежам</w:t>
            </w:r>
          </w:p>
        </w:tc>
        <w:tc>
          <w:tcPr>
            <w:tcW w:w="6225" w:type="dxa"/>
            <w:vAlign w:val="center"/>
          </w:tcPr>
          <w:p w:rsidR="0020090F" w:rsidRPr="008B5A74" w:rsidRDefault="0020090F" w:rsidP="0020090F">
            <w:pPr>
              <w:jc w:val="both"/>
            </w:pPr>
            <w:r w:rsidRPr="008B5A74">
              <w:t>Оформить чертежи согласно требованиям:</w:t>
            </w:r>
          </w:p>
          <w:p w:rsidR="0020090F" w:rsidRPr="008B5A74" w:rsidRDefault="0020090F" w:rsidP="0020090F">
            <w:pPr>
              <w:jc w:val="both"/>
            </w:pPr>
            <w:r w:rsidRPr="008B5A74">
              <w:t>- ГОСТ 21.101-97 «СПДС. Основные требования к проектной и рабочей документации».</w:t>
            </w:r>
          </w:p>
          <w:p w:rsidR="0020090F" w:rsidRPr="008B5A74" w:rsidRDefault="0020090F" w:rsidP="0020090F">
            <w:pPr>
              <w:jc w:val="both"/>
            </w:pPr>
            <w:r w:rsidRPr="008B5A74">
              <w:t>- Правила выполнения рабочей документации генеральных планов предприятий, сооружений и жилищно-гражданских объектов ГОСТ 21.508-93.</w:t>
            </w:r>
          </w:p>
          <w:p w:rsidR="0020090F" w:rsidRPr="008B5A74" w:rsidRDefault="0020090F" w:rsidP="0020090F">
            <w:pPr>
              <w:jc w:val="both"/>
            </w:pPr>
            <w:r w:rsidRPr="008B5A74">
              <w:t xml:space="preserve">- СПДС. Условные графические изображения элементов генеральных планов и сооружений транспорта ГОСТ 21.204-93. </w:t>
            </w:r>
          </w:p>
        </w:tc>
      </w:tr>
      <w:tr w:rsidR="0020090F" w:rsidRPr="00CF70EE" w:rsidTr="00323FD5">
        <w:tc>
          <w:tcPr>
            <w:tcW w:w="848" w:type="dxa"/>
            <w:vAlign w:val="center"/>
          </w:tcPr>
          <w:p w:rsidR="0020090F" w:rsidRPr="008B5A74" w:rsidRDefault="0020090F" w:rsidP="0020090F">
            <w:pPr>
              <w:jc w:val="center"/>
            </w:pPr>
            <w:r>
              <w:t>10.10</w:t>
            </w:r>
          </w:p>
        </w:tc>
        <w:tc>
          <w:tcPr>
            <w:tcW w:w="2737" w:type="dxa"/>
            <w:vAlign w:val="center"/>
          </w:tcPr>
          <w:p w:rsidR="0020090F" w:rsidRPr="00790E91" w:rsidRDefault="0020090F" w:rsidP="0020090F">
            <w:r w:rsidRPr="00790E91">
              <w:t xml:space="preserve">Требования     </w:t>
            </w:r>
          </w:p>
          <w:p w:rsidR="0020090F" w:rsidRPr="00790E91" w:rsidRDefault="0020090F" w:rsidP="0020090F">
            <w:r w:rsidRPr="00790E91">
              <w:t>к передаваемой документации</w:t>
            </w:r>
          </w:p>
        </w:tc>
        <w:tc>
          <w:tcPr>
            <w:tcW w:w="6225" w:type="dxa"/>
          </w:tcPr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637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Допускается выпуск документов с использованием средств автоматизации</w:t>
            </w:r>
            <w:r w:rsidRPr="0067637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разработки(</w:t>
            </w:r>
            <w:r w:rsidRPr="0067637D">
              <w:rPr>
                <w:rFonts w:ascii="Times New Roman" w:hAnsi="Times New Roman" w:cs="Times New Roman"/>
                <w:spacing w:val="8"/>
                <w:sz w:val="24"/>
                <w:szCs w:val="24"/>
                <w:lang w:val="en-US"/>
              </w:rPr>
              <w:t>CASE</w:t>
            </w:r>
            <w:r w:rsidRPr="0067637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-средств),</w:t>
            </w:r>
            <w:r w:rsidRPr="006763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согласованные с Заказчиком.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2. Все виды документации должны предоставляться на государственном и русском языках:</w:t>
            </w:r>
          </w:p>
          <w:p w:rsidR="0020090F" w:rsidRPr="0067637D" w:rsidRDefault="0020090F" w:rsidP="0020090F">
            <w:pPr>
              <w:jc w:val="both"/>
            </w:pPr>
            <w:r w:rsidRPr="0067637D">
              <w:t xml:space="preserve">2.1. Окончательный вариант, после получения положительного заключения Государственной вневедомственной экспертизы, на бумажном носителе в мягком пластиковом переплёте на бумажном носителе - не менее 4 (четырех) экземпляров, упакованных в архивные коробы из </w:t>
            </w:r>
            <w:proofErr w:type="spellStart"/>
            <w:r w:rsidRPr="0067637D">
              <w:t>гофрокартона</w:t>
            </w:r>
            <w:proofErr w:type="spellEnd"/>
            <w:r w:rsidRPr="0067637D">
              <w:t>, размер короба не менее 480*325*295мм.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2.2. В </w:t>
            </w:r>
            <w:r w:rsidRPr="0067637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электронном виде в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Acrobat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) на дисках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(или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30C1A">
              <w:rPr>
                <w:rFonts w:ascii="Times New Roman" w:hAnsi="Times New Roman" w:cs="Times New Roman"/>
                <w:sz w:val="24"/>
                <w:szCs w:val="24"/>
              </w:rPr>
              <w:t xml:space="preserve">и USB накопители (внешний жесткий диск или флэш-накопитель 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в 2-х экземплярах. Электронный вариант должен содержать идентичную полную финальную (т.е. та, которая в проектных организациях сдается в архив) версию документации в бумажном виде. Все отчётные материалы электронного варианта должны быть структурированы и упорядочены с оформленным оглавлением (посредством «закладок») и возможностью навигации и контекстного поиска слов по всему содержимому документов. Диски с электронным видом документации должны иметь этикетку с указанием наименования организации Заказчика и Подрядчика, даты записи диска, наименования договора, порядковый номер диска и количество дисков в комплекте электронной документации. </w:t>
            </w:r>
            <w:r w:rsidRPr="00790E91">
              <w:rPr>
                <w:rFonts w:ascii="Times New Roman" w:hAnsi="Times New Roman" w:cs="Times New Roman"/>
                <w:sz w:val="24"/>
                <w:szCs w:val="24"/>
              </w:rPr>
              <w:t xml:space="preserve">Диски </w:t>
            </w:r>
            <w:r w:rsidRPr="00790E91">
              <w:rPr>
                <w:rFonts w:ascii="Times New Roman" w:hAnsi="Times New Roman"/>
                <w:sz w:val="24"/>
                <w:szCs w:val="24"/>
              </w:rPr>
              <w:t>и USB накопители (внешний жесткий диск или флэш-накопитель</w:t>
            </w:r>
            <w:r w:rsidRPr="0079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должны быть упакованы в жесткий пластиковый контейнер. Данные на дисках должны соответствовать перечню документации в бумажном виде и в случае, когда документация содержит в своем составе различные разделы (например: сметная, техническая часть, пояснительная записка и т.п.), то в электронном варианте каждый раздел должен быть представлен в виде отдельных файлов.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2.3. В электронном сканированном (финальной версии бумажного вида документа со всеми подписями) виде в формате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распечатки и дальнейшей обработки информации.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примером оформления документов в электронном виде в формате </w:t>
            </w:r>
            <w:proofErr w:type="spellStart"/>
            <w:r w:rsidRPr="0067637D">
              <w:rPr>
                <w:rFonts w:ascii="Times New Roman" w:hAnsi="Times New Roman" w:cs="Times New Roman"/>
                <w:i/>
                <w:sz w:val="24"/>
                <w:szCs w:val="24"/>
              </w:rPr>
              <w:t>Adobe</w:t>
            </w:r>
            <w:proofErr w:type="spellEnd"/>
            <w:r w:rsidRPr="00676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PDF можно ознакомиться у Заказчика.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3. Все векторные графические схемы и чертежи для отчетных документов должны быть выполнены в формате </w:t>
            </w:r>
            <w:proofErr w:type="spellStart"/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proofErr w:type="spellEnd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(DWG) или </w:t>
            </w:r>
            <w:proofErr w:type="spellStart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VSD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4. Материалы инженерных изысканий должны предоставляться в редактируемых форматах с учётом следующих требований:</w:t>
            </w:r>
          </w:p>
          <w:p w:rsidR="0020090F" w:rsidRPr="0067637D" w:rsidRDefault="0020090F" w:rsidP="0020090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- в географической системе координат WGS-84, проекции UTM;</w:t>
            </w:r>
          </w:p>
          <w:p w:rsidR="0020090F" w:rsidRPr="0067637D" w:rsidRDefault="0020090F" w:rsidP="0020090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- в формате </w:t>
            </w:r>
            <w:proofErr w:type="spellStart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(DWG), либо в формате </w:t>
            </w:r>
            <w:r w:rsidRPr="00676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ESRI</w:t>
            </w: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Shape</w:t>
            </w:r>
            <w:proofErr w:type="spellEnd"/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) с атрибутивной базой данных, набором стилей и условных обозначений.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5. При отсутствии координатной привязки (топографо-геодезическая съемка) указать не менее четырех опорных точек (реперов) с указанием их координат (градусы, минуты, секунды) в географической системе координат WGS-84, проекции UTM, с указанием навигации (стрелка Севера).</w:t>
            </w:r>
          </w:p>
          <w:p w:rsidR="0020090F" w:rsidRPr="0067637D" w:rsidRDefault="0020090F" w:rsidP="002009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6. Растровые данные должны предоставляться в следующих форматах:</w:t>
            </w:r>
          </w:p>
          <w:p w:rsidR="0020090F" w:rsidRPr="0067637D" w:rsidRDefault="0020090F" w:rsidP="0020090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D">
              <w:rPr>
                <w:rFonts w:ascii="Times New Roman" w:hAnsi="Times New Roman" w:cs="Times New Roman"/>
                <w:sz w:val="24"/>
                <w:szCs w:val="24"/>
              </w:rPr>
              <w:t>- фотографии (указать дату, название), изображения и т.п. - в формате JPEG с учетом поддержки алгоритмов сжатия LZW, JPEG;</w:t>
            </w:r>
          </w:p>
          <w:p w:rsidR="0020090F" w:rsidRPr="0067637D" w:rsidRDefault="0020090F" w:rsidP="0020090F">
            <w:pPr>
              <w:jc w:val="both"/>
            </w:pPr>
            <w:r w:rsidRPr="0067637D">
              <w:lastRenderedPageBreak/>
              <w:t xml:space="preserve">- аэрофотоснимки, космические снимки, сканированные топографические карты - в форматах </w:t>
            </w:r>
            <w:proofErr w:type="spellStart"/>
            <w:r w:rsidRPr="0067637D">
              <w:t>GeoTIFF</w:t>
            </w:r>
            <w:proofErr w:type="spellEnd"/>
            <w:r w:rsidRPr="0067637D">
              <w:t xml:space="preserve">, IMG, </w:t>
            </w:r>
            <w:proofErr w:type="spellStart"/>
            <w:r w:rsidRPr="0067637D">
              <w:t>MrSID</w:t>
            </w:r>
            <w:proofErr w:type="spellEnd"/>
            <w:r w:rsidRPr="0067637D">
              <w:t xml:space="preserve"> с обязательным условием географической регистрации в системе координат WGS-84, проекции UTM.</w:t>
            </w:r>
          </w:p>
          <w:p w:rsidR="0020090F" w:rsidRPr="0067637D" w:rsidRDefault="0020090F" w:rsidP="0020090F">
            <w:pPr>
              <w:jc w:val="both"/>
            </w:pPr>
            <w:r w:rsidRPr="0067637D">
              <w:t>На всех дисках должен быть записан бесплатный дистрибутив программных обеспечений для просмотра документов.</w:t>
            </w:r>
          </w:p>
          <w:p w:rsidR="0020090F" w:rsidRPr="0067637D" w:rsidRDefault="0020090F" w:rsidP="0020090F">
            <w:pPr>
              <w:jc w:val="both"/>
            </w:pPr>
            <w:r w:rsidRPr="0067637D">
              <w:t>7. Сметную документацию пред</w:t>
            </w:r>
            <w:r>
              <w:t>оставить файлами программы  АВС</w:t>
            </w:r>
            <w:r w:rsidRPr="0067637D">
              <w:t xml:space="preserve"> (последней версии) и в электронном формате </w:t>
            </w:r>
            <w:proofErr w:type="spellStart"/>
            <w:r w:rsidRPr="0067637D">
              <w:t>Microsoft</w:t>
            </w:r>
            <w:proofErr w:type="spellEnd"/>
            <w:r w:rsidRPr="0067637D">
              <w:t xml:space="preserve"> </w:t>
            </w:r>
            <w:proofErr w:type="spellStart"/>
            <w:r w:rsidRPr="0067637D">
              <w:t>Excel</w:t>
            </w:r>
            <w:proofErr w:type="spellEnd"/>
            <w:r w:rsidRPr="0067637D">
              <w:t>.</w:t>
            </w:r>
          </w:p>
        </w:tc>
      </w:tr>
      <w:tr w:rsidR="0020090F" w:rsidRPr="00CF70EE" w:rsidTr="00C91618">
        <w:tc>
          <w:tcPr>
            <w:tcW w:w="848" w:type="dxa"/>
            <w:vAlign w:val="center"/>
          </w:tcPr>
          <w:p w:rsidR="0020090F" w:rsidRPr="008B5A74" w:rsidRDefault="0020090F" w:rsidP="0020090F">
            <w:pPr>
              <w:jc w:val="center"/>
            </w:pPr>
            <w:r>
              <w:lastRenderedPageBreak/>
              <w:t>10.11</w:t>
            </w:r>
          </w:p>
        </w:tc>
        <w:tc>
          <w:tcPr>
            <w:tcW w:w="2737" w:type="dxa"/>
            <w:vAlign w:val="center"/>
          </w:tcPr>
          <w:p w:rsidR="0020090F" w:rsidRPr="00EA6DCB" w:rsidRDefault="0020090F" w:rsidP="0020090F">
            <w:r w:rsidRPr="00790E91">
              <w:t>Требования к экспертизе Проекта</w:t>
            </w:r>
          </w:p>
        </w:tc>
        <w:tc>
          <w:tcPr>
            <w:tcW w:w="6225" w:type="dxa"/>
            <w:vAlign w:val="center"/>
          </w:tcPr>
          <w:p w:rsidR="0020090F" w:rsidRPr="00FB520F" w:rsidRDefault="0020090F" w:rsidP="0020090F">
            <w:pPr>
              <w:jc w:val="both"/>
            </w:pPr>
            <w:r w:rsidRPr="00EA6DCB">
              <w:t xml:space="preserve">1. </w:t>
            </w:r>
            <w:r w:rsidR="00E95589">
              <w:t>П</w:t>
            </w:r>
            <w:r w:rsidRPr="00EA6DCB">
              <w:t xml:space="preserve">олучить положительное заключение государственной </w:t>
            </w:r>
            <w:r w:rsidR="00E95589">
              <w:t>комплексной</w:t>
            </w:r>
            <w:r w:rsidRPr="00EA6DCB">
              <w:t xml:space="preserve"> экспертизы</w:t>
            </w:r>
            <w:r w:rsidR="00E95589">
              <w:t xml:space="preserve"> к проекту</w:t>
            </w:r>
            <w:r w:rsidRPr="00EA6DCB">
              <w:t>.</w:t>
            </w:r>
          </w:p>
          <w:p w:rsidR="0020090F" w:rsidRPr="00EA6DCB" w:rsidRDefault="0020090F" w:rsidP="0020090F">
            <w:pPr>
              <w:jc w:val="both"/>
            </w:pPr>
            <w:r w:rsidRPr="00EA6DCB">
              <w:t>2. Допускается получение поэтапных локальных экспертных заключений, с получением сводного заключения.</w:t>
            </w:r>
          </w:p>
          <w:p w:rsidR="0020090F" w:rsidRPr="00EA6DCB" w:rsidRDefault="0020090F" w:rsidP="00E95589">
            <w:pPr>
              <w:jc w:val="both"/>
            </w:pPr>
            <w:r w:rsidRPr="00EA6DCB">
              <w:t xml:space="preserve">3. Подрядчик осуществляет сопровождение комплексной экспертизы Проекта на всех ее этапах. Все расходы по получению экспертизы несет Подрядчик с заключением трех стороннего договора Заказчиком, Подрядчиком и </w:t>
            </w:r>
            <w:r w:rsidRPr="001C45D8">
              <w:t xml:space="preserve">РГП </w:t>
            </w:r>
            <w:proofErr w:type="spellStart"/>
            <w:r w:rsidRPr="001C45D8">
              <w:t>Госэкспертиза</w:t>
            </w:r>
            <w:proofErr w:type="spellEnd"/>
            <w:r w:rsidRPr="00EA6DCB">
              <w:t xml:space="preserve">. 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Основные требования к Проекту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Разработать Проект в соответствии с требованиями:</w:t>
            </w:r>
          </w:p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- СН РК 1.02-03-20</w:t>
            </w:r>
            <w:r w:rsidR="00790E91" w:rsidRPr="00790E91">
              <w:rPr>
                <w:shd w:val="clear" w:color="auto" w:fill="FFFFFF"/>
              </w:rPr>
              <w:t>22</w:t>
            </w:r>
            <w:r w:rsidRPr="005A6A9A">
              <w:rPr>
                <w:shd w:val="clear" w:color="auto" w:fill="FFFFFF"/>
              </w:rPr>
              <w:t xml:space="preserve"> «Порядок разработки, согласования, утверждения и состав проектной документации на строительство».</w:t>
            </w:r>
          </w:p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- СН РК 3.05-01-2013 «Магистральные трубопроводы» (с изменениями и дополнениями по состоянию на 29.08.2018г.).</w:t>
            </w:r>
          </w:p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- СП РК 3.05-101-2013 «Магистральные трубопроводы» (с изменениями и дополнениями по состоянию на 01.04.2019г.).</w:t>
            </w:r>
          </w:p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- СТ РК 1916-2009 «Промышленность нефтяная и газовая. Магистральные газопроводы. Требования к технологическому проектированию».</w:t>
            </w:r>
          </w:p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- Правил эксплуатации магистральных газопроводов, утвержденных приказом Министра энергетики Республи</w:t>
            </w:r>
            <w:r w:rsidRPr="005A6A9A">
              <w:rPr>
                <w:color w:val="333333"/>
              </w:rPr>
              <w:t xml:space="preserve">ки </w:t>
            </w:r>
            <w:r w:rsidRPr="005A6A9A">
              <w:rPr>
                <w:shd w:val="clear" w:color="auto" w:fill="FFFFFF"/>
              </w:rPr>
              <w:t>Казахстан №33 от 22.01.2015г.</w:t>
            </w:r>
          </w:p>
          <w:p w:rsidR="0020090F" w:rsidRPr="005A6A9A" w:rsidRDefault="0020090F" w:rsidP="0020090F">
            <w:pPr>
              <w:jc w:val="both"/>
              <w:rPr>
                <w:shd w:val="clear" w:color="auto" w:fill="FFFFFF"/>
              </w:rPr>
            </w:pPr>
            <w:r w:rsidRPr="005A6A9A">
              <w:rPr>
                <w:shd w:val="clear" w:color="auto" w:fill="FFFFFF"/>
              </w:rPr>
              <w:t>Других нормативных документов и законодательных актов, действующих в Республике Казахстан.</w:t>
            </w:r>
          </w:p>
          <w:p w:rsidR="0020090F" w:rsidRPr="00790E91" w:rsidRDefault="0020090F" w:rsidP="00790E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A9A">
              <w:rPr>
                <w:rFonts w:ascii="Times New Roman" w:hAnsi="Times New Roman"/>
                <w:sz w:val="24"/>
                <w:szCs w:val="24"/>
              </w:rPr>
              <w:t xml:space="preserve">Предусмотреть выполнение всех запроектированных работ силами Подрядной организации производящей строительно-монтажные работы по строительстве дополнительного отбора газа на АГРС -80 </w:t>
            </w:r>
            <w:proofErr w:type="spellStart"/>
            <w:r w:rsidRPr="005A6A9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A6A9A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5A6A9A">
              <w:rPr>
                <w:rFonts w:ascii="Times New Roman" w:hAnsi="Times New Roman"/>
                <w:sz w:val="24"/>
                <w:szCs w:val="24"/>
              </w:rPr>
              <w:t>анаозен</w:t>
            </w:r>
            <w:proofErr w:type="spellEnd"/>
            <w:r w:rsidRPr="005A6A9A">
              <w:rPr>
                <w:rFonts w:ascii="Times New Roman" w:hAnsi="Times New Roman"/>
                <w:sz w:val="24"/>
                <w:szCs w:val="24"/>
              </w:rPr>
              <w:t>.</w:t>
            </w:r>
            <w:r w:rsidRPr="005A6A9A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для увеличения пропускной способности</w:t>
            </w:r>
            <w:r w:rsidRPr="005A6A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 xml:space="preserve">Требования по выполнению опытно-конструкторских и научно-исследовательских работ 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Не требуется.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11.2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 xml:space="preserve">Требования по </w:t>
            </w:r>
            <w:r w:rsidRPr="005A6A9A">
              <w:lastRenderedPageBreak/>
              <w:t>вариантной и конкурсной разработке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lastRenderedPageBreak/>
              <w:t>Не предъявляются.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lastRenderedPageBreak/>
              <w:t>11.3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Состав проектируемых сооружений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</w:pPr>
            <w:r w:rsidRPr="005A6A9A">
              <w:t>Предусмотреть следующие объекты:</w:t>
            </w:r>
          </w:p>
          <w:p w:rsidR="0020090F" w:rsidRPr="005A6A9A" w:rsidRDefault="0020090F" w:rsidP="0020090F">
            <w:pPr>
              <w:tabs>
                <w:tab w:val="left" w:pos="311"/>
              </w:tabs>
              <w:jc w:val="both"/>
            </w:pPr>
            <w:r w:rsidRPr="005A6A9A">
              <w:t xml:space="preserve">1. Строительстве дополнительного отбора газа на АГРС -80 </w:t>
            </w:r>
            <w:proofErr w:type="spellStart"/>
            <w:r w:rsidRPr="005A6A9A">
              <w:t>г.Жанаозен</w:t>
            </w:r>
            <w:proofErr w:type="spellEnd"/>
            <w:r w:rsidRPr="005A6A9A">
              <w:t>.</w:t>
            </w:r>
            <w:r w:rsidRPr="005A6A9A">
              <w:rPr>
                <w:color w:val="333333"/>
              </w:rPr>
              <w:t xml:space="preserve"> для бесперебойной подачи газа к </w:t>
            </w:r>
            <w:proofErr w:type="spellStart"/>
            <w:r w:rsidRPr="005A6A9A">
              <w:rPr>
                <w:color w:val="333333"/>
              </w:rPr>
              <w:t>потрибителям</w:t>
            </w:r>
            <w:proofErr w:type="spellEnd"/>
            <w:r w:rsidRPr="005A6A9A">
              <w:t>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11.4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 xml:space="preserve">Выделение очередей, в том числе пусковых комплексов </w:t>
            </w:r>
          </w:p>
        </w:tc>
        <w:tc>
          <w:tcPr>
            <w:tcW w:w="6225" w:type="dxa"/>
            <w:vAlign w:val="center"/>
          </w:tcPr>
          <w:p w:rsidR="004F16C8" w:rsidRDefault="004F16C8" w:rsidP="004F16C8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853F4D">
              <w:rPr>
                <w:rFonts w:eastAsiaTheme="minorHAnsi"/>
              </w:rPr>
              <w:t xml:space="preserve">- Строительство </w:t>
            </w:r>
            <w:r>
              <w:rPr>
                <w:rFonts w:eastAsiaTheme="minorHAnsi"/>
              </w:rPr>
              <w:t>газопровода-отвода с крановыми узлами</w:t>
            </w:r>
            <w:r w:rsidRPr="00853F4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к АГРС-80 </w:t>
            </w:r>
            <w:proofErr w:type="spellStart"/>
            <w:r>
              <w:rPr>
                <w:rFonts w:eastAsiaTheme="minorHAnsi"/>
              </w:rPr>
              <w:t>г.Жанаозен</w:t>
            </w:r>
            <w:proofErr w:type="spellEnd"/>
            <w:r w:rsidRPr="00853F4D">
              <w:rPr>
                <w:rFonts w:eastAsiaTheme="minorHAnsi"/>
              </w:rPr>
              <w:t xml:space="preserve"> </w:t>
            </w:r>
            <w:proofErr w:type="spellStart"/>
            <w:r w:rsidRPr="00853F4D">
              <w:rPr>
                <w:rFonts w:eastAsiaTheme="minorHAnsi"/>
              </w:rPr>
              <w:t>Ду</w:t>
            </w:r>
            <w:proofErr w:type="spellEnd"/>
            <w:r w:rsidRPr="00853F4D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325</w:t>
            </w:r>
            <w:r w:rsidRPr="00853F4D">
              <w:rPr>
                <w:rFonts w:eastAsiaTheme="minorHAnsi"/>
              </w:rPr>
              <w:t xml:space="preserve"> мм длиной </w:t>
            </w:r>
            <w:r>
              <w:rPr>
                <w:rFonts w:eastAsiaTheme="minorHAnsi"/>
              </w:rPr>
              <w:t>2,6</w:t>
            </w:r>
            <w:r w:rsidRPr="00853F4D">
              <w:rPr>
                <w:rFonts w:eastAsiaTheme="minorHAnsi"/>
              </w:rPr>
              <w:t xml:space="preserve"> км;</w:t>
            </w:r>
          </w:p>
          <w:p w:rsidR="004F16C8" w:rsidRPr="00853F4D" w:rsidRDefault="004F16C8" w:rsidP="004F16C8">
            <w:pPr>
              <w:autoSpaceDE w:val="0"/>
              <w:autoSpaceDN w:val="0"/>
              <w:adjustRightInd w:val="0"/>
              <w:jc w:val="both"/>
            </w:pPr>
            <w:r w:rsidRPr="00853F4D">
              <w:t xml:space="preserve">- Подключение вновь построенного </w:t>
            </w:r>
            <w:r>
              <w:t>газопровода-отвода</w:t>
            </w:r>
            <w:r w:rsidRPr="00853F4D">
              <w:t xml:space="preserve"> к действующей газотранспортной системе МГ «</w:t>
            </w:r>
            <w:proofErr w:type="spellStart"/>
            <w:r w:rsidRPr="00853F4D">
              <w:t>Жанаозен</w:t>
            </w:r>
            <w:proofErr w:type="spellEnd"/>
            <w:r w:rsidRPr="00853F4D">
              <w:t xml:space="preserve">-Жетыбай-Актау» </w:t>
            </w:r>
            <w:proofErr w:type="spellStart"/>
            <w:r w:rsidRPr="00853F4D">
              <w:t>Ду</w:t>
            </w:r>
            <w:proofErr w:type="spellEnd"/>
            <w:r w:rsidRPr="00853F4D">
              <w:t xml:space="preserve"> 530 мм.</w:t>
            </w:r>
          </w:p>
          <w:p w:rsidR="0020090F" w:rsidRPr="004F16C8" w:rsidRDefault="004F16C8" w:rsidP="004F16C8">
            <w:pPr>
              <w:autoSpaceDE w:val="0"/>
              <w:autoSpaceDN w:val="0"/>
              <w:adjustRightInd w:val="0"/>
              <w:jc w:val="both"/>
            </w:pPr>
            <w:r w:rsidRPr="00853F4D">
              <w:t>- Строительство средств ЭХЗ.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8165AC" w:rsidRDefault="0020090F" w:rsidP="0020090F">
            <w:pPr>
              <w:jc w:val="center"/>
            </w:pPr>
            <w:r w:rsidRPr="005A6A9A">
              <w:t>11.5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Выполнение изыскательских работ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5A6A9A">
              <w:rPr>
                <w:rFonts w:eastAsia="Calibri"/>
              </w:rPr>
              <w:t>Использовать имеющиеся материалы инженерных изысканий.</w:t>
            </w:r>
          </w:p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 xml:space="preserve">2. </w:t>
            </w:r>
            <w:r w:rsidRPr="005A6A9A">
              <w:rPr>
                <w:rFonts w:eastAsia="Calibri"/>
                <w:iCs/>
              </w:rPr>
              <w:t>Выполнить инженерные изыскания в объёме, требующемся для разработки Рабочего проекта, согласно строительным нормам и правилам (СНиП) Республики Казахстан, в том числе СП РК 1.02-105-2014 «Инженерные изыскания для строительства»</w:t>
            </w:r>
            <w:r w:rsidRPr="005A6A9A">
              <w:rPr>
                <w:rFonts w:eastAsia="Calibri"/>
              </w:rPr>
              <w:t>:</w:t>
            </w:r>
          </w:p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3. Задание на выполнение инженерных изысканий согласовать с Заказчиком;</w:t>
            </w:r>
          </w:p>
          <w:p w:rsidR="0020090F" w:rsidRPr="00790E91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4. Предоставить Заказчику отчёт установленной формы и акты сдачи-приёмки трассы газопровода, с указанием мест реперов.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11.6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Расчеты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Выполнить и предоставить Заказчику расчёты:</w:t>
            </w:r>
          </w:p>
          <w:p w:rsidR="0020090F" w:rsidRPr="00790E91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Гидравлические, на инженерное обеспечение, на прочность и устойчивость газопровода-отвода и др.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11.7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к архитектурно-строительным, объёмно-планировочным и конструктивным решениям с учётом создания доступной для инвалидов среды жизнедеятельности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1. В соответствии с требованиями законодательных актов, норм и правил Республики Казахстан, Технической спецификацией и полученными в установленном порядке АПЗ и техническими условиями.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11.8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и условия в разработке природоохранных мер и мероприятий</w:t>
            </w:r>
          </w:p>
        </w:tc>
        <w:tc>
          <w:tcPr>
            <w:tcW w:w="6225" w:type="dxa"/>
            <w:vAlign w:val="center"/>
          </w:tcPr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1 Инициаторам служб и отделов Филиала при заключении договоров по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строительству, реконструкции или эксплуатации объектов в обязательном порядке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включать в технической спецификации для исполнения Подрядчиками следующие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пункты: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1.1 Составление и заполнение Заявление оператора о намечаемой деятельности,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получение заключения скрининга воздействий намечаемой деятельности либо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заключение об определении сферы охвата оценки воздействия на окружающую среду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(далее - ОВОС), разработка раздела охраны окружающей среды, по упрощенному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lastRenderedPageBreak/>
              <w:t>порядку провести экологическую оценку согласно инструкции по организации и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проведению экологической оценки, утвержденной уполномоченным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органом, проведение общественных слушаний, согласно правил проведения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общественных слушаний, утвержденных уполномоченным органом в области охраны</w:t>
            </w:r>
          </w:p>
          <w:p w:rsidR="0020090F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окружающей среды;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1.2</w:t>
            </w:r>
            <w:proofErr w:type="gramStart"/>
            <w:r w:rsidRPr="009A3B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</w:t>
            </w:r>
            <w:proofErr w:type="gramEnd"/>
            <w:r w:rsidRPr="009A3BF4">
              <w:rPr>
                <w:rFonts w:eastAsia="Calibri"/>
              </w:rPr>
              <w:t xml:space="preserve"> случае заключения о необходимости проведения ОВОС - подготовка отчета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ОВОС, проведение общественных слушаний, согласно правилам проведения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общественных слушаний, утвержденными уполномоченным органом в области охраны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 xml:space="preserve">окружающей среды, заключение по результатам ОВОС, </w:t>
            </w:r>
            <w:proofErr w:type="spellStart"/>
            <w:r w:rsidRPr="009A3BF4">
              <w:rPr>
                <w:rFonts w:eastAsia="Calibri"/>
              </w:rPr>
              <w:t>послепроектный</w:t>
            </w:r>
            <w:proofErr w:type="spellEnd"/>
            <w:r w:rsidRPr="009A3BF4">
              <w:rPr>
                <w:rFonts w:eastAsia="Calibri"/>
              </w:rPr>
              <w:t xml:space="preserve"> анализ.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1.3 Корректировка проектов предельно-допустимых выбросов, программы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управления отходами для включения ремонтных работ, новых источников при их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наличии, разработка плана мероприятий по охране окружающей среды, проведение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общественных слушаний согласно правилам проведения общественных слушаний,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утвержденных уполномоченным органом в области охраны окружающей среды,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получение заключения санитарно-эпидемиологической экспертизы, получение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разрешения на воздействия на имя Заказчика.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1.4 Предоставление Подрядчиком на ежеквартальной основе и по требованию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Заказчика на период строительства, отчетов по охране окружающей среды, расчетов по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выбросам и сбросам, информацию по отходам, справку по расходам материалов. Также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за осуществление платы за эмиссии в окружающую среду на период строительства и по</w:t>
            </w:r>
          </w:p>
          <w:p w:rsidR="0020090F" w:rsidRPr="009A3BF4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вывозу (утилизации) отходов, удержание фактически оплаченной суммы производится с</w:t>
            </w:r>
          </w:p>
          <w:p w:rsidR="0020090F" w:rsidRPr="00790E91" w:rsidRDefault="0020090F" w:rsidP="0020090F">
            <w:pPr>
              <w:jc w:val="both"/>
              <w:rPr>
                <w:rFonts w:eastAsia="Calibri"/>
              </w:rPr>
            </w:pPr>
            <w:r w:rsidRPr="009A3BF4">
              <w:rPr>
                <w:rFonts w:eastAsia="Calibri"/>
              </w:rPr>
              <w:t>Подрядчика или проводится взаиморасчет по работам (по согласованию)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lastRenderedPageBreak/>
              <w:t>11.9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Требования по выбору оборудования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</w:pPr>
            <w:r w:rsidRPr="005A6A9A">
              <w:t>1. Предусмотреть использование современных технологий и передового газотранспортного оборудования, обеспечивающего надежную и безопасную работу при минимальных затратах на эксплуатацию на весь заданный срок службы газопровода-отвода.</w:t>
            </w:r>
          </w:p>
          <w:p w:rsidR="0020090F" w:rsidRDefault="0020090F" w:rsidP="0020090F">
            <w:pPr>
              <w:tabs>
                <w:tab w:val="left" w:pos="311"/>
              </w:tabs>
              <w:jc w:val="both"/>
              <w:rPr>
                <w:rFonts w:eastAsia="SimSun"/>
              </w:rPr>
            </w:pPr>
            <w:r w:rsidRPr="005A6A9A">
              <w:t xml:space="preserve">2. </w:t>
            </w:r>
            <w:r w:rsidRPr="005A6A9A">
              <w:rPr>
                <w:rFonts w:eastAsia="SimSun"/>
              </w:rPr>
              <w:t xml:space="preserve">Применяемое оборудование должно отвечать требованиям по </w:t>
            </w:r>
            <w:proofErr w:type="spellStart"/>
            <w:r w:rsidRPr="005A6A9A">
              <w:rPr>
                <w:rFonts w:eastAsia="SimSun"/>
              </w:rPr>
              <w:t>взрыво</w:t>
            </w:r>
            <w:proofErr w:type="spellEnd"/>
            <w:r w:rsidRPr="005A6A9A">
              <w:rPr>
                <w:rFonts w:eastAsia="SimSun"/>
              </w:rPr>
              <w:t>-пожаробезопасности и иметь сертификат соответствия РК.</w:t>
            </w:r>
          </w:p>
          <w:p w:rsidR="0020090F" w:rsidRPr="005A6A9A" w:rsidRDefault="0020090F" w:rsidP="0020090F">
            <w:pPr>
              <w:tabs>
                <w:tab w:val="left" w:pos="311"/>
              </w:tabs>
              <w:jc w:val="both"/>
              <w:rPr>
                <w:rFonts w:eastAsia="SimSun"/>
              </w:rPr>
            </w:pPr>
          </w:p>
          <w:p w:rsidR="0020090F" w:rsidRPr="005A6A9A" w:rsidRDefault="0020090F" w:rsidP="0020090F">
            <w:pPr>
              <w:jc w:val="both"/>
            </w:pPr>
            <w:r w:rsidRPr="005A6A9A">
              <w:rPr>
                <w:rFonts w:eastAsia="SimSun"/>
              </w:rPr>
              <w:lastRenderedPageBreak/>
              <w:t xml:space="preserve">3. </w:t>
            </w:r>
            <w:r w:rsidRPr="005A6A9A">
              <w:t>Предусмотреть максимальное использование оборудования и материалов, произведенных в Республике Казахстан.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lastRenderedPageBreak/>
              <w:t>11.10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Требования к защите от коррозии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</w:pPr>
            <w:r w:rsidRPr="005A6A9A">
              <w:t>1. Электрохимическую защиту трубопроводов запроектировать в соответствии с требованиями:</w:t>
            </w:r>
          </w:p>
          <w:p w:rsidR="0020090F" w:rsidRDefault="0020090F" w:rsidP="0020090F">
            <w:pPr>
              <w:jc w:val="both"/>
            </w:pPr>
            <w:r w:rsidRPr="005A6A9A">
              <w:t>- ГОСТ-9.602-2016 «Единая система защиты от коррозии и старения. Сооружения подземные. Общие требования к защите от коррозии»;</w:t>
            </w:r>
          </w:p>
          <w:p w:rsidR="0020090F" w:rsidRPr="005A6A9A" w:rsidRDefault="0020090F" w:rsidP="0020090F">
            <w:pPr>
              <w:jc w:val="both"/>
            </w:pPr>
          </w:p>
          <w:p w:rsidR="0020090F" w:rsidRPr="005A6A9A" w:rsidRDefault="0020090F" w:rsidP="0020090F">
            <w:pPr>
              <w:jc w:val="both"/>
              <w:rPr>
                <w:color w:val="333333"/>
                <w:shd w:val="clear" w:color="auto" w:fill="FFFFFF"/>
              </w:rPr>
            </w:pPr>
            <w:r w:rsidRPr="005A6A9A">
              <w:t xml:space="preserve">- СТ РК ГОСТ Р51164-2005 </w:t>
            </w:r>
            <w:r w:rsidRPr="005A6A9A">
              <w:rPr>
                <w:color w:val="333333"/>
                <w:shd w:val="clear" w:color="auto" w:fill="FFFFFF"/>
              </w:rPr>
              <w:t>«Трубопроводы стальные магистральные. Общие требования к защите от коррозии».</w:t>
            </w:r>
          </w:p>
          <w:p w:rsidR="0020090F" w:rsidRPr="00790E91" w:rsidRDefault="0020090F" w:rsidP="0020090F">
            <w:pPr>
              <w:jc w:val="both"/>
            </w:pPr>
            <w:r w:rsidRPr="005A6A9A">
              <w:rPr>
                <w:color w:val="333333"/>
                <w:shd w:val="clear" w:color="auto" w:fill="FFFFFF"/>
              </w:rPr>
              <w:t xml:space="preserve">2. </w:t>
            </w:r>
            <w:r w:rsidRPr="005A6A9A">
              <w:t xml:space="preserve">Выполнить электрохимическую защиту от коррозии с учетом действующей электрохимической защиты существующих газопроводов. 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11.11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к разработке мероприятий по охране труда и технике безопасности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Разработать мероприятия в соответствии с требованиями нормативно-технической документации, действующей в Республике Казахстан.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11.12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к режиму безопасности и гигиене труда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tabs>
                <w:tab w:val="left" w:pos="288"/>
                <w:tab w:val="decimal" w:pos="317"/>
              </w:tabs>
              <w:jc w:val="both"/>
              <w:rPr>
                <w:rFonts w:eastAsia="SimSun"/>
              </w:rPr>
            </w:pPr>
            <w:r w:rsidRPr="005A6A9A">
              <w:rPr>
                <w:rFonts w:eastAsia="SimSun"/>
              </w:rPr>
              <w:t>В соответствии с требованиями нормативно-правовых документов, законодательных актов, норм и правил действующих на территории Республики Казахстан.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11.13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rPr>
                <w:rFonts w:eastAsia="Calibri"/>
              </w:rPr>
            </w:pPr>
            <w:r w:rsidRPr="005A6A9A">
              <w:rPr>
                <w:rFonts w:eastAsia="Calibri"/>
              </w:rPr>
              <w:t xml:space="preserve">Требования по разработке инженерно-технических мероприятий 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tabs>
                <w:tab w:val="left" w:pos="288"/>
                <w:tab w:val="decimal" w:pos="317"/>
              </w:tabs>
              <w:jc w:val="both"/>
              <w:rPr>
                <w:rFonts w:eastAsia="SimSun"/>
              </w:rPr>
            </w:pPr>
            <w:r w:rsidRPr="005A6A9A">
              <w:rPr>
                <w:rFonts w:eastAsia="SimSun"/>
              </w:rPr>
              <w:t>Разработать мероприятия в соответствии с требованиями нормативно-технической документации, действующей в Республике Казахстан и Закона Республики Казахстан «О гражданской защите».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11.14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в области промышленной безопасности</w:t>
            </w:r>
          </w:p>
        </w:tc>
        <w:tc>
          <w:tcPr>
            <w:tcW w:w="6225" w:type="dxa"/>
            <w:vAlign w:val="center"/>
          </w:tcPr>
          <w:p w:rsidR="0020090F" w:rsidRPr="00790E91" w:rsidRDefault="0020090F" w:rsidP="0020090F">
            <w:pPr>
              <w:jc w:val="both"/>
            </w:pPr>
            <w:r w:rsidRPr="005A6A9A">
              <w:t>Внесение изменение в декларацию о промышленной безопасности всех опасных производственных объектов с получением положительного заключения соответствующей экспертизы и согласования в уполномоченных органах, проектируемых по настоящему заданию на проектирование, в соответствии с положениями статьи 76 Закона Республики Казахстан «О гражданской защите».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11.15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к разработке системы комплексной безопасности и антитеррористической защищённости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Разработать раздел Проекта в соответствии с требованиями Постановления Правительства Республики Казахстан от 3 апреля 2015 года №191 «Об утверждении требований к системе антитеррористической защиты объектов, уязвимых в террористическом отношении».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20090F" w:rsidP="0020090F">
            <w:pPr>
              <w:jc w:val="center"/>
            </w:pPr>
            <w:r w:rsidRPr="005A6A9A">
              <w:t>11.16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к проекту организации строительства (ПОС)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1. Разработать проект организации строительства (далее - ПОС) в соответствии с требованиями СН РК 1.02-03-20</w:t>
            </w:r>
            <w:r w:rsidR="00790E91" w:rsidRPr="00790E91">
              <w:rPr>
                <w:rFonts w:eastAsia="Calibri"/>
              </w:rPr>
              <w:t>22</w:t>
            </w:r>
            <w:r w:rsidRPr="005A6A9A">
              <w:rPr>
                <w:rFonts w:eastAsia="Calibri"/>
              </w:rPr>
              <w:t xml:space="preserve">   в объёме необходимом для ПСД.</w:t>
            </w:r>
          </w:p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2. Определить и оформить в местных исполнительных органах, согласно установленных процедур, карьеры инертных материалов, в том числе для подсыпки грунта, и места вывоза строительного мусора, с приложением к ПОС соответствующих разрешений, справок и т.д.</w:t>
            </w:r>
          </w:p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 xml:space="preserve">3. Определить потребность в водных ресурсах для испытаний и источники водоснабжения, а также места сброса воды после испытаний с получением необходимых </w:t>
            </w:r>
            <w:r w:rsidRPr="005A6A9A">
              <w:rPr>
                <w:rFonts w:eastAsia="Calibri"/>
              </w:rPr>
              <w:lastRenderedPageBreak/>
              <w:t>согласований.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C12363" w:rsidP="0020090F">
            <w:pPr>
              <w:jc w:val="center"/>
            </w:pPr>
            <w:r>
              <w:lastRenderedPageBreak/>
              <w:t>11.17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Требования по уровню ответственности проектируемых объектов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  <w:rPr>
                <w:rFonts w:eastAsia="Calibri"/>
              </w:rPr>
            </w:pPr>
            <w:r w:rsidRPr="005A6A9A">
              <w:rPr>
                <w:rFonts w:eastAsia="Calibri"/>
              </w:rPr>
              <w:t>В соответствии с подпунктом 3) пункта 9 «Правил определения общего порядка отнесения зданий и сооружений к технически и (или) технологически сложным объектам», утверждённых Приказом Министра национальной экономики Республики Казахстан №165 от 28.02.2015г., проектируемые объекты относятся повышенному уровню ответственности.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C12363" w:rsidP="0020090F">
            <w:pPr>
              <w:jc w:val="center"/>
            </w:pPr>
            <w:r>
              <w:t>11.18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Требования к согласованию Рабочего проекта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</w:pPr>
            <w:r w:rsidRPr="005A6A9A">
              <w:t>Рабочий проект согласовать (получить положительное заключение):</w:t>
            </w:r>
          </w:p>
          <w:p w:rsidR="0020090F" w:rsidRPr="005A6A9A" w:rsidRDefault="0020090F" w:rsidP="0020090F">
            <w:pPr>
              <w:jc w:val="both"/>
            </w:pPr>
            <w:r w:rsidRPr="005A6A9A">
              <w:t>- с Заказчиком (УМГ «Актау» АО «</w:t>
            </w:r>
            <w:proofErr w:type="spellStart"/>
            <w:r w:rsidRPr="005A6A9A">
              <w:t>Интергаз</w:t>
            </w:r>
            <w:proofErr w:type="spellEnd"/>
            <w:r w:rsidRPr="005A6A9A">
              <w:t xml:space="preserve"> Центральная Азия»), </w:t>
            </w:r>
          </w:p>
          <w:p w:rsidR="0020090F" w:rsidRPr="005A6A9A" w:rsidRDefault="0020090F" w:rsidP="0020090F">
            <w:pPr>
              <w:jc w:val="both"/>
            </w:pPr>
            <w:r w:rsidRPr="005A6A9A">
              <w:t xml:space="preserve">- с уполномоченным органом в области охраны окружающей среды, </w:t>
            </w:r>
          </w:p>
          <w:p w:rsidR="0020090F" w:rsidRPr="005A6A9A" w:rsidRDefault="0020090F" w:rsidP="0020090F">
            <w:pPr>
              <w:jc w:val="both"/>
            </w:pPr>
            <w:r w:rsidRPr="005A6A9A">
              <w:t xml:space="preserve">- с уполномоченным органом санитарно-эпидемиологического контроля, </w:t>
            </w:r>
          </w:p>
          <w:p w:rsidR="0020090F" w:rsidRPr="005A6A9A" w:rsidRDefault="0020090F" w:rsidP="0020090F">
            <w:pPr>
              <w:jc w:val="both"/>
            </w:pPr>
            <w:r w:rsidRPr="005A6A9A">
              <w:t>- с уполномоченным органом контроля за промышленной, пожарной безопасностью,</w:t>
            </w:r>
          </w:p>
          <w:p w:rsidR="0020090F" w:rsidRPr="005A6A9A" w:rsidRDefault="0020090F" w:rsidP="0020090F">
            <w:pPr>
              <w:jc w:val="both"/>
            </w:pPr>
            <w:r w:rsidRPr="005A6A9A">
              <w:t>- с другими заинтересованными уполномоченными контролирующими органами.</w:t>
            </w:r>
          </w:p>
          <w:p w:rsidR="0020090F" w:rsidRPr="00790E91" w:rsidRDefault="0020090F" w:rsidP="0020090F">
            <w:pPr>
              <w:jc w:val="both"/>
            </w:pPr>
            <w:r w:rsidRPr="005A6A9A">
              <w:t>Рабочий проект должен быть предоставлен Заказчику на рассмотрение и согласование в 2 (двух) экземплярах на бумажном носителе и 2-х (двух) экземплярах в электронном виде на CD/DVD диске в редактируемом формате.</w:t>
            </w:r>
          </w:p>
        </w:tc>
      </w:tr>
      <w:tr w:rsidR="0020090F" w:rsidRPr="00CF70EE" w:rsidTr="00DC740C">
        <w:tc>
          <w:tcPr>
            <w:tcW w:w="848" w:type="dxa"/>
            <w:vAlign w:val="center"/>
          </w:tcPr>
          <w:p w:rsidR="0020090F" w:rsidRPr="005A6A9A" w:rsidRDefault="00C12363" w:rsidP="0020090F">
            <w:pPr>
              <w:jc w:val="center"/>
            </w:pPr>
            <w:r>
              <w:t>11.19</w:t>
            </w:r>
          </w:p>
        </w:tc>
        <w:tc>
          <w:tcPr>
            <w:tcW w:w="2737" w:type="dxa"/>
            <w:vAlign w:val="center"/>
          </w:tcPr>
          <w:p w:rsidR="0020090F" w:rsidRPr="005A6A9A" w:rsidRDefault="0020090F" w:rsidP="0020090F">
            <w:r w:rsidRPr="005A6A9A">
              <w:t>Требования к отчетным документам результатов работ</w:t>
            </w:r>
          </w:p>
        </w:tc>
        <w:tc>
          <w:tcPr>
            <w:tcW w:w="6225" w:type="dxa"/>
            <w:vAlign w:val="center"/>
          </w:tcPr>
          <w:p w:rsidR="0020090F" w:rsidRPr="005A6A9A" w:rsidRDefault="0020090F" w:rsidP="0020090F">
            <w:pPr>
              <w:jc w:val="both"/>
            </w:pPr>
            <w:r w:rsidRPr="005A6A9A">
              <w:t>В соответствии с действующими нормативно-правовыми актами действующие на территории Республики Казахстан.</w:t>
            </w:r>
          </w:p>
        </w:tc>
      </w:tr>
    </w:tbl>
    <w:p w:rsidR="005A6A9A" w:rsidRDefault="005A6A9A" w:rsidP="005A6A9A">
      <w:pPr>
        <w:widowControl w:val="0"/>
        <w:rPr>
          <w:sz w:val="26"/>
          <w:szCs w:val="26"/>
        </w:rPr>
      </w:pPr>
    </w:p>
    <w:p w:rsidR="005A6A9A" w:rsidRPr="00FB5751" w:rsidRDefault="005A6A9A" w:rsidP="005A6A9A">
      <w:pPr>
        <w:jc w:val="center"/>
        <w:rPr>
          <w:b/>
          <w:sz w:val="26"/>
          <w:szCs w:val="26"/>
        </w:rPr>
      </w:pPr>
    </w:p>
    <w:p w:rsidR="005A6A9A" w:rsidRDefault="005A6A9A" w:rsidP="005A6A9A">
      <w:pPr>
        <w:jc w:val="center"/>
        <w:rPr>
          <w:b/>
          <w:sz w:val="26"/>
          <w:szCs w:val="26"/>
          <w:lang w:val="kk-KZ"/>
        </w:rPr>
      </w:pP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Начальник ПТС                                                                            Касымжанов Д. Т. </w:t>
      </w: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Ведущий инженер ПТС                                                                Самалыков А.Б. </w:t>
      </w: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Начальник ОКСиР                                                                        Кемежанов Ж. Х.</w:t>
      </w: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Начальник отдела КЗиМТС                                                        Жамалидденов У.А.</w:t>
      </w: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Филиала УМГ «Актау»</w:t>
      </w:r>
    </w:p>
    <w:p w:rsidR="005A6A9A" w:rsidRDefault="005A6A9A" w:rsidP="005A6A9A">
      <w:pPr>
        <w:jc w:val="both"/>
        <w:rPr>
          <w:b/>
          <w:sz w:val="26"/>
          <w:szCs w:val="26"/>
          <w:lang w:val="kk-KZ"/>
        </w:rPr>
      </w:pPr>
    </w:p>
    <w:p w:rsidR="005A6A9A" w:rsidRDefault="00EE6F84" w:rsidP="005A6A9A">
      <w:pPr>
        <w:jc w:val="both"/>
        <w:rPr>
          <w:b/>
          <w:sz w:val="26"/>
          <w:szCs w:val="26"/>
          <w:lang w:val="kk-KZ"/>
        </w:rPr>
      </w:pPr>
      <w:r w:rsidRPr="00EE6F84">
        <w:rPr>
          <w:b/>
          <w:sz w:val="26"/>
          <w:szCs w:val="26"/>
          <w:lang w:val="kk-KZ"/>
        </w:rPr>
        <w:t>Руководитель</w:t>
      </w:r>
      <w:r>
        <w:rPr>
          <w:b/>
          <w:sz w:val="26"/>
          <w:szCs w:val="26"/>
          <w:lang w:val="kk-KZ"/>
        </w:rPr>
        <w:t xml:space="preserve"> службы</w:t>
      </w:r>
      <w:r w:rsidR="005A6A9A" w:rsidRPr="00B725C2">
        <w:rPr>
          <w:b/>
          <w:sz w:val="26"/>
          <w:szCs w:val="26"/>
          <w:lang w:val="kk-KZ"/>
        </w:rPr>
        <w:t xml:space="preserve"> </w:t>
      </w:r>
      <w:r>
        <w:rPr>
          <w:b/>
          <w:sz w:val="26"/>
          <w:szCs w:val="26"/>
          <w:lang w:val="kk-KZ"/>
        </w:rPr>
        <w:t>ПК</w:t>
      </w:r>
      <w:r w:rsidR="005A6A9A" w:rsidRPr="00B725C2">
        <w:rPr>
          <w:b/>
          <w:sz w:val="26"/>
          <w:szCs w:val="26"/>
          <w:lang w:val="kk-KZ"/>
        </w:rPr>
        <w:t>, ОТ и ОС</w:t>
      </w:r>
      <w:r w:rsidR="005A6A9A">
        <w:rPr>
          <w:b/>
          <w:sz w:val="26"/>
          <w:szCs w:val="26"/>
          <w:lang w:val="kk-KZ"/>
        </w:rPr>
        <w:t xml:space="preserve">                             </w:t>
      </w:r>
      <w:r>
        <w:rPr>
          <w:b/>
          <w:sz w:val="26"/>
          <w:szCs w:val="26"/>
          <w:lang w:val="kk-KZ"/>
        </w:rPr>
        <w:t xml:space="preserve">             </w:t>
      </w:r>
      <w:r w:rsidR="005A6A9A">
        <w:rPr>
          <w:b/>
          <w:sz w:val="26"/>
          <w:szCs w:val="26"/>
          <w:lang w:val="kk-KZ"/>
        </w:rPr>
        <w:t>Жеткізген А. Қ.</w:t>
      </w:r>
    </w:p>
    <w:p w:rsidR="005A6A9A" w:rsidRDefault="005A6A9A" w:rsidP="005A6A9A">
      <w:pPr>
        <w:jc w:val="center"/>
        <w:rPr>
          <w:b/>
          <w:sz w:val="26"/>
          <w:szCs w:val="26"/>
          <w:lang w:val="kk-KZ"/>
        </w:rPr>
      </w:pPr>
    </w:p>
    <w:p w:rsidR="005A6A9A" w:rsidRPr="005A6A9A" w:rsidRDefault="005A6A9A">
      <w:pPr>
        <w:rPr>
          <w:b/>
          <w:lang w:val="kk-KZ"/>
        </w:rPr>
      </w:pPr>
    </w:p>
    <w:sectPr w:rsidR="005A6A9A" w:rsidRPr="005A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3CD9"/>
    <w:multiLevelType w:val="multilevel"/>
    <w:tmpl w:val="3D3E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39860AC"/>
    <w:multiLevelType w:val="hybridMultilevel"/>
    <w:tmpl w:val="0128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E03A1"/>
    <w:multiLevelType w:val="multilevel"/>
    <w:tmpl w:val="AA228904"/>
    <w:lvl w:ilvl="0">
      <w:start w:val="1"/>
      <w:numFmt w:val="decimal"/>
      <w:pStyle w:val="a"/>
      <w:lvlText w:val="5.1.8.%1."/>
      <w:lvlJc w:val="left"/>
      <w:pPr>
        <w:tabs>
          <w:tab w:val="num" w:pos="397"/>
        </w:tabs>
        <w:ind w:left="360" w:hanging="360"/>
      </w:pPr>
      <w:rPr>
        <w:b/>
        <w:i w:val="0"/>
      </w:rPr>
    </w:lvl>
    <w:lvl w:ilvl="1">
      <w:start w:val="1"/>
      <w:numFmt w:val="decimal"/>
      <w:lvlText w:val="5.1.1.%2."/>
      <w:lvlJc w:val="left"/>
      <w:pPr>
        <w:tabs>
          <w:tab w:val="num" w:pos="1248"/>
        </w:tabs>
        <w:ind w:left="1248" w:hanging="360"/>
      </w:pPr>
    </w:lvl>
    <w:lvl w:ilvl="2">
      <w:start w:val="1"/>
      <w:numFmt w:val="decimal"/>
      <w:lvlText w:val="5.1.1.%3"/>
      <w:lvlJc w:val="left"/>
      <w:pPr>
        <w:tabs>
          <w:tab w:val="num" w:pos="2496"/>
        </w:tabs>
        <w:ind w:left="2496" w:hanging="720"/>
      </w:pPr>
    </w:lvl>
    <w:lvl w:ilvl="3">
      <w:start w:val="1"/>
      <w:numFmt w:val="decimal"/>
      <w:lvlText w:val="%1.%2.%3.%4"/>
      <w:lvlJc w:val="left"/>
      <w:pPr>
        <w:tabs>
          <w:tab w:val="num" w:pos="3384"/>
        </w:tabs>
        <w:ind w:left="3384" w:hanging="720"/>
      </w:pPr>
    </w:lvl>
    <w:lvl w:ilvl="4">
      <w:start w:val="1"/>
      <w:numFmt w:val="decimal"/>
      <w:lvlText w:val="%1.%2.%3.%4.%5"/>
      <w:lvlJc w:val="left"/>
      <w:pPr>
        <w:tabs>
          <w:tab w:val="num" w:pos="4632"/>
        </w:tabs>
        <w:ind w:left="4632" w:hanging="1080"/>
      </w:pPr>
    </w:lvl>
    <w:lvl w:ilvl="5">
      <w:start w:val="1"/>
      <w:numFmt w:val="decimal"/>
      <w:lvlText w:val="%1.%2.%3.%4.%5.%6"/>
      <w:lvlJc w:val="left"/>
      <w:pPr>
        <w:tabs>
          <w:tab w:val="num" w:pos="5880"/>
        </w:tabs>
        <w:ind w:left="58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768"/>
        </w:tabs>
        <w:ind w:left="676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801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904"/>
        </w:tabs>
        <w:ind w:left="8904" w:hanging="1800"/>
      </w:pPr>
    </w:lvl>
  </w:abstractNum>
  <w:abstractNum w:abstractNumId="3">
    <w:nsid w:val="56705B83"/>
    <w:multiLevelType w:val="multilevel"/>
    <w:tmpl w:val="0B6EE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lang w:val="kk-KZ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5AAB110F"/>
    <w:multiLevelType w:val="hybridMultilevel"/>
    <w:tmpl w:val="2902BC6E"/>
    <w:lvl w:ilvl="0" w:tplc="82206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72CE5"/>
    <w:multiLevelType w:val="multilevel"/>
    <w:tmpl w:val="1B2E3E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7B1F3473"/>
    <w:multiLevelType w:val="hybridMultilevel"/>
    <w:tmpl w:val="D632E0F0"/>
    <w:lvl w:ilvl="0" w:tplc="1D084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EDB77A1"/>
    <w:multiLevelType w:val="hybridMultilevel"/>
    <w:tmpl w:val="8ED64116"/>
    <w:lvl w:ilvl="0" w:tplc="17B875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B0"/>
    <w:rsid w:val="00193ADB"/>
    <w:rsid w:val="0020090F"/>
    <w:rsid w:val="004F16C8"/>
    <w:rsid w:val="005265E4"/>
    <w:rsid w:val="00534DF6"/>
    <w:rsid w:val="005A6A9A"/>
    <w:rsid w:val="005A6E27"/>
    <w:rsid w:val="006F67B3"/>
    <w:rsid w:val="00790E91"/>
    <w:rsid w:val="007C283E"/>
    <w:rsid w:val="008060C8"/>
    <w:rsid w:val="008165AC"/>
    <w:rsid w:val="009A3BF4"/>
    <w:rsid w:val="00C12363"/>
    <w:rsid w:val="00C90AD7"/>
    <w:rsid w:val="00D918B0"/>
    <w:rsid w:val="00DC740C"/>
    <w:rsid w:val="00E4672A"/>
    <w:rsid w:val="00E52A8A"/>
    <w:rsid w:val="00E90AEB"/>
    <w:rsid w:val="00E95589"/>
    <w:rsid w:val="00EE6F84"/>
    <w:rsid w:val="00F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1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маркированный"/>
    <w:basedOn w:val="a0"/>
    <w:link w:val="a6"/>
    <w:uiPriority w:val="99"/>
    <w:qFormat/>
    <w:rsid w:val="00D918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D918B0"/>
    <w:rPr>
      <w:rFonts w:ascii="Calibri" w:eastAsia="Calibri" w:hAnsi="Calibri" w:cs="Times New Roman"/>
    </w:rPr>
  </w:style>
  <w:style w:type="paragraph" w:styleId="a7">
    <w:name w:val="Balloon Text"/>
    <w:basedOn w:val="a0"/>
    <w:link w:val="a8"/>
    <w:uiPriority w:val="99"/>
    <w:semiHidden/>
    <w:unhideWhenUsed/>
    <w:rsid w:val="00193A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93A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39">
    <w:name w:val="Font Style39"/>
    <w:rsid w:val="005A6A9A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0"/>
    <w:link w:val="aa"/>
    <w:rsid w:val="0020090F"/>
    <w:pPr>
      <w:jc w:val="center"/>
    </w:pPr>
    <w:rPr>
      <w:rFonts w:ascii="Arial" w:eastAsia="SimSun" w:hAnsi="Arial"/>
      <w:b/>
      <w:szCs w:val="20"/>
      <w:lang w:val="x-none"/>
    </w:rPr>
  </w:style>
  <w:style w:type="character" w:customStyle="1" w:styleId="aa">
    <w:name w:val="Основной текст Знак"/>
    <w:basedOn w:val="a1"/>
    <w:link w:val="a9"/>
    <w:rsid w:val="0020090F"/>
    <w:rPr>
      <w:rFonts w:ascii="Arial" w:eastAsia="SimSun" w:hAnsi="Arial" w:cs="Times New Roman"/>
      <w:b/>
      <w:sz w:val="24"/>
      <w:szCs w:val="20"/>
      <w:lang w:val="x-none" w:eastAsia="ru-RU"/>
    </w:rPr>
  </w:style>
  <w:style w:type="paragraph" w:styleId="ab">
    <w:name w:val="Plain Text"/>
    <w:basedOn w:val="a0"/>
    <w:link w:val="ac"/>
    <w:uiPriority w:val="99"/>
    <w:unhideWhenUsed/>
    <w:rsid w:val="0020090F"/>
    <w:rPr>
      <w:rFonts w:ascii="Courier New" w:eastAsia="Calibri" w:hAnsi="Courier New" w:cs="Courier New"/>
      <w:sz w:val="20"/>
      <w:szCs w:val="20"/>
    </w:rPr>
  </w:style>
  <w:style w:type="character" w:customStyle="1" w:styleId="ac">
    <w:name w:val="Текст Знак"/>
    <w:basedOn w:val="a1"/>
    <w:link w:val="ab"/>
    <w:uiPriority w:val="99"/>
    <w:rsid w:val="0020090F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">
    <w:name w:val="a"/>
    <w:basedOn w:val="a0"/>
    <w:rsid w:val="0020090F"/>
    <w:pPr>
      <w:numPr>
        <w:numId w:val="8"/>
      </w:numPr>
      <w:spacing w:after="60" w:line="360" w:lineRule="auto"/>
      <w:jc w:val="both"/>
    </w:pPr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1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маркированный"/>
    <w:basedOn w:val="a0"/>
    <w:link w:val="a6"/>
    <w:uiPriority w:val="99"/>
    <w:qFormat/>
    <w:rsid w:val="00D918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D918B0"/>
    <w:rPr>
      <w:rFonts w:ascii="Calibri" w:eastAsia="Calibri" w:hAnsi="Calibri" w:cs="Times New Roman"/>
    </w:rPr>
  </w:style>
  <w:style w:type="paragraph" w:styleId="a7">
    <w:name w:val="Balloon Text"/>
    <w:basedOn w:val="a0"/>
    <w:link w:val="a8"/>
    <w:uiPriority w:val="99"/>
    <w:semiHidden/>
    <w:unhideWhenUsed/>
    <w:rsid w:val="00193A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93A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39">
    <w:name w:val="Font Style39"/>
    <w:rsid w:val="005A6A9A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0"/>
    <w:link w:val="aa"/>
    <w:rsid w:val="0020090F"/>
    <w:pPr>
      <w:jc w:val="center"/>
    </w:pPr>
    <w:rPr>
      <w:rFonts w:ascii="Arial" w:eastAsia="SimSun" w:hAnsi="Arial"/>
      <w:b/>
      <w:szCs w:val="20"/>
      <w:lang w:val="x-none"/>
    </w:rPr>
  </w:style>
  <w:style w:type="character" w:customStyle="1" w:styleId="aa">
    <w:name w:val="Основной текст Знак"/>
    <w:basedOn w:val="a1"/>
    <w:link w:val="a9"/>
    <w:rsid w:val="0020090F"/>
    <w:rPr>
      <w:rFonts w:ascii="Arial" w:eastAsia="SimSun" w:hAnsi="Arial" w:cs="Times New Roman"/>
      <w:b/>
      <w:sz w:val="24"/>
      <w:szCs w:val="20"/>
      <w:lang w:val="x-none" w:eastAsia="ru-RU"/>
    </w:rPr>
  </w:style>
  <w:style w:type="paragraph" w:styleId="ab">
    <w:name w:val="Plain Text"/>
    <w:basedOn w:val="a0"/>
    <w:link w:val="ac"/>
    <w:uiPriority w:val="99"/>
    <w:unhideWhenUsed/>
    <w:rsid w:val="0020090F"/>
    <w:rPr>
      <w:rFonts w:ascii="Courier New" w:eastAsia="Calibri" w:hAnsi="Courier New" w:cs="Courier New"/>
      <w:sz w:val="20"/>
      <w:szCs w:val="20"/>
    </w:rPr>
  </w:style>
  <w:style w:type="character" w:customStyle="1" w:styleId="ac">
    <w:name w:val="Текст Знак"/>
    <w:basedOn w:val="a1"/>
    <w:link w:val="ab"/>
    <w:uiPriority w:val="99"/>
    <w:rsid w:val="0020090F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">
    <w:name w:val="a"/>
    <w:basedOn w:val="a0"/>
    <w:rsid w:val="0020090F"/>
    <w:pPr>
      <w:numPr>
        <w:numId w:val="8"/>
      </w:numPr>
      <w:spacing w:after="60" w:line="360" w:lineRule="auto"/>
      <w:jc w:val="both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C9E4-3EC4-447C-8787-F4BDA117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Жазықбай Асхат Сенбайұлы</dc:creator>
  <cp:keywords/>
  <dc:description/>
  <cp:lastModifiedBy>Бозтаев Бекболат Кенжегалиевич</cp:lastModifiedBy>
  <cp:revision>6</cp:revision>
  <cp:lastPrinted>2024-04-17T10:12:00Z</cp:lastPrinted>
  <dcterms:created xsi:type="dcterms:W3CDTF">2024-04-16T10:27:00Z</dcterms:created>
  <dcterms:modified xsi:type="dcterms:W3CDTF">2024-04-17T13:01:00Z</dcterms:modified>
</cp:coreProperties>
</file>