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6B32" w:rsidRDefault="00306B32" w:rsidP="00306B32">
      <w:pPr>
        <w:spacing w:after="0"/>
        <w:jc w:val="right"/>
        <w:rPr>
          <w:rFonts w:ascii="Times New Roman" w:hAnsi="Times New Roman" w:cs="Times New Roman"/>
          <w:sz w:val="24"/>
        </w:rPr>
      </w:pPr>
      <w:r w:rsidRPr="00306B32">
        <w:rPr>
          <w:rFonts w:ascii="Times New Roman" w:hAnsi="Times New Roman" w:cs="Times New Roman"/>
          <w:sz w:val="24"/>
        </w:rPr>
        <w:t>Приложение №1</w:t>
      </w:r>
    </w:p>
    <w:p w:rsidR="00306B32" w:rsidRDefault="00306B32" w:rsidP="00B5775F">
      <w:pPr>
        <w:spacing w:after="0"/>
        <w:jc w:val="right"/>
        <w:rPr>
          <w:rFonts w:ascii="Times New Roman" w:hAnsi="Times New Roman" w:cs="Times New Roman"/>
          <w:sz w:val="24"/>
        </w:rPr>
      </w:pPr>
      <w:r>
        <w:rPr>
          <w:rFonts w:ascii="Times New Roman" w:hAnsi="Times New Roman" w:cs="Times New Roman"/>
          <w:sz w:val="24"/>
        </w:rPr>
        <w:t xml:space="preserve">к </w:t>
      </w:r>
      <w:r w:rsidR="00B5775F">
        <w:rPr>
          <w:rFonts w:ascii="Times New Roman" w:hAnsi="Times New Roman" w:cs="Times New Roman"/>
          <w:sz w:val="24"/>
        </w:rPr>
        <w:t>технической спецификации</w:t>
      </w:r>
    </w:p>
    <w:p w:rsidR="00306B32" w:rsidRPr="00306B32" w:rsidRDefault="00306B32" w:rsidP="00306B32">
      <w:pPr>
        <w:spacing w:after="0"/>
        <w:jc w:val="right"/>
        <w:rPr>
          <w:rFonts w:ascii="Times New Roman" w:hAnsi="Times New Roman" w:cs="Times New Roman"/>
          <w:sz w:val="24"/>
        </w:rPr>
      </w:pPr>
    </w:p>
    <w:p w:rsidR="0027790E" w:rsidRDefault="0027790E" w:rsidP="0027790E">
      <w:pPr>
        <w:spacing w:after="0"/>
        <w:jc w:val="center"/>
        <w:rPr>
          <w:rFonts w:ascii="Times New Roman" w:hAnsi="Times New Roman" w:cs="Times New Roman"/>
          <w:b/>
          <w:sz w:val="28"/>
          <w:szCs w:val="23"/>
        </w:rPr>
      </w:pPr>
      <w:r w:rsidRPr="0027790E">
        <w:rPr>
          <w:rFonts w:ascii="Times New Roman" w:hAnsi="Times New Roman" w:cs="Times New Roman"/>
          <w:b/>
          <w:sz w:val="28"/>
        </w:rPr>
        <w:t xml:space="preserve">Техническая спецификация на </w:t>
      </w:r>
      <w:r w:rsidRPr="0027790E">
        <w:rPr>
          <w:rFonts w:ascii="Times New Roman" w:hAnsi="Times New Roman" w:cs="Times New Roman"/>
          <w:b/>
          <w:sz w:val="28"/>
          <w:szCs w:val="23"/>
        </w:rPr>
        <w:t xml:space="preserve">Услуги </w:t>
      </w:r>
      <w:r w:rsidR="00B5775F">
        <w:rPr>
          <w:rFonts w:ascii="Times New Roman" w:hAnsi="Times New Roman" w:cs="Times New Roman"/>
          <w:b/>
          <w:sz w:val="28"/>
          <w:szCs w:val="23"/>
        </w:rPr>
        <w:t>аренды</w:t>
      </w:r>
      <w:r w:rsidR="00560765">
        <w:rPr>
          <w:rFonts w:ascii="Times New Roman" w:hAnsi="Times New Roman" w:cs="Times New Roman"/>
          <w:b/>
          <w:sz w:val="28"/>
          <w:szCs w:val="23"/>
        </w:rPr>
        <w:t xml:space="preserve"> 2-х</w:t>
      </w:r>
      <w:r w:rsidR="00B5775F">
        <w:rPr>
          <w:rFonts w:ascii="Times New Roman" w:hAnsi="Times New Roman" w:cs="Times New Roman"/>
          <w:b/>
          <w:sz w:val="28"/>
          <w:szCs w:val="23"/>
        </w:rPr>
        <w:t xml:space="preserve"> маневров</w:t>
      </w:r>
      <w:r w:rsidR="00560765">
        <w:rPr>
          <w:rFonts w:ascii="Times New Roman" w:hAnsi="Times New Roman" w:cs="Times New Roman"/>
          <w:b/>
          <w:sz w:val="28"/>
          <w:szCs w:val="23"/>
        </w:rPr>
        <w:t>ых</w:t>
      </w:r>
      <w:r w:rsidR="00B5775F">
        <w:rPr>
          <w:rFonts w:ascii="Times New Roman" w:hAnsi="Times New Roman" w:cs="Times New Roman"/>
          <w:b/>
          <w:sz w:val="28"/>
          <w:szCs w:val="23"/>
        </w:rPr>
        <w:t xml:space="preserve"> локомотив</w:t>
      </w:r>
      <w:r w:rsidR="00560765">
        <w:rPr>
          <w:rFonts w:ascii="Times New Roman" w:hAnsi="Times New Roman" w:cs="Times New Roman"/>
          <w:b/>
          <w:sz w:val="28"/>
          <w:szCs w:val="23"/>
        </w:rPr>
        <w:t>ов</w:t>
      </w:r>
      <w:r w:rsidRPr="0027790E">
        <w:rPr>
          <w:rFonts w:ascii="Times New Roman" w:hAnsi="Times New Roman" w:cs="Times New Roman"/>
          <w:b/>
          <w:sz w:val="28"/>
          <w:szCs w:val="23"/>
        </w:rPr>
        <w:t xml:space="preserve"> (услуги по обеспечению перевозок локомотивной тягой</w:t>
      </w:r>
      <w:r>
        <w:rPr>
          <w:rFonts w:ascii="Times New Roman" w:hAnsi="Times New Roman" w:cs="Times New Roman"/>
          <w:b/>
          <w:sz w:val="28"/>
          <w:szCs w:val="23"/>
        </w:rPr>
        <w:t>)</w:t>
      </w:r>
    </w:p>
    <w:p w:rsidR="0027790E" w:rsidRPr="0027790E" w:rsidRDefault="0027790E" w:rsidP="0027790E">
      <w:pPr>
        <w:spacing w:after="0"/>
        <w:jc w:val="center"/>
        <w:rPr>
          <w:rFonts w:ascii="Times New Roman" w:hAnsi="Times New Roman" w:cs="Times New Roman"/>
          <w:b/>
          <w:sz w:val="36"/>
        </w:rPr>
      </w:pPr>
    </w:p>
    <w:p w:rsidR="00B72B6F" w:rsidRPr="0027790E" w:rsidRDefault="0027790E" w:rsidP="0027790E">
      <w:pPr>
        <w:jc w:val="both"/>
        <w:rPr>
          <w:rFonts w:ascii="Times New Roman" w:hAnsi="Times New Roman" w:cs="Times New Roman"/>
          <w:b/>
          <w:sz w:val="28"/>
        </w:rPr>
      </w:pPr>
      <w:r w:rsidRPr="0027790E">
        <w:rPr>
          <w:rFonts w:ascii="Times New Roman" w:hAnsi="Times New Roman" w:cs="Times New Roman"/>
          <w:b/>
          <w:sz w:val="28"/>
          <w:lang w:val="en-US"/>
        </w:rPr>
        <w:t>I</w:t>
      </w:r>
      <w:r w:rsidRPr="0027790E">
        <w:rPr>
          <w:rFonts w:ascii="Times New Roman" w:hAnsi="Times New Roman" w:cs="Times New Roman"/>
          <w:b/>
          <w:sz w:val="28"/>
        </w:rPr>
        <w:t xml:space="preserve">. </w:t>
      </w:r>
      <w:r w:rsidR="00B72B6F" w:rsidRPr="0027790E">
        <w:rPr>
          <w:rFonts w:ascii="Times New Roman" w:hAnsi="Times New Roman" w:cs="Times New Roman"/>
          <w:b/>
          <w:sz w:val="28"/>
        </w:rPr>
        <w:t>Описание и требуемые функциональные, технические, качественные и эксплуатационные характеристики</w:t>
      </w:r>
    </w:p>
    <w:p w:rsidR="00B72B6F" w:rsidRDefault="00B72B6F" w:rsidP="000C6EFC">
      <w:pPr>
        <w:spacing w:after="0"/>
        <w:jc w:val="both"/>
        <w:rPr>
          <w:rFonts w:ascii="Times New Roman" w:hAnsi="Times New Roman" w:cs="Times New Roman"/>
          <w:sz w:val="28"/>
        </w:rPr>
      </w:pPr>
      <w:r w:rsidRPr="00B72B6F">
        <w:rPr>
          <w:rFonts w:ascii="Times New Roman" w:hAnsi="Times New Roman" w:cs="Times New Roman"/>
          <w:sz w:val="28"/>
        </w:rPr>
        <w:t>1. Тяговый подвижной состав, предоставляемый для оказания услуг по обеспечению перевозок локомотивной тягой маневрового</w:t>
      </w:r>
      <w:r>
        <w:rPr>
          <w:rFonts w:ascii="Times New Roman" w:hAnsi="Times New Roman" w:cs="Times New Roman"/>
          <w:sz w:val="28"/>
        </w:rPr>
        <w:t xml:space="preserve"> </w:t>
      </w:r>
      <w:r w:rsidR="004A2AFF">
        <w:rPr>
          <w:rFonts w:ascii="Times New Roman" w:hAnsi="Times New Roman" w:cs="Times New Roman"/>
          <w:sz w:val="28"/>
        </w:rPr>
        <w:t>вида</w:t>
      </w:r>
      <w:r w:rsidRPr="00B72B6F">
        <w:rPr>
          <w:rFonts w:ascii="Times New Roman" w:hAnsi="Times New Roman" w:cs="Times New Roman"/>
          <w:sz w:val="28"/>
        </w:rPr>
        <w:t xml:space="preserve"> движения, в том числе локомотивные бригады, привлекаемые для оказания</w:t>
      </w:r>
      <w:r>
        <w:rPr>
          <w:rFonts w:ascii="Times New Roman" w:hAnsi="Times New Roman" w:cs="Times New Roman"/>
          <w:sz w:val="28"/>
        </w:rPr>
        <w:t xml:space="preserve"> </w:t>
      </w:r>
      <w:r w:rsidRPr="00B72B6F">
        <w:rPr>
          <w:rFonts w:ascii="Times New Roman" w:hAnsi="Times New Roman" w:cs="Times New Roman"/>
          <w:sz w:val="28"/>
        </w:rPr>
        <w:t xml:space="preserve">услуг по управлению локомотивами должны соответствовать требованиям: </w:t>
      </w:r>
      <w:bookmarkStart w:id="0" w:name="_GoBack"/>
      <w:bookmarkEnd w:id="0"/>
    </w:p>
    <w:p w:rsidR="00B72B6F" w:rsidRDefault="00B72B6F" w:rsidP="000C6EFC">
      <w:pPr>
        <w:spacing w:after="0"/>
        <w:jc w:val="both"/>
        <w:rPr>
          <w:rFonts w:ascii="Times New Roman" w:hAnsi="Times New Roman" w:cs="Times New Roman"/>
          <w:sz w:val="28"/>
        </w:rPr>
      </w:pPr>
      <w:r w:rsidRPr="00B72B6F">
        <w:rPr>
          <w:rFonts w:ascii="Times New Roman" w:hAnsi="Times New Roman" w:cs="Times New Roman"/>
          <w:sz w:val="28"/>
        </w:rPr>
        <w:t>1.1. Инструкции по сигнализации на железнодорожном транспорте, утвержденной приказом Министра транспорта и коммуникаций</w:t>
      </w:r>
      <w:r>
        <w:rPr>
          <w:rFonts w:ascii="Times New Roman" w:hAnsi="Times New Roman" w:cs="Times New Roman"/>
          <w:sz w:val="28"/>
        </w:rPr>
        <w:t xml:space="preserve"> </w:t>
      </w:r>
      <w:r w:rsidRPr="00B72B6F">
        <w:rPr>
          <w:rFonts w:ascii="Times New Roman" w:hAnsi="Times New Roman" w:cs="Times New Roman"/>
          <w:sz w:val="28"/>
        </w:rPr>
        <w:t xml:space="preserve">Республики Казахстан от 18 апреля 2011 года </w:t>
      </w:r>
      <w:r>
        <w:rPr>
          <w:rFonts w:ascii="Times New Roman" w:hAnsi="Times New Roman" w:cs="Times New Roman"/>
          <w:sz w:val="28"/>
        </w:rPr>
        <w:t>№</w:t>
      </w:r>
      <w:r w:rsidRPr="00B72B6F">
        <w:rPr>
          <w:rFonts w:ascii="Times New Roman" w:hAnsi="Times New Roman" w:cs="Times New Roman"/>
          <w:sz w:val="28"/>
        </w:rPr>
        <w:t xml:space="preserve"> 209;</w:t>
      </w:r>
    </w:p>
    <w:p w:rsidR="00B72B6F" w:rsidRDefault="00B72B6F" w:rsidP="000C6EFC">
      <w:pPr>
        <w:spacing w:after="0"/>
        <w:jc w:val="both"/>
        <w:rPr>
          <w:rFonts w:ascii="Times New Roman" w:hAnsi="Times New Roman" w:cs="Times New Roman"/>
          <w:sz w:val="28"/>
        </w:rPr>
      </w:pPr>
      <w:r w:rsidRPr="00B72B6F">
        <w:rPr>
          <w:rFonts w:ascii="Times New Roman" w:hAnsi="Times New Roman" w:cs="Times New Roman"/>
          <w:sz w:val="28"/>
        </w:rPr>
        <w:t>1.2. Правилам технической эксплуатации железнодорожного транспорта, утвержденным приказом Министра по инвестициям и</w:t>
      </w:r>
      <w:r>
        <w:rPr>
          <w:rFonts w:ascii="Times New Roman" w:hAnsi="Times New Roman" w:cs="Times New Roman"/>
          <w:sz w:val="28"/>
        </w:rPr>
        <w:t xml:space="preserve"> </w:t>
      </w:r>
      <w:r w:rsidRPr="00B72B6F">
        <w:rPr>
          <w:rFonts w:ascii="Times New Roman" w:hAnsi="Times New Roman" w:cs="Times New Roman"/>
          <w:sz w:val="28"/>
        </w:rPr>
        <w:t xml:space="preserve">развитию Республики Казахстан от 30 апреля 2015 года </w:t>
      </w:r>
      <w:r>
        <w:rPr>
          <w:rFonts w:ascii="Times New Roman" w:hAnsi="Times New Roman" w:cs="Times New Roman"/>
          <w:sz w:val="28"/>
        </w:rPr>
        <w:t>№</w:t>
      </w:r>
      <w:r w:rsidRPr="00B72B6F">
        <w:rPr>
          <w:rFonts w:ascii="Times New Roman" w:hAnsi="Times New Roman" w:cs="Times New Roman"/>
          <w:sz w:val="28"/>
        </w:rPr>
        <w:t xml:space="preserve"> 544;</w:t>
      </w:r>
    </w:p>
    <w:p w:rsidR="00B72B6F" w:rsidRDefault="00B72B6F" w:rsidP="000C6EFC">
      <w:pPr>
        <w:spacing w:after="0"/>
        <w:jc w:val="both"/>
        <w:rPr>
          <w:rFonts w:ascii="Times New Roman" w:hAnsi="Times New Roman" w:cs="Times New Roman"/>
          <w:sz w:val="28"/>
        </w:rPr>
      </w:pPr>
      <w:r w:rsidRPr="00B72B6F">
        <w:rPr>
          <w:rFonts w:ascii="Times New Roman" w:hAnsi="Times New Roman" w:cs="Times New Roman"/>
          <w:sz w:val="28"/>
        </w:rPr>
        <w:t>1.3. Инструкции по движению поездов и маневровой работе на железнодорожном транспорте Республики Казахстан, утвержденной</w:t>
      </w:r>
      <w:r>
        <w:rPr>
          <w:rFonts w:ascii="Times New Roman" w:hAnsi="Times New Roman" w:cs="Times New Roman"/>
          <w:sz w:val="28"/>
        </w:rPr>
        <w:t xml:space="preserve"> </w:t>
      </w:r>
      <w:r w:rsidRPr="00B72B6F">
        <w:rPr>
          <w:rFonts w:ascii="Times New Roman" w:hAnsi="Times New Roman" w:cs="Times New Roman"/>
          <w:sz w:val="28"/>
        </w:rPr>
        <w:t xml:space="preserve">приказом Министра транспорта и коммуникаций Республики Казахстан от 19 мая 2011 года </w:t>
      </w:r>
      <w:r>
        <w:rPr>
          <w:rFonts w:ascii="Times New Roman" w:hAnsi="Times New Roman" w:cs="Times New Roman"/>
          <w:sz w:val="28"/>
        </w:rPr>
        <w:t>№</w:t>
      </w:r>
      <w:r w:rsidRPr="00B72B6F">
        <w:rPr>
          <w:rFonts w:ascii="Times New Roman" w:hAnsi="Times New Roman" w:cs="Times New Roman"/>
          <w:sz w:val="28"/>
        </w:rPr>
        <w:t xml:space="preserve"> 291;</w:t>
      </w:r>
    </w:p>
    <w:p w:rsidR="00B72B6F" w:rsidRDefault="00B72B6F" w:rsidP="000C6EFC">
      <w:pPr>
        <w:spacing w:after="0"/>
        <w:jc w:val="both"/>
        <w:rPr>
          <w:rFonts w:ascii="Times New Roman" w:hAnsi="Times New Roman" w:cs="Times New Roman"/>
          <w:sz w:val="28"/>
        </w:rPr>
      </w:pPr>
      <w:r w:rsidRPr="00B72B6F">
        <w:rPr>
          <w:rFonts w:ascii="Times New Roman" w:hAnsi="Times New Roman" w:cs="Times New Roman"/>
          <w:sz w:val="28"/>
        </w:rPr>
        <w:t>1.4. Правилам предоставления услуг локомотивной тяги, утвержденных приказом Министра транспорта и коммуникаций</w:t>
      </w:r>
      <w:r>
        <w:rPr>
          <w:rFonts w:ascii="Times New Roman" w:hAnsi="Times New Roman" w:cs="Times New Roman"/>
          <w:sz w:val="28"/>
        </w:rPr>
        <w:t xml:space="preserve"> </w:t>
      </w:r>
      <w:r w:rsidRPr="00B72B6F">
        <w:rPr>
          <w:rFonts w:ascii="Times New Roman" w:hAnsi="Times New Roman" w:cs="Times New Roman"/>
          <w:sz w:val="28"/>
        </w:rPr>
        <w:t>Республики Казах</w:t>
      </w:r>
      <w:r w:rsidR="000C6EFC">
        <w:rPr>
          <w:rFonts w:ascii="Times New Roman" w:hAnsi="Times New Roman" w:cs="Times New Roman"/>
          <w:sz w:val="28"/>
        </w:rPr>
        <w:t xml:space="preserve">стан от 28 марта 2007 года </w:t>
      </w:r>
      <w:r w:rsidR="0048077E">
        <w:rPr>
          <w:rFonts w:ascii="Times New Roman" w:hAnsi="Times New Roman" w:cs="Times New Roman"/>
          <w:sz w:val="28"/>
        </w:rPr>
        <w:t>№</w:t>
      </w:r>
      <w:r w:rsidR="000C6EFC">
        <w:rPr>
          <w:rFonts w:ascii="Times New Roman" w:hAnsi="Times New Roman" w:cs="Times New Roman"/>
          <w:sz w:val="28"/>
        </w:rPr>
        <w:t>70.</w:t>
      </w:r>
    </w:p>
    <w:p w:rsidR="000C6EFC" w:rsidRDefault="000C6EFC" w:rsidP="000C6EFC">
      <w:pPr>
        <w:spacing w:after="0"/>
        <w:jc w:val="both"/>
        <w:rPr>
          <w:rFonts w:ascii="Times New Roman" w:hAnsi="Times New Roman" w:cs="Times New Roman"/>
          <w:sz w:val="28"/>
        </w:rPr>
      </w:pPr>
    </w:p>
    <w:p w:rsidR="00B72B6F" w:rsidRDefault="00EC611E" w:rsidP="000C6EFC">
      <w:pPr>
        <w:spacing w:after="0"/>
        <w:jc w:val="both"/>
        <w:rPr>
          <w:rFonts w:ascii="Times New Roman" w:hAnsi="Times New Roman" w:cs="Times New Roman"/>
          <w:sz w:val="28"/>
        </w:rPr>
      </w:pPr>
      <w:r>
        <w:rPr>
          <w:rFonts w:ascii="Times New Roman" w:hAnsi="Times New Roman" w:cs="Times New Roman"/>
          <w:sz w:val="28"/>
        </w:rPr>
        <w:t>2</w:t>
      </w:r>
      <w:r w:rsidR="00B72B6F" w:rsidRPr="0027790E">
        <w:rPr>
          <w:rFonts w:ascii="Times New Roman" w:hAnsi="Times New Roman" w:cs="Times New Roman"/>
          <w:sz w:val="28"/>
        </w:rPr>
        <w:t xml:space="preserve">. </w:t>
      </w:r>
      <w:r w:rsidR="001E6CB2">
        <w:rPr>
          <w:rFonts w:ascii="Times New Roman" w:hAnsi="Times New Roman" w:cs="Times New Roman"/>
          <w:sz w:val="28"/>
        </w:rPr>
        <w:t>Исполнитель</w:t>
      </w:r>
      <w:r w:rsidR="00B72B6F" w:rsidRPr="0027790E">
        <w:rPr>
          <w:rFonts w:ascii="Times New Roman" w:hAnsi="Times New Roman" w:cs="Times New Roman"/>
          <w:sz w:val="28"/>
        </w:rPr>
        <w:t xml:space="preserve"> должен </w:t>
      </w:r>
      <w:r w:rsidR="00560765">
        <w:rPr>
          <w:rFonts w:ascii="Times New Roman" w:hAnsi="Times New Roman" w:cs="Times New Roman"/>
          <w:sz w:val="28"/>
        </w:rPr>
        <w:t>представить в составе заявки на участие в тендере</w:t>
      </w:r>
      <w:r w:rsidR="00B72B6F" w:rsidRPr="0027790E">
        <w:rPr>
          <w:rFonts w:ascii="Times New Roman" w:hAnsi="Times New Roman" w:cs="Times New Roman"/>
          <w:sz w:val="28"/>
        </w:rPr>
        <w:t>:</w:t>
      </w:r>
    </w:p>
    <w:p w:rsidR="001E6CB2" w:rsidRPr="0027790E" w:rsidRDefault="001E6CB2" w:rsidP="000C6EFC">
      <w:pPr>
        <w:spacing w:after="0"/>
        <w:jc w:val="both"/>
        <w:rPr>
          <w:rFonts w:ascii="Times New Roman" w:hAnsi="Times New Roman" w:cs="Times New Roman"/>
          <w:sz w:val="28"/>
        </w:rPr>
      </w:pPr>
      <w:r>
        <w:rPr>
          <w:rFonts w:ascii="Times New Roman" w:hAnsi="Times New Roman" w:cs="Times New Roman"/>
          <w:sz w:val="28"/>
        </w:rPr>
        <w:t xml:space="preserve">2.1. Договор со специализированным медицинским учреждением на прохождение </w:t>
      </w:r>
      <w:proofErr w:type="spellStart"/>
      <w:r w:rsidR="00560765">
        <w:rPr>
          <w:rFonts w:ascii="Times New Roman" w:hAnsi="Times New Roman" w:cs="Times New Roman"/>
          <w:sz w:val="28"/>
        </w:rPr>
        <w:t>пред</w:t>
      </w:r>
      <w:r w:rsidR="000D5531">
        <w:rPr>
          <w:rFonts w:ascii="Times New Roman" w:hAnsi="Times New Roman" w:cs="Times New Roman"/>
          <w:sz w:val="28"/>
        </w:rPr>
        <w:t>рейсового</w:t>
      </w:r>
      <w:proofErr w:type="spellEnd"/>
      <w:r>
        <w:rPr>
          <w:rFonts w:ascii="Times New Roman" w:hAnsi="Times New Roman" w:cs="Times New Roman"/>
          <w:sz w:val="28"/>
        </w:rPr>
        <w:t xml:space="preserve">, </w:t>
      </w:r>
      <w:proofErr w:type="spellStart"/>
      <w:r w:rsidR="00560765">
        <w:rPr>
          <w:rFonts w:ascii="Times New Roman" w:hAnsi="Times New Roman" w:cs="Times New Roman"/>
          <w:sz w:val="28"/>
        </w:rPr>
        <w:t>пред</w:t>
      </w:r>
      <w:r w:rsidR="000D5531">
        <w:rPr>
          <w:rFonts w:ascii="Times New Roman" w:hAnsi="Times New Roman" w:cs="Times New Roman"/>
          <w:sz w:val="28"/>
        </w:rPr>
        <w:t>сменные</w:t>
      </w:r>
      <w:proofErr w:type="spellEnd"/>
      <w:r w:rsidR="000D5531">
        <w:rPr>
          <w:rFonts w:ascii="Times New Roman" w:hAnsi="Times New Roman" w:cs="Times New Roman"/>
          <w:sz w:val="28"/>
        </w:rPr>
        <w:t xml:space="preserve"> медицинские освидетельствования</w:t>
      </w:r>
      <w:r>
        <w:rPr>
          <w:rFonts w:ascii="Times New Roman" w:hAnsi="Times New Roman" w:cs="Times New Roman"/>
          <w:sz w:val="28"/>
        </w:rPr>
        <w:t xml:space="preserve"> локомотивных и составительских бригад</w:t>
      </w:r>
      <w:r w:rsidR="000D5531">
        <w:rPr>
          <w:rFonts w:ascii="Times New Roman" w:hAnsi="Times New Roman" w:cs="Times New Roman"/>
          <w:sz w:val="28"/>
        </w:rPr>
        <w:t>;</w:t>
      </w:r>
      <w:r>
        <w:rPr>
          <w:rFonts w:ascii="Times New Roman" w:hAnsi="Times New Roman" w:cs="Times New Roman"/>
          <w:sz w:val="28"/>
        </w:rPr>
        <w:t xml:space="preserve">  </w:t>
      </w:r>
    </w:p>
    <w:p w:rsidR="00B72B6F" w:rsidRDefault="00EC611E" w:rsidP="000C6EFC">
      <w:pPr>
        <w:spacing w:after="0"/>
        <w:jc w:val="both"/>
        <w:rPr>
          <w:rFonts w:ascii="Times New Roman" w:hAnsi="Times New Roman" w:cs="Times New Roman"/>
          <w:sz w:val="28"/>
        </w:rPr>
      </w:pPr>
      <w:r>
        <w:rPr>
          <w:rFonts w:ascii="Times New Roman" w:hAnsi="Times New Roman" w:cs="Times New Roman"/>
          <w:sz w:val="28"/>
        </w:rPr>
        <w:t>2</w:t>
      </w:r>
      <w:r w:rsidR="00B72B6F" w:rsidRPr="00B72B6F">
        <w:rPr>
          <w:rFonts w:ascii="Times New Roman" w:hAnsi="Times New Roman" w:cs="Times New Roman"/>
          <w:sz w:val="28"/>
        </w:rPr>
        <w:t>.</w:t>
      </w:r>
      <w:r w:rsidR="003B1637">
        <w:rPr>
          <w:rFonts w:ascii="Times New Roman" w:hAnsi="Times New Roman" w:cs="Times New Roman"/>
          <w:sz w:val="28"/>
        </w:rPr>
        <w:t>1</w:t>
      </w:r>
      <w:r w:rsidR="00B72B6F" w:rsidRPr="00B72B6F">
        <w:rPr>
          <w:rFonts w:ascii="Times New Roman" w:hAnsi="Times New Roman" w:cs="Times New Roman"/>
          <w:sz w:val="28"/>
        </w:rPr>
        <w:t xml:space="preserve">. Ремонтную базу или договор </w:t>
      </w:r>
      <w:r w:rsidR="00F222D7">
        <w:rPr>
          <w:rFonts w:ascii="Times New Roman" w:hAnsi="Times New Roman" w:cs="Times New Roman"/>
          <w:sz w:val="28"/>
        </w:rPr>
        <w:t>со специ</w:t>
      </w:r>
      <w:r w:rsidR="001E6CB2">
        <w:rPr>
          <w:rFonts w:ascii="Times New Roman" w:hAnsi="Times New Roman" w:cs="Times New Roman"/>
          <w:sz w:val="28"/>
        </w:rPr>
        <w:t>а</w:t>
      </w:r>
      <w:r w:rsidR="00F222D7">
        <w:rPr>
          <w:rFonts w:ascii="Times New Roman" w:hAnsi="Times New Roman" w:cs="Times New Roman"/>
          <w:sz w:val="28"/>
        </w:rPr>
        <w:t>л</w:t>
      </w:r>
      <w:r w:rsidR="001E6CB2">
        <w:rPr>
          <w:rFonts w:ascii="Times New Roman" w:hAnsi="Times New Roman" w:cs="Times New Roman"/>
          <w:sz w:val="28"/>
        </w:rPr>
        <w:t>изи</w:t>
      </w:r>
      <w:r w:rsidR="00F222D7">
        <w:rPr>
          <w:rFonts w:ascii="Times New Roman" w:hAnsi="Times New Roman" w:cs="Times New Roman"/>
          <w:sz w:val="28"/>
        </w:rPr>
        <w:t>рованной ремонтной организацией</w:t>
      </w:r>
      <w:r w:rsidR="00B72B6F" w:rsidRPr="00B72B6F">
        <w:rPr>
          <w:rFonts w:ascii="Times New Roman" w:hAnsi="Times New Roman" w:cs="Times New Roman"/>
          <w:sz w:val="28"/>
        </w:rPr>
        <w:t xml:space="preserve">, оказывающий услуги </w:t>
      </w:r>
      <w:r w:rsidR="001E6CB2">
        <w:rPr>
          <w:rFonts w:ascii="Times New Roman" w:hAnsi="Times New Roman" w:cs="Times New Roman"/>
          <w:sz w:val="28"/>
        </w:rPr>
        <w:t xml:space="preserve">по прохождению плановых видов технического обслуживания </w:t>
      </w:r>
      <w:r w:rsidR="00B72B6F" w:rsidRPr="00B72B6F">
        <w:rPr>
          <w:rFonts w:ascii="Times New Roman" w:hAnsi="Times New Roman" w:cs="Times New Roman"/>
          <w:sz w:val="28"/>
        </w:rPr>
        <w:t>по содержанию локомотивов в технически исправном</w:t>
      </w:r>
      <w:r w:rsidR="00B72B6F">
        <w:rPr>
          <w:rFonts w:ascii="Times New Roman" w:hAnsi="Times New Roman" w:cs="Times New Roman"/>
          <w:sz w:val="28"/>
        </w:rPr>
        <w:t xml:space="preserve"> </w:t>
      </w:r>
      <w:r w:rsidR="00B72B6F" w:rsidRPr="00B72B6F">
        <w:rPr>
          <w:rFonts w:ascii="Times New Roman" w:hAnsi="Times New Roman" w:cs="Times New Roman"/>
          <w:sz w:val="28"/>
        </w:rPr>
        <w:t>состоянии;</w:t>
      </w:r>
    </w:p>
    <w:p w:rsidR="00B72B6F" w:rsidRDefault="003B1637" w:rsidP="000C6EFC">
      <w:pPr>
        <w:spacing w:after="0"/>
        <w:jc w:val="both"/>
        <w:rPr>
          <w:rFonts w:ascii="Times New Roman" w:hAnsi="Times New Roman" w:cs="Times New Roman"/>
          <w:sz w:val="28"/>
        </w:rPr>
      </w:pPr>
      <w:r>
        <w:rPr>
          <w:rFonts w:ascii="Times New Roman" w:hAnsi="Times New Roman" w:cs="Times New Roman"/>
          <w:sz w:val="28"/>
        </w:rPr>
        <w:t>2.2</w:t>
      </w:r>
      <w:r w:rsidR="00B72B6F" w:rsidRPr="00B72B6F">
        <w:rPr>
          <w:rFonts w:ascii="Times New Roman" w:hAnsi="Times New Roman" w:cs="Times New Roman"/>
          <w:sz w:val="28"/>
        </w:rPr>
        <w:t>. Потребный персонал локомотивных бригад</w:t>
      </w:r>
      <w:r w:rsidR="001E6CB2">
        <w:rPr>
          <w:rFonts w:ascii="Times New Roman" w:hAnsi="Times New Roman" w:cs="Times New Roman"/>
          <w:sz w:val="28"/>
        </w:rPr>
        <w:t xml:space="preserve"> со стажем работы не менее 5 лет на </w:t>
      </w:r>
      <w:proofErr w:type="spellStart"/>
      <w:r w:rsidR="001E6CB2">
        <w:rPr>
          <w:rFonts w:ascii="Times New Roman" w:hAnsi="Times New Roman" w:cs="Times New Roman"/>
          <w:sz w:val="28"/>
        </w:rPr>
        <w:t>ж.д</w:t>
      </w:r>
      <w:proofErr w:type="spellEnd"/>
      <w:r w:rsidR="001E6CB2">
        <w:rPr>
          <w:rFonts w:ascii="Times New Roman" w:hAnsi="Times New Roman" w:cs="Times New Roman"/>
          <w:sz w:val="28"/>
        </w:rPr>
        <w:t>. транспорте в должности машиниста</w:t>
      </w:r>
      <w:r w:rsidR="00B72B6F" w:rsidRPr="00B72B6F">
        <w:rPr>
          <w:rFonts w:ascii="Times New Roman" w:hAnsi="Times New Roman" w:cs="Times New Roman"/>
          <w:sz w:val="28"/>
        </w:rPr>
        <w:t>, квалификация которых должна соответствовать требованиям «Положения о</w:t>
      </w:r>
      <w:r w:rsidR="00B72B6F">
        <w:rPr>
          <w:rFonts w:ascii="Times New Roman" w:hAnsi="Times New Roman" w:cs="Times New Roman"/>
          <w:sz w:val="28"/>
        </w:rPr>
        <w:t xml:space="preserve"> </w:t>
      </w:r>
      <w:r w:rsidR="00B72B6F" w:rsidRPr="00B72B6F">
        <w:rPr>
          <w:rFonts w:ascii="Times New Roman" w:hAnsi="Times New Roman" w:cs="Times New Roman"/>
          <w:sz w:val="28"/>
        </w:rPr>
        <w:t xml:space="preserve">локомотивной бригаде», </w:t>
      </w:r>
      <w:r w:rsidR="00B72B6F" w:rsidRPr="00B72B6F">
        <w:rPr>
          <w:rFonts w:ascii="Times New Roman" w:hAnsi="Times New Roman" w:cs="Times New Roman"/>
          <w:sz w:val="28"/>
        </w:rPr>
        <w:lastRenderedPageBreak/>
        <w:t xml:space="preserve">утвержденного приказом Исполнительного директора АО «НК «ҚТЖ» – Президентом АО «КТЖ-Грузовые перевозки» от 29 декабря 2017 года </w:t>
      </w:r>
      <w:r w:rsidR="00EC611E">
        <w:rPr>
          <w:rFonts w:ascii="Times New Roman" w:hAnsi="Times New Roman" w:cs="Times New Roman"/>
          <w:sz w:val="28"/>
        </w:rPr>
        <w:t>№</w:t>
      </w:r>
      <w:r w:rsidR="00B72B6F" w:rsidRPr="00B72B6F">
        <w:rPr>
          <w:rFonts w:ascii="Times New Roman" w:hAnsi="Times New Roman" w:cs="Times New Roman"/>
          <w:sz w:val="28"/>
        </w:rPr>
        <w:t>1052-ЦЗ, а также требованиям «Правила проведения испытаний, выдачи</w:t>
      </w:r>
      <w:r w:rsidR="00B72B6F">
        <w:rPr>
          <w:rFonts w:ascii="Times New Roman" w:hAnsi="Times New Roman" w:cs="Times New Roman"/>
          <w:sz w:val="28"/>
        </w:rPr>
        <w:t xml:space="preserve"> </w:t>
      </w:r>
      <w:r w:rsidR="00B72B6F" w:rsidRPr="00B72B6F">
        <w:rPr>
          <w:rFonts w:ascii="Times New Roman" w:hAnsi="Times New Roman" w:cs="Times New Roman"/>
          <w:sz w:val="28"/>
        </w:rPr>
        <w:t>свидетельств на право управления локомотивом (</w:t>
      </w:r>
      <w:proofErr w:type="spellStart"/>
      <w:r w:rsidR="00B72B6F" w:rsidRPr="00B72B6F">
        <w:rPr>
          <w:rFonts w:ascii="Times New Roman" w:hAnsi="Times New Roman" w:cs="Times New Roman"/>
          <w:sz w:val="28"/>
        </w:rPr>
        <w:t>моторвагонным</w:t>
      </w:r>
      <w:proofErr w:type="spellEnd"/>
      <w:r w:rsidR="00B72B6F" w:rsidRPr="00B72B6F">
        <w:rPr>
          <w:rFonts w:ascii="Times New Roman" w:hAnsi="Times New Roman" w:cs="Times New Roman"/>
          <w:sz w:val="28"/>
        </w:rPr>
        <w:t xml:space="preserve"> подвижным составом)» и «Правила присвоения класса</w:t>
      </w:r>
      <w:r w:rsidR="00B72B6F">
        <w:rPr>
          <w:rFonts w:ascii="Times New Roman" w:hAnsi="Times New Roman" w:cs="Times New Roman"/>
          <w:sz w:val="28"/>
        </w:rPr>
        <w:t xml:space="preserve"> </w:t>
      </w:r>
      <w:r w:rsidR="00B72B6F" w:rsidRPr="00B72B6F">
        <w:rPr>
          <w:rFonts w:ascii="Times New Roman" w:hAnsi="Times New Roman" w:cs="Times New Roman"/>
          <w:sz w:val="28"/>
        </w:rPr>
        <w:t xml:space="preserve">квалификации машинистам локомотивов и </w:t>
      </w:r>
      <w:proofErr w:type="spellStart"/>
      <w:r w:rsidR="00B72B6F" w:rsidRPr="00B72B6F">
        <w:rPr>
          <w:rFonts w:ascii="Times New Roman" w:hAnsi="Times New Roman" w:cs="Times New Roman"/>
          <w:sz w:val="28"/>
        </w:rPr>
        <w:t>моторвагонного</w:t>
      </w:r>
      <w:proofErr w:type="spellEnd"/>
      <w:r w:rsidR="00B72B6F" w:rsidRPr="00B72B6F">
        <w:rPr>
          <w:rFonts w:ascii="Times New Roman" w:hAnsi="Times New Roman" w:cs="Times New Roman"/>
          <w:sz w:val="28"/>
        </w:rPr>
        <w:t xml:space="preserve"> подвижного состава», утвержденных приказом Исполнительного</w:t>
      </w:r>
      <w:r w:rsidR="00B72B6F">
        <w:rPr>
          <w:rFonts w:ascii="Times New Roman" w:hAnsi="Times New Roman" w:cs="Times New Roman"/>
          <w:sz w:val="28"/>
        </w:rPr>
        <w:t xml:space="preserve"> </w:t>
      </w:r>
      <w:r w:rsidR="00B72B6F" w:rsidRPr="00B72B6F">
        <w:rPr>
          <w:rFonts w:ascii="Times New Roman" w:hAnsi="Times New Roman" w:cs="Times New Roman"/>
          <w:sz w:val="28"/>
        </w:rPr>
        <w:t xml:space="preserve">директора АО «НК «ҚТЖ» – Президентом АО «КТЖ-Грузовые перевозки» от 04 апреля 2017 года </w:t>
      </w:r>
      <w:r w:rsidR="00EC611E">
        <w:rPr>
          <w:rFonts w:ascii="Times New Roman" w:hAnsi="Times New Roman" w:cs="Times New Roman"/>
          <w:sz w:val="28"/>
        </w:rPr>
        <w:t>№</w:t>
      </w:r>
      <w:r w:rsidR="00B72B6F" w:rsidRPr="00B72B6F">
        <w:rPr>
          <w:rFonts w:ascii="Times New Roman" w:hAnsi="Times New Roman" w:cs="Times New Roman"/>
          <w:sz w:val="28"/>
        </w:rPr>
        <w:t>268-ЦЗ;</w:t>
      </w:r>
    </w:p>
    <w:p w:rsidR="005B7F96" w:rsidRDefault="00EC611E" w:rsidP="000C6EFC">
      <w:pPr>
        <w:spacing w:after="0"/>
        <w:jc w:val="both"/>
        <w:rPr>
          <w:rFonts w:ascii="Times New Roman" w:hAnsi="Times New Roman" w:cs="Times New Roman"/>
          <w:sz w:val="28"/>
          <w:szCs w:val="23"/>
        </w:rPr>
      </w:pPr>
      <w:r>
        <w:rPr>
          <w:rFonts w:ascii="Times New Roman" w:hAnsi="Times New Roman" w:cs="Times New Roman"/>
          <w:sz w:val="28"/>
          <w:szCs w:val="23"/>
        </w:rPr>
        <w:t>2</w:t>
      </w:r>
      <w:r w:rsidR="00B72B6F" w:rsidRPr="00B72B6F">
        <w:rPr>
          <w:rFonts w:ascii="Times New Roman" w:hAnsi="Times New Roman" w:cs="Times New Roman"/>
          <w:sz w:val="28"/>
          <w:szCs w:val="23"/>
        </w:rPr>
        <w:t>.</w:t>
      </w:r>
      <w:r w:rsidR="003B1637">
        <w:rPr>
          <w:rFonts w:ascii="Times New Roman" w:hAnsi="Times New Roman" w:cs="Times New Roman"/>
          <w:sz w:val="28"/>
          <w:szCs w:val="23"/>
        </w:rPr>
        <w:t>3</w:t>
      </w:r>
      <w:r w:rsidR="000C6EFC">
        <w:rPr>
          <w:rFonts w:ascii="Times New Roman" w:hAnsi="Times New Roman" w:cs="Times New Roman"/>
          <w:sz w:val="28"/>
          <w:szCs w:val="23"/>
        </w:rPr>
        <w:t>. Право допуска локомотивов</w:t>
      </w:r>
      <w:r w:rsidR="00B72B6F" w:rsidRPr="00B72B6F">
        <w:rPr>
          <w:rFonts w:ascii="Times New Roman" w:hAnsi="Times New Roman" w:cs="Times New Roman"/>
          <w:sz w:val="28"/>
          <w:szCs w:val="23"/>
        </w:rPr>
        <w:t xml:space="preserve"> с локомотивными</w:t>
      </w:r>
      <w:r w:rsidR="004222DD">
        <w:rPr>
          <w:rFonts w:ascii="Times New Roman" w:hAnsi="Times New Roman" w:cs="Times New Roman"/>
          <w:sz w:val="28"/>
          <w:szCs w:val="23"/>
        </w:rPr>
        <w:t xml:space="preserve"> и составительскими</w:t>
      </w:r>
      <w:r w:rsidR="00B72B6F" w:rsidRPr="00B72B6F">
        <w:rPr>
          <w:rFonts w:ascii="Times New Roman" w:hAnsi="Times New Roman" w:cs="Times New Roman"/>
          <w:sz w:val="28"/>
          <w:szCs w:val="23"/>
        </w:rPr>
        <w:t xml:space="preserve"> бригадами на магистральную железнодорожную</w:t>
      </w:r>
      <w:r w:rsidR="00B72B6F">
        <w:rPr>
          <w:rFonts w:ascii="Times New Roman" w:hAnsi="Times New Roman" w:cs="Times New Roman"/>
          <w:sz w:val="28"/>
          <w:szCs w:val="23"/>
        </w:rPr>
        <w:t xml:space="preserve"> </w:t>
      </w:r>
      <w:r w:rsidR="00B72B6F" w:rsidRPr="00B72B6F">
        <w:rPr>
          <w:rFonts w:ascii="Times New Roman" w:hAnsi="Times New Roman" w:cs="Times New Roman"/>
          <w:sz w:val="28"/>
          <w:szCs w:val="23"/>
        </w:rPr>
        <w:t>сеть в соответствии с Приложением 5 к Регламенту взаимодействия структурных подразделений акционерного общества</w:t>
      </w:r>
      <w:r w:rsidR="00B72B6F">
        <w:rPr>
          <w:rFonts w:ascii="Times New Roman" w:hAnsi="Times New Roman" w:cs="Times New Roman"/>
          <w:sz w:val="28"/>
          <w:szCs w:val="23"/>
        </w:rPr>
        <w:t xml:space="preserve"> </w:t>
      </w:r>
      <w:r w:rsidR="00B72B6F" w:rsidRPr="00B72B6F">
        <w:rPr>
          <w:rFonts w:ascii="Times New Roman" w:hAnsi="Times New Roman" w:cs="Times New Roman"/>
          <w:sz w:val="28"/>
          <w:szCs w:val="23"/>
        </w:rPr>
        <w:t>«Национальная компания «</w:t>
      </w:r>
      <w:proofErr w:type="spellStart"/>
      <w:r w:rsidR="00B72B6F" w:rsidRPr="00B72B6F">
        <w:rPr>
          <w:rFonts w:ascii="Times New Roman" w:hAnsi="Times New Roman" w:cs="Times New Roman"/>
          <w:sz w:val="28"/>
          <w:szCs w:val="23"/>
        </w:rPr>
        <w:t>Қазақстан</w:t>
      </w:r>
      <w:proofErr w:type="spellEnd"/>
      <w:r w:rsidR="00B72B6F" w:rsidRPr="00B72B6F">
        <w:rPr>
          <w:rFonts w:ascii="Times New Roman" w:hAnsi="Times New Roman" w:cs="Times New Roman"/>
          <w:sz w:val="28"/>
          <w:szCs w:val="23"/>
        </w:rPr>
        <w:t xml:space="preserve"> </w:t>
      </w:r>
      <w:proofErr w:type="spellStart"/>
      <w:r w:rsidR="00B72B6F" w:rsidRPr="00B72B6F">
        <w:rPr>
          <w:rFonts w:ascii="Times New Roman" w:hAnsi="Times New Roman" w:cs="Times New Roman"/>
          <w:sz w:val="28"/>
          <w:szCs w:val="23"/>
        </w:rPr>
        <w:t>темір</w:t>
      </w:r>
      <w:proofErr w:type="spellEnd"/>
      <w:r w:rsidR="00B72B6F" w:rsidRPr="00B72B6F">
        <w:rPr>
          <w:rFonts w:ascii="Times New Roman" w:hAnsi="Times New Roman" w:cs="Times New Roman"/>
          <w:sz w:val="28"/>
          <w:szCs w:val="23"/>
        </w:rPr>
        <w:t xml:space="preserve"> </w:t>
      </w:r>
      <w:proofErr w:type="spellStart"/>
      <w:r w:rsidR="00B72B6F" w:rsidRPr="00B72B6F">
        <w:rPr>
          <w:rFonts w:ascii="Times New Roman" w:hAnsi="Times New Roman" w:cs="Times New Roman"/>
          <w:sz w:val="28"/>
          <w:szCs w:val="23"/>
        </w:rPr>
        <w:t>жолы</w:t>
      </w:r>
      <w:proofErr w:type="spellEnd"/>
      <w:r w:rsidR="00B72B6F" w:rsidRPr="00B72B6F">
        <w:rPr>
          <w:rFonts w:ascii="Times New Roman" w:hAnsi="Times New Roman" w:cs="Times New Roman"/>
          <w:sz w:val="28"/>
          <w:szCs w:val="23"/>
        </w:rPr>
        <w:t>» и акционерного общества «КТЖ-Грузовые перевозки» при организации доступа</w:t>
      </w:r>
      <w:r w:rsidR="00B72B6F">
        <w:rPr>
          <w:rFonts w:ascii="Times New Roman" w:hAnsi="Times New Roman" w:cs="Times New Roman"/>
          <w:sz w:val="28"/>
          <w:szCs w:val="23"/>
        </w:rPr>
        <w:t xml:space="preserve"> </w:t>
      </w:r>
      <w:r w:rsidR="00B72B6F" w:rsidRPr="00B72B6F">
        <w:rPr>
          <w:rFonts w:ascii="Times New Roman" w:hAnsi="Times New Roman" w:cs="Times New Roman"/>
          <w:sz w:val="28"/>
          <w:szCs w:val="23"/>
        </w:rPr>
        <w:t>перевозчиков грузов к услугам магистральной железнодорожной сети, утвержденному приказом и.о. Президента акционерного</w:t>
      </w:r>
      <w:r w:rsidR="00B72B6F">
        <w:rPr>
          <w:rFonts w:ascii="Times New Roman" w:hAnsi="Times New Roman" w:cs="Times New Roman"/>
          <w:sz w:val="28"/>
          <w:szCs w:val="23"/>
        </w:rPr>
        <w:t xml:space="preserve"> </w:t>
      </w:r>
      <w:r w:rsidR="00B72B6F" w:rsidRPr="00B72B6F">
        <w:rPr>
          <w:rFonts w:ascii="Times New Roman" w:hAnsi="Times New Roman" w:cs="Times New Roman"/>
          <w:sz w:val="28"/>
          <w:szCs w:val="23"/>
        </w:rPr>
        <w:t>общества «Национальная компания «</w:t>
      </w:r>
      <w:proofErr w:type="spellStart"/>
      <w:r w:rsidR="00B72B6F" w:rsidRPr="00B72B6F">
        <w:rPr>
          <w:rFonts w:ascii="Times New Roman" w:hAnsi="Times New Roman" w:cs="Times New Roman"/>
          <w:sz w:val="28"/>
          <w:szCs w:val="23"/>
        </w:rPr>
        <w:t>Қазақстан</w:t>
      </w:r>
      <w:proofErr w:type="spellEnd"/>
      <w:r w:rsidR="00B72B6F" w:rsidRPr="00B72B6F">
        <w:rPr>
          <w:rFonts w:ascii="Times New Roman" w:hAnsi="Times New Roman" w:cs="Times New Roman"/>
          <w:sz w:val="28"/>
          <w:szCs w:val="23"/>
        </w:rPr>
        <w:t xml:space="preserve"> </w:t>
      </w:r>
      <w:proofErr w:type="spellStart"/>
      <w:r w:rsidR="00B72B6F" w:rsidRPr="00B72B6F">
        <w:rPr>
          <w:rFonts w:ascii="Times New Roman" w:hAnsi="Times New Roman" w:cs="Times New Roman"/>
          <w:sz w:val="28"/>
          <w:szCs w:val="23"/>
        </w:rPr>
        <w:t>темір</w:t>
      </w:r>
      <w:proofErr w:type="spellEnd"/>
      <w:r w:rsidR="00B72B6F" w:rsidRPr="00B72B6F">
        <w:rPr>
          <w:rFonts w:ascii="Times New Roman" w:hAnsi="Times New Roman" w:cs="Times New Roman"/>
          <w:sz w:val="28"/>
          <w:szCs w:val="23"/>
        </w:rPr>
        <w:t xml:space="preserve"> </w:t>
      </w:r>
      <w:proofErr w:type="spellStart"/>
      <w:r w:rsidR="00B72B6F" w:rsidRPr="00B72B6F">
        <w:rPr>
          <w:rFonts w:ascii="Times New Roman" w:hAnsi="Times New Roman" w:cs="Times New Roman"/>
          <w:sz w:val="28"/>
          <w:szCs w:val="23"/>
        </w:rPr>
        <w:t>жолы</w:t>
      </w:r>
      <w:proofErr w:type="spellEnd"/>
      <w:r w:rsidR="00B72B6F" w:rsidRPr="00B72B6F">
        <w:rPr>
          <w:rFonts w:ascii="Times New Roman" w:hAnsi="Times New Roman" w:cs="Times New Roman"/>
          <w:sz w:val="28"/>
          <w:szCs w:val="23"/>
        </w:rPr>
        <w:t>» от 19 августа 2016 года No122-Ц «Порядок технического и</w:t>
      </w:r>
      <w:r w:rsidR="00B72B6F">
        <w:rPr>
          <w:rFonts w:ascii="Times New Roman" w:hAnsi="Times New Roman" w:cs="Times New Roman"/>
          <w:sz w:val="28"/>
          <w:szCs w:val="23"/>
        </w:rPr>
        <w:t xml:space="preserve"> </w:t>
      </w:r>
      <w:r w:rsidR="00B72B6F" w:rsidRPr="00B72B6F">
        <w:rPr>
          <w:rFonts w:ascii="Times New Roman" w:hAnsi="Times New Roman" w:cs="Times New Roman"/>
          <w:sz w:val="28"/>
          <w:szCs w:val="23"/>
        </w:rPr>
        <w:t>технологического допуска локомотивов, МВПС и ССПС на магистральную железнодорожную сеть»;</w:t>
      </w:r>
    </w:p>
    <w:p w:rsidR="00B72B6F" w:rsidRDefault="000C6EFC" w:rsidP="000C6EFC">
      <w:pPr>
        <w:spacing w:after="0"/>
        <w:jc w:val="both"/>
        <w:rPr>
          <w:rFonts w:ascii="Times New Roman" w:hAnsi="Times New Roman" w:cs="Times New Roman"/>
          <w:sz w:val="28"/>
          <w:szCs w:val="23"/>
        </w:rPr>
      </w:pPr>
      <w:r>
        <w:rPr>
          <w:rFonts w:ascii="Times New Roman" w:hAnsi="Times New Roman" w:cs="Times New Roman"/>
          <w:sz w:val="28"/>
          <w:szCs w:val="23"/>
        </w:rPr>
        <w:t>2</w:t>
      </w:r>
      <w:r w:rsidR="00B72B6F" w:rsidRPr="00B72B6F">
        <w:rPr>
          <w:rFonts w:ascii="Times New Roman" w:hAnsi="Times New Roman" w:cs="Times New Roman"/>
          <w:sz w:val="28"/>
          <w:szCs w:val="23"/>
        </w:rPr>
        <w:t>.</w:t>
      </w:r>
      <w:r w:rsidR="003B1637">
        <w:rPr>
          <w:rFonts w:ascii="Times New Roman" w:hAnsi="Times New Roman" w:cs="Times New Roman"/>
          <w:sz w:val="28"/>
          <w:szCs w:val="23"/>
        </w:rPr>
        <w:t>4</w:t>
      </w:r>
      <w:r>
        <w:rPr>
          <w:rFonts w:ascii="Times New Roman" w:hAnsi="Times New Roman" w:cs="Times New Roman"/>
          <w:sz w:val="28"/>
          <w:szCs w:val="23"/>
        </w:rPr>
        <w:t>.</w:t>
      </w:r>
      <w:r w:rsidR="00B72B6F" w:rsidRPr="00B72B6F">
        <w:rPr>
          <w:rFonts w:ascii="Times New Roman" w:hAnsi="Times New Roman" w:cs="Times New Roman"/>
          <w:sz w:val="28"/>
          <w:szCs w:val="23"/>
        </w:rPr>
        <w:t xml:space="preserve"> </w:t>
      </w:r>
      <w:r>
        <w:rPr>
          <w:rFonts w:ascii="Times New Roman" w:hAnsi="Times New Roman" w:cs="Times New Roman"/>
          <w:sz w:val="28"/>
          <w:szCs w:val="23"/>
        </w:rPr>
        <w:t>О</w:t>
      </w:r>
      <w:r w:rsidR="00B72B6F" w:rsidRPr="00B72B6F">
        <w:rPr>
          <w:rFonts w:ascii="Times New Roman" w:hAnsi="Times New Roman" w:cs="Times New Roman"/>
          <w:sz w:val="28"/>
          <w:szCs w:val="23"/>
        </w:rPr>
        <w:t>беспеч</w:t>
      </w:r>
      <w:r>
        <w:rPr>
          <w:rFonts w:ascii="Times New Roman" w:hAnsi="Times New Roman" w:cs="Times New Roman"/>
          <w:sz w:val="28"/>
          <w:szCs w:val="23"/>
        </w:rPr>
        <w:t xml:space="preserve">ить соблюдение </w:t>
      </w:r>
      <w:r w:rsidR="00F57F97">
        <w:rPr>
          <w:rFonts w:ascii="Times New Roman" w:hAnsi="Times New Roman" w:cs="Times New Roman"/>
          <w:sz w:val="28"/>
          <w:szCs w:val="23"/>
        </w:rPr>
        <w:t>весовых норм и длин составов поездов,</w:t>
      </w:r>
      <w:r w:rsidR="00B72B6F" w:rsidRPr="00B72B6F">
        <w:rPr>
          <w:rFonts w:ascii="Times New Roman" w:hAnsi="Times New Roman" w:cs="Times New Roman"/>
          <w:sz w:val="28"/>
          <w:szCs w:val="23"/>
        </w:rPr>
        <w:t xml:space="preserve"> </w:t>
      </w:r>
      <w:r w:rsidR="00F57F97">
        <w:rPr>
          <w:rFonts w:ascii="Times New Roman" w:hAnsi="Times New Roman" w:cs="Times New Roman"/>
          <w:sz w:val="28"/>
          <w:szCs w:val="23"/>
        </w:rPr>
        <w:t xml:space="preserve">согласно </w:t>
      </w:r>
      <w:r w:rsidR="00B72B6F" w:rsidRPr="00B72B6F">
        <w:rPr>
          <w:rFonts w:ascii="Times New Roman" w:hAnsi="Times New Roman" w:cs="Times New Roman"/>
          <w:sz w:val="28"/>
          <w:szCs w:val="23"/>
        </w:rPr>
        <w:t>установленны</w:t>
      </w:r>
      <w:r w:rsidR="00F57F97">
        <w:rPr>
          <w:rFonts w:ascii="Times New Roman" w:hAnsi="Times New Roman" w:cs="Times New Roman"/>
          <w:sz w:val="28"/>
          <w:szCs w:val="23"/>
        </w:rPr>
        <w:t>м графиком движения поездов на участке Алтынколь-Жетыген, а также</w:t>
      </w:r>
      <w:r w:rsidR="00B72B6F" w:rsidRPr="00B72B6F">
        <w:rPr>
          <w:rFonts w:ascii="Times New Roman" w:hAnsi="Times New Roman" w:cs="Times New Roman"/>
          <w:sz w:val="28"/>
          <w:szCs w:val="23"/>
        </w:rPr>
        <w:t xml:space="preserve"> нормативными документами и локальными актами АО «НК «ҚТЖ» для оказания услуг по</w:t>
      </w:r>
      <w:r>
        <w:rPr>
          <w:rFonts w:ascii="Times New Roman" w:hAnsi="Times New Roman" w:cs="Times New Roman"/>
          <w:sz w:val="28"/>
          <w:szCs w:val="23"/>
        </w:rPr>
        <w:t xml:space="preserve"> </w:t>
      </w:r>
      <w:r w:rsidR="00B72B6F" w:rsidRPr="00B72B6F">
        <w:rPr>
          <w:rFonts w:ascii="Times New Roman" w:hAnsi="Times New Roman" w:cs="Times New Roman"/>
          <w:sz w:val="28"/>
          <w:szCs w:val="23"/>
        </w:rPr>
        <w:t>обеспечению перевозок локомотивн</w:t>
      </w:r>
      <w:r>
        <w:rPr>
          <w:rFonts w:ascii="Times New Roman" w:hAnsi="Times New Roman" w:cs="Times New Roman"/>
          <w:sz w:val="28"/>
          <w:szCs w:val="23"/>
        </w:rPr>
        <w:t>ой тягой маневрового</w:t>
      </w:r>
      <w:r w:rsidR="00B72B6F" w:rsidRPr="00B72B6F">
        <w:rPr>
          <w:rFonts w:ascii="Times New Roman" w:hAnsi="Times New Roman" w:cs="Times New Roman"/>
          <w:sz w:val="28"/>
          <w:szCs w:val="23"/>
        </w:rPr>
        <w:t xml:space="preserve"> вид</w:t>
      </w:r>
      <w:r w:rsidR="004A2AFF">
        <w:rPr>
          <w:rFonts w:ascii="Times New Roman" w:hAnsi="Times New Roman" w:cs="Times New Roman"/>
          <w:sz w:val="28"/>
          <w:szCs w:val="23"/>
        </w:rPr>
        <w:t>а</w:t>
      </w:r>
      <w:r w:rsidR="00B72B6F" w:rsidRPr="00B72B6F">
        <w:rPr>
          <w:rFonts w:ascii="Times New Roman" w:hAnsi="Times New Roman" w:cs="Times New Roman"/>
          <w:sz w:val="28"/>
          <w:szCs w:val="23"/>
        </w:rPr>
        <w:t xml:space="preserve"> движения: - тепловозной тяги для выполнения маневрового движения </w:t>
      </w:r>
      <w:r>
        <w:rPr>
          <w:rFonts w:ascii="Times New Roman" w:hAnsi="Times New Roman" w:cs="Times New Roman"/>
          <w:sz w:val="28"/>
          <w:szCs w:val="23"/>
        </w:rPr>
        <w:t>на</w:t>
      </w:r>
      <w:r w:rsidR="00B72B6F" w:rsidRPr="00B72B6F">
        <w:rPr>
          <w:rFonts w:ascii="Times New Roman" w:hAnsi="Times New Roman" w:cs="Times New Roman"/>
          <w:sz w:val="28"/>
          <w:szCs w:val="23"/>
        </w:rPr>
        <w:t xml:space="preserve"> </w:t>
      </w:r>
      <w:r>
        <w:rPr>
          <w:rFonts w:ascii="Times New Roman" w:hAnsi="Times New Roman" w:cs="Times New Roman"/>
          <w:sz w:val="28"/>
          <w:szCs w:val="23"/>
        </w:rPr>
        <w:t>подъездном пути Ветвевладельца</w:t>
      </w:r>
      <w:r w:rsidR="00B72B6F" w:rsidRPr="00B72B6F">
        <w:rPr>
          <w:rFonts w:ascii="Times New Roman" w:hAnsi="Times New Roman" w:cs="Times New Roman"/>
          <w:sz w:val="28"/>
          <w:szCs w:val="23"/>
        </w:rPr>
        <w:t xml:space="preserve"> </w:t>
      </w:r>
      <w:r>
        <w:rPr>
          <w:rFonts w:ascii="Times New Roman" w:hAnsi="Times New Roman" w:cs="Times New Roman"/>
          <w:sz w:val="28"/>
          <w:szCs w:val="23"/>
        </w:rPr>
        <w:t xml:space="preserve">и </w:t>
      </w:r>
      <w:r w:rsidR="00B72B6F" w:rsidRPr="00B72B6F">
        <w:rPr>
          <w:rFonts w:ascii="Times New Roman" w:hAnsi="Times New Roman" w:cs="Times New Roman"/>
          <w:sz w:val="28"/>
          <w:szCs w:val="23"/>
        </w:rPr>
        <w:t xml:space="preserve">на </w:t>
      </w:r>
      <w:r>
        <w:rPr>
          <w:rFonts w:ascii="Times New Roman" w:hAnsi="Times New Roman" w:cs="Times New Roman"/>
          <w:sz w:val="28"/>
          <w:szCs w:val="23"/>
        </w:rPr>
        <w:t>станции Алтынколь</w:t>
      </w:r>
      <w:r w:rsidR="00B72B6F" w:rsidRPr="00B72B6F">
        <w:rPr>
          <w:rFonts w:ascii="Times New Roman" w:hAnsi="Times New Roman" w:cs="Times New Roman"/>
          <w:sz w:val="28"/>
          <w:szCs w:val="23"/>
        </w:rPr>
        <w:t>.</w:t>
      </w:r>
    </w:p>
    <w:p w:rsidR="00B72B6F" w:rsidRDefault="000C6EFC" w:rsidP="000C6EFC">
      <w:pPr>
        <w:spacing w:after="0"/>
        <w:jc w:val="both"/>
        <w:rPr>
          <w:rFonts w:ascii="Times New Roman" w:hAnsi="Times New Roman" w:cs="Times New Roman"/>
          <w:sz w:val="28"/>
          <w:szCs w:val="23"/>
        </w:rPr>
      </w:pPr>
      <w:r>
        <w:rPr>
          <w:rFonts w:ascii="Times New Roman" w:hAnsi="Times New Roman" w:cs="Times New Roman"/>
          <w:sz w:val="28"/>
          <w:szCs w:val="23"/>
        </w:rPr>
        <w:t>2</w:t>
      </w:r>
      <w:r w:rsidR="00B72B6F" w:rsidRPr="00B72B6F">
        <w:rPr>
          <w:rFonts w:ascii="Times New Roman" w:hAnsi="Times New Roman" w:cs="Times New Roman"/>
          <w:sz w:val="28"/>
          <w:szCs w:val="23"/>
        </w:rPr>
        <w:t>.</w:t>
      </w:r>
      <w:r w:rsidR="003B1637">
        <w:rPr>
          <w:rFonts w:ascii="Times New Roman" w:hAnsi="Times New Roman" w:cs="Times New Roman"/>
          <w:sz w:val="28"/>
          <w:szCs w:val="23"/>
        </w:rPr>
        <w:t>5</w:t>
      </w:r>
      <w:r>
        <w:rPr>
          <w:rFonts w:ascii="Times New Roman" w:hAnsi="Times New Roman" w:cs="Times New Roman"/>
          <w:sz w:val="28"/>
          <w:szCs w:val="23"/>
        </w:rPr>
        <w:t>.</w:t>
      </w:r>
      <w:r w:rsidR="00B72B6F" w:rsidRPr="00B72B6F">
        <w:rPr>
          <w:rFonts w:ascii="Times New Roman" w:hAnsi="Times New Roman" w:cs="Times New Roman"/>
          <w:sz w:val="28"/>
          <w:szCs w:val="23"/>
        </w:rPr>
        <w:t xml:space="preserve"> Свидетельства о регистрации (перерегистрации) железнодорожного подвижного состава собственных или арендованных</w:t>
      </w:r>
      <w:r w:rsidR="00B72B6F">
        <w:rPr>
          <w:rFonts w:ascii="Times New Roman" w:hAnsi="Times New Roman" w:cs="Times New Roman"/>
          <w:sz w:val="28"/>
          <w:szCs w:val="23"/>
        </w:rPr>
        <w:t xml:space="preserve"> </w:t>
      </w:r>
      <w:r w:rsidR="00B72B6F" w:rsidRPr="00B72B6F">
        <w:rPr>
          <w:rFonts w:ascii="Times New Roman" w:hAnsi="Times New Roman" w:cs="Times New Roman"/>
          <w:sz w:val="28"/>
          <w:szCs w:val="23"/>
        </w:rPr>
        <w:t>локомотивов</w:t>
      </w:r>
    </w:p>
    <w:p w:rsidR="000C6EFC" w:rsidRDefault="000C6EFC" w:rsidP="000C6EFC">
      <w:pPr>
        <w:spacing w:after="0"/>
        <w:jc w:val="both"/>
        <w:rPr>
          <w:rFonts w:ascii="Times New Roman" w:hAnsi="Times New Roman" w:cs="Times New Roman"/>
          <w:sz w:val="28"/>
          <w:szCs w:val="23"/>
        </w:rPr>
      </w:pPr>
    </w:p>
    <w:p w:rsidR="00F57F97" w:rsidRDefault="00F57F97" w:rsidP="000C6EFC">
      <w:pPr>
        <w:spacing w:after="0"/>
        <w:jc w:val="both"/>
        <w:rPr>
          <w:rFonts w:ascii="Times New Roman" w:hAnsi="Times New Roman" w:cs="Times New Roman"/>
          <w:sz w:val="28"/>
          <w:szCs w:val="23"/>
        </w:rPr>
      </w:pPr>
    </w:p>
    <w:p w:rsidR="00F57F97" w:rsidRDefault="00F57F97" w:rsidP="000C6EFC">
      <w:pPr>
        <w:spacing w:after="0"/>
        <w:jc w:val="both"/>
        <w:rPr>
          <w:rFonts w:ascii="Times New Roman" w:hAnsi="Times New Roman" w:cs="Times New Roman"/>
          <w:sz w:val="28"/>
          <w:szCs w:val="23"/>
        </w:rPr>
      </w:pPr>
    </w:p>
    <w:p w:rsidR="00F57F97" w:rsidRDefault="00F57F97" w:rsidP="000C6EFC">
      <w:pPr>
        <w:spacing w:after="0"/>
        <w:jc w:val="both"/>
        <w:rPr>
          <w:rFonts w:ascii="Times New Roman" w:hAnsi="Times New Roman" w:cs="Times New Roman"/>
          <w:sz w:val="28"/>
          <w:szCs w:val="23"/>
        </w:rPr>
      </w:pPr>
    </w:p>
    <w:p w:rsidR="0027790E" w:rsidRDefault="0027790E" w:rsidP="00B72B6F">
      <w:pPr>
        <w:jc w:val="both"/>
        <w:rPr>
          <w:rFonts w:ascii="Times New Roman" w:hAnsi="Times New Roman" w:cs="Times New Roman"/>
          <w:b/>
          <w:sz w:val="28"/>
          <w:szCs w:val="23"/>
        </w:rPr>
      </w:pPr>
      <w:r w:rsidRPr="0027790E">
        <w:rPr>
          <w:rFonts w:ascii="Times New Roman" w:hAnsi="Times New Roman" w:cs="Times New Roman"/>
          <w:b/>
          <w:sz w:val="28"/>
          <w:szCs w:val="23"/>
        </w:rPr>
        <w:t>3. Нормативно-технические документы</w:t>
      </w:r>
    </w:p>
    <w:tbl>
      <w:tblPr>
        <w:tblStyle w:val="a4"/>
        <w:tblW w:w="14596" w:type="dxa"/>
        <w:tblLook w:val="04A0" w:firstRow="1" w:lastRow="0" w:firstColumn="1" w:lastColumn="0" w:noHBand="0" w:noVBand="1"/>
      </w:tblPr>
      <w:tblGrid>
        <w:gridCol w:w="562"/>
        <w:gridCol w:w="14034"/>
      </w:tblGrid>
      <w:tr w:rsidR="00525F9B" w:rsidRPr="00525F9B" w:rsidTr="00525F9B">
        <w:tc>
          <w:tcPr>
            <w:tcW w:w="562" w:type="dxa"/>
          </w:tcPr>
          <w:p w:rsidR="00525F9B" w:rsidRPr="00525F9B" w:rsidRDefault="00525F9B" w:rsidP="00B72B6F">
            <w:pPr>
              <w:jc w:val="both"/>
              <w:rPr>
                <w:rFonts w:ascii="Times New Roman" w:hAnsi="Times New Roman" w:cs="Times New Roman"/>
                <w:sz w:val="24"/>
                <w:szCs w:val="23"/>
              </w:rPr>
            </w:pPr>
            <w:r w:rsidRPr="00525F9B">
              <w:rPr>
                <w:rFonts w:ascii="Times New Roman" w:hAnsi="Times New Roman" w:cs="Times New Roman"/>
                <w:sz w:val="24"/>
                <w:szCs w:val="23"/>
              </w:rPr>
              <w:t>№ п/п</w:t>
            </w:r>
          </w:p>
        </w:tc>
        <w:tc>
          <w:tcPr>
            <w:tcW w:w="14034" w:type="dxa"/>
          </w:tcPr>
          <w:p w:rsidR="00525F9B" w:rsidRPr="00525F9B" w:rsidRDefault="00525F9B" w:rsidP="00525F9B">
            <w:pPr>
              <w:jc w:val="center"/>
              <w:rPr>
                <w:rFonts w:ascii="Times New Roman" w:hAnsi="Times New Roman" w:cs="Times New Roman"/>
                <w:sz w:val="24"/>
                <w:szCs w:val="23"/>
              </w:rPr>
            </w:pPr>
            <w:r w:rsidRPr="00525F9B">
              <w:rPr>
                <w:rFonts w:ascii="Times New Roman" w:hAnsi="Times New Roman" w:cs="Times New Roman"/>
                <w:sz w:val="24"/>
                <w:szCs w:val="23"/>
              </w:rPr>
              <w:t>Наименование</w:t>
            </w:r>
          </w:p>
        </w:tc>
      </w:tr>
      <w:tr w:rsidR="00525F9B" w:rsidRPr="00525F9B" w:rsidTr="00525F9B">
        <w:tc>
          <w:tcPr>
            <w:tcW w:w="562" w:type="dxa"/>
          </w:tcPr>
          <w:p w:rsidR="00525F9B" w:rsidRPr="00525F9B" w:rsidRDefault="00525F9B" w:rsidP="00525F9B">
            <w:pPr>
              <w:jc w:val="both"/>
              <w:rPr>
                <w:rFonts w:ascii="Times New Roman" w:hAnsi="Times New Roman" w:cs="Times New Roman"/>
                <w:sz w:val="24"/>
                <w:szCs w:val="23"/>
              </w:rPr>
            </w:pPr>
            <w:r>
              <w:rPr>
                <w:rFonts w:ascii="Times New Roman" w:hAnsi="Times New Roman" w:cs="Times New Roman"/>
                <w:sz w:val="24"/>
                <w:szCs w:val="23"/>
              </w:rPr>
              <w:t>1</w:t>
            </w:r>
          </w:p>
        </w:tc>
        <w:tc>
          <w:tcPr>
            <w:tcW w:w="14034" w:type="dxa"/>
          </w:tcPr>
          <w:p w:rsidR="00525F9B" w:rsidRPr="004654C1" w:rsidRDefault="004654C1" w:rsidP="00F8786E">
            <w:pPr>
              <w:jc w:val="both"/>
              <w:rPr>
                <w:rFonts w:ascii="Times New Roman" w:hAnsi="Times New Roman" w:cs="Times New Roman"/>
                <w:sz w:val="24"/>
              </w:rPr>
            </w:pPr>
            <w:r w:rsidRPr="004654C1">
              <w:rPr>
                <w:rFonts w:ascii="Times New Roman" w:hAnsi="Times New Roman" w:cs="Times New Roman"/>
                <w:sz w:val="24"/>
                <w:szCs w:val="23"/>
              </w:rPr>
              <w:t>Инструкция по сигнализации на железнодорожном транспорте, утвержденная приказом Министра транспорта и коммуникаций</w:t>
            </w:r>
            <w:r w:rsidR="00F8786E">
              <w:rPr>
                <w:rFonts w:ascii="Times New Roman" w:hAnsi="Times New Roman" w:cs="Times New Roman"/>
                <w:sz w:val="24"/>
                <w:szCs w:val="23"/>
              </w:rPr>
              <w:t xml:space="preserve"> </w:t>
            </w:r>
            <w:r w:rsidRPr="004654C1">
              <w:rPr>
                <w:rFonts w:ascii="Times New Roman" w:hAnsi="Times New Roman" w:cs="Times New Roman"/>
                <w:sz w:val="24"/>
                <w:szCs w:val="23"/>
              </w:rPr>
              <w:t xml:space="preserve">Республики Казахстан от 18 апреля 2011 года </w:t>
            </w:r>
            <w:r w:rsidR="00F8786E">
              <w:rPr>
                <w:rFonts w:ascii="Times New Roman" w:hAnsi="Times New Roman" w:cs="Times New Roman"/>
                <w:sz w:val="24"/>
                <w:szCs w:val="23"/>
              </w:rPr>
              <w:t>№</w:t>
            </w:r>
            <w:r w:rsidRPr="004654C1">
              <w:rPr>
                <w:rFonts w:ascii="Times New Roman" w:hAnsi="Times New Roman" w:cs="Times New Roman"/>
                <w:sz w:val="24"/>
                <w:szCs w:val="23"/>
              </w:rPr>
              <w:t>209</w:t>
            </w:r>
          </w:p>
        </w:tc>
      </w:tr>
      <w:tr w:rsidR="00525F9B" w:rsidRPr="00525F9B" w:rsidTr="00525F9B">
        <w:tc>
          <w:tcPr>
            <w:tcW w:w="562" w:type="dxa"/>
          </w:tcPr>
          <w:p w:rsidR="00525F9B" w:rsidRPr="00525F9B" w:rsidRDefault="00525F9B" w:rsidP="00525F9B">
            <w:pPr>
              <w:jc w:val="both"/>
              <w:rPr>
                <w:rFonts w:ascii="Times New Roman" w:hAnsi="Times New Roman" w:cs="Times New Roman"/>
                <w:sz w:val="24"/>
                <w:szCs w:val="23"/>
              </w:rPr>
            </w:pPr>
            <w:r>
              <w:rPr>
                <w:rFonts w:ascii="Times New Roman" w:hAnsi="Times New Roman" w:cs="Times New Roman"/>
                <w:sz w:val="24"/>
                <w:szCs w:val="23"/>
              </w:rPr>
              <w:t>2</w:t>
            </w:r>
          </w:p>
        </w:tc>
        <w:tc>
          <w:tcPr>
            <w:tcW w:w="14034" w:type="dxa"/>
          </w:tcPr>
          <w:p w:rsidR="00525F9B" w:rsidRPr="004654C1" w:rsidRDefault="004654C1" w:rsidP="00F8786E">
            <w:pPr>
              <w:rPr>
                <w:rFonts w:ascii="Times New Roman" w:hAnsi="Times New Roman" w:cs="Times New Roman"/>
                <w:sz w:val="24"/>
              </w:rPr>
            </w:pPr>
            <w:r w:rsidRPr="004654C1">
              <w:rPr>
                <w:rFonts w:ascii="Times New Roman" w:hAnsi="Times New Roman" w:cs="Times New Roman"/>
                <w:sz w:val="24"/>
                <w:szCs w:val="23"/>
              </w:rPr>
              <w:t>Правила технической эксплуатации железнодорожного транспорта, утвержденные приказом Министра по инвестициям и развитию</w:t>
            </w:r>
            <w:r w:rsidR="00F8786E">
              <w:rPr>
                <w:rFonts w:ascii="Times New Roman" w:hAnsi="Times New Roman" w:cs="Times New Roman"/>
                <w:sz w:val="24"/>
                <w:szCs w:val="23"/>
              </w:rPr>
              <w:t xml:space="preserve"> </w:t>
            </w:r>
            <w:r w:rsidRPr="004654C1">
              <w:rPr>
                <w:rFonts w:ascii="Times New Roman" w:hAnsi="Times New Roman" w:cs="Times New Roman"/>
                <w:sz w:val="24"/>
                <w:szCs w:val="23"/>
              </w:rPr>
              <w:lastRenderedPageBreak/>
              <w:t xml:space="preserve">Республики Казахстан от 30 апреля 2015 года </w:t>
            </w:r>
            <w:r w:rsidR="00F8786E">
              <w:rPr>
                <w:rFonts w:ascii="Times New Roman" w:hAnsi="Times New Roman" w:cs="Times New Roman"/>
                <w:sz w:val="24"/>
                <w:szCs w:val="23"/>
              </w:rPr>
              <w:t>№</w:t>
            </w:r>
            <w:r w:rsidRPr="004654C1">
              <w:rPr>
                <w:rFonts w:ascii="Times New Roman" w:hAnsi="Times New Roman" w:cs="Times New Roman"/>
                <w:sz w:val="24"/>
                <w:szCs w:val="23"/>
              </w:rPr>
              <w:t>544</w:t>
            </w:r>
          </w:p>
        </w:tc>
      </w:tr>
      <w:tr w:rsidR="00525F9B" w:rsidRPr="00525F9B" w:rsidTr="00525F9B">
        <w:tc>
          <w:tcPr>
            <w:tcW w:w="562" w:type="dxa"/>
          </w:tcPr>
          <w:p w:rsidR="00525F9B" w:rsidRPr="00525F9B" w:rsidRDefault="00525F9B" w:rsidP="00525F9B">
            <w:pPr>
              <w:jc w:val="both"/>
              <w:rPr>
                <w:rFonts w:ascii="Times New Roman" w:hAnsi="Times New Roman" w:cs="Times New Roman"/>
                <w:sz w:val="24"/>
                <w:szCs w:val="23"/>
              </w:rPr>
            </w:pPr>
            <w:r>
              <w:rPr>
                <w:rFonts w:ascii="Times New Roman" w:hAnsi="Times New Roman" w:cs="Times New Roman"/>
                <w:sz w:val="24"/>
                <w:szCs w:val="23"/>
              </w:rPr>
              <w:lastRenderedPageBreak/>
              <w:t>3</w:t>
            </w:r>
          </w:p>
        </w:tc>
        <w:tc>
          <w:tcPr>
            <w:tcW w:w="14034" w:type="dxa"/>
          </w:tcPr>
          <w:p w:rsidR="00525F9B" w:rsidRPr="004654C1" w:rsidRDefault="004654C1" w:rsidP="00F8786E">
            <w:pPr>
              <w:jc w:val="both"/>
              <w:rPr>
                <w:rFonts w:ascii="Times New Roman" w:hAnsi="Times New Roman" w:cs="Times New Roman"/>
                <w:sz w:val="24"/>
              </w:rPr>
            </w:pPr>
            <w:r w:rsidRPr="004654C1">
              <w:rPr>
                <w:rFonts w:ascii="Times New Roman" w:hAnsi="Times New Roman" w:cs="Times New Roman"/>
                <w:sz w:val="24"/>
                <w:szCs w:val="23"/>
              </w:rPr>
              <w:t>Инструкция по движению поездов и маневровой работе на железнодорожном транспорте Республики Казахстан, утвержденная</w:t>
            </w:r>
            <w:r w:rsidR="00F8786E">
              <w:rPr>
                <w:rFonts w:ascii="Times New Roman" w:hAnsi="Times New Roman" w:cs="Times New Roman"/>
                <w:sz w:val="24"/>
                <w:szCs w:val="23"/>
              </w:rPr>
              <w:t xml:space="preserve"> </w:t>
            </w:r>
            <w:r w:rsidRPr="004654C1">
              <w:rPr>
                <w:rFonts w:ascii="Times New Roman" w:hAnsi="Times New Roman" w:cs="Times New Roman"/>
                <w:sz w:val="24"/>
                <w:szCs w:val="23"/>
              </w:rPr>
              <w:t xml:space="preserve">приказом Министра транспорта и коммуникаций Республики Казахстан от 19 мая 2011 года </w:t>
            </w:r>
            <w:r w:rsidR="00F8786E">
              <w:rPr>
                <w:rFonts w:ascii="Times New Roman" w:hAnsi="Times New Roman" w:cs="Times New Roman"/>
                <w:sz w:val="24"/>
                <w:szCs w:val="23"/>
              </w:rPr>
              <w:t>№</w:t>
            </w:r>
            <w:r w:rsidRPr="004654C1">
              <w:rPr>
                <w:rFonts w:ascii="Times New Roman" w:hAnsi="Times New Roman" w:cs="Times New Roman"/>
                <w:sz w:val="24"/>
                <w:szCs w:val="23"/>
              </w:rPr>
              <w:t>291</w:t>
            </w:r>
          </w:p>
        </w:tc>
      </w:tr>
      <w:tr w:rsidR="00525F9B" w:rsidRPr="00525F9B" w:rsidTr="00525F9B">
        <w:tc>
          <w:tcPr>
            <w:tcW w:w="562" w:type="dxa"/>
          </w:tcPr>
          <w:p w:rsidR="00525F9B" w:rsidRPr="00525F9B" w:rsidRDefault="00525F9B" w:rsidP="00525F9B">
            <w:pPr>
              <w:jc w:val="both"/>
              <w:rPr>
                <w:rFonts w:ascii="Times New Roman" w:hAnsi="Times New Roman" w:cs="Times New Roman"/>
                <w:sz w:val="24"/>
                <w:szCs w:val="23"/>
              </w:rPr>
            </w:pPr>
            <w:r>
              <w:rPr>
                <w:rFonts w:ascii="Times New Roman" w:hAnsi="Times New Roman" w:cs="Times New Roman"/>
                <w:sz w:val="24"/>
                <w:szCs w:val="23"/>
              </w:rPr>
              <w:t>4</w:t>
            </w:r>
          </w:p>
        </w:tc>
        <w:tc>
          <w:tcPr>
            <w:tcW w:w="14034" w:type="dxa"/>
          </w:tcPr>
          <w:p w:rsidR="00525F9B" w:rsidRPr="004654C1" w:rsidRDefault="004654C1" w:rsidP="00F8786E">
            <w:pPr>
              <w:jc w:val="both"/>
              <w:rPr>
                <w:rFonts w:ascii="Times New Roman" w:hAnsi="Times New Roman" w:cs="Times New Roman"/>
                <w:sz w:val="24"/>
              </w:rPr>
            </w:pPr>
            <w:r w:rsidRPr="004654C1">
              <w:rPr>
                <w:rFonts w:ascii="Times New Roman" w:hAnsi="Times New Roman" w:cs="Times New Roman"/>
                <w:sz w:val="24"/>
                <w:szCs w:val="23"/>
              </w:rPr>
              <w:t>Правила предоставления услуг локомотивной тяги, утвержденные приказом Министра транспорта и коммуникаций Республики</w:t>
            </w:r>
            <w:r w:rsidR="00F8786E">
              <w:rPr>
                <w:rFonts w:ascii="Times New Roman" w:hAnsi="Times New Roman" w:cs="Times New Roman"/>
                <w:sz w:val="24"/>
                <w:szCs w:val="23"/>
              </w:rPr>
              <w:t xml:space="preserve"> </w:t>
            </w:r>
            <w:r w:rsidRPr="004654C1">
              <w:rPr>
                <w:rFonts w:ascii="Times New Roman" w:hAnsi="Times New Roman" w:cs="Times New Roman"/>
                <w:sz w:val="24"/>
                <w:szCs w:val="23"/>
              </w:rPr>
              <w:t xml:space="preserve">Казахстан от 28 марта 2007 года </w:t>
            </w:r>
            <w:r w:rsidR="00F8786E">
              <w:rPr>
                <w:rFonts w:ascii="Times New Roman" w:hAnsi="Times New Roman" w:cs="Times New Roman"/>
                <w:sz w:val="24"/>
                <w:szCs w:val="23"/>
              </w:rPr>
              <w:t>№</w:t>
            </w:r>
            <w:r w:rsidRPr="004654C1">
              <w:rPr>
                <w:rFonts w:ascii="Times New Roman" w:hAnsi="Times New Roman" w:cs="Times New Roman"/>
                <w:sz w:val="24"/>
                <w:szCs w:val="23"/>
              </w:rPr>
              <w:t>70</w:t>
            </w:r>
          </w:p>
        </w:tc>
      </w:tr>
      <w:tr w:rsidR="00F8786E" w:rsidRPr="00525F9B" w:rsidTr="00525F9B">
        <w:tc>
          <w:tcPr>
            <w:tcW w:w="562" w:type="dxa"/>
          </w:tcPr>
          <w:p w:rsidR="00F8786E" w:rsidRPr="00525F9B" w:rsidRDefault="00F8786E" w:rsidP="00F8786E">
            <w:pPr>
              <w:jc w:val="both"/>
              <w:rPr>
                <w:rFonts w:ascii="Times New Roman" w:hAnsi="Times New Roman" w:cs="Times New Roman"/>
                <w:sz w:val="24"/>
                <w:szCs w:val="23"/>
              </w:rPr>
            </w:pPr>
            <w:r>
              <w:rPr>
                <w:rFonts w:ascii="Times New Roman" w:hAnsi="Times New Roman" w:cs="Times New Roman"/>
                <w:sz w:val="24"/>
                <w:szCs w:val="23"/>
              </w:rPr>
              <w:t>5</w:t>
            </w:r>
          </w:p>
        </w:tc>
        <w:tc>
          <w:tcPr>
            <w:tcW w:w="14034" w:type="dxa"/>
          </w:tcPr>
          <w:p w:rsidR="00F8786E" w:rsidRPr="004654C1" w:rsidRDefault="00F8786E" w:rsidP="00F8786E">
            <w:pPr>
              <w:rPr>
                <w:rFonts w:ascii="Times New Roman" w:hAnsi="Times New Roman" w:cs="Times New Roman"/>
                <w:sz w:val="24"/>
              </w:rPr>
            </w:pPr>
            <w:r w:rsidRPr="004654C1">
              <w:rPr>
                <w:rFonts w:ascii="Times New Roman" w:hAnsi="Times New Roman" w:cs="Times New Roman"/>
                <w:sz w:val="24"/>
                <w:szCs w:val="23"/>
              </w:rPr>
              <w:t>«Положение о локомотивной бригаде», утвержденное приказом Исполнительного директора АО «НК «ҚТЖ» – Президентом АО</w:t>
            </w:r>
            <w:r>
              <w:rPr>
                <w:rFonts w:ascii="Times New Roman" w:hAnsi="Times New Roman" w:cs="Times New Roman"/>
                <w:sz w:val="24"/>
                <w:szCs w:val="23"/>
              </w:rPr>
              <w:t xml:space="preserve"> </w:t>
            </w:r>
            <w:r w:rsidRPr="004654C1">
              <w:rPr>
                <w:rFonts w:ascii="Times New Roman" w:hAnsi="Times New Roman" w:cs="Times New Roman"/>
                <w:sz w:val="24"/>
                <w:szCs w:val="23"/>
              </w:rPr>
              <w:t xml:space="preserve">«КТЖ-Грузовые перевозки» от 29 декабря 2017 года </w:t>
            </w:r>
            <w:r>
              <w:rPr>
                <w:rFonts w:ascii="Times New Roman" w:hAnsi="Times New Roman" w:cs="Times New Roman"/>
                <w:sz w:val="24"/>
                <w:szCs w:val="23"/>
              </w:rPr>
              <w:t>№</w:t>
            </w:r>
            <w:r w:rsidRPr="004654C1">
              <w:rPr>
                <w:rFonts w:ascii="Times New Roman" w:hAnsi="Times New Roman" w:cs="Times New Roman"/>
                <w:sz w:val="24"/>
                <w:szCs w:val="23"/>
              </w:rPr>
              <w:t>1052-ЦЗ</w:t>
            </w:r>
          </w:p>
        </w:tc>
      </w:tr>
      <w:tr w:rsidR="00F8786E" w:rsidRPr="00525F9B" w:rsidTr="00525F9B">
        <w:tc>
          <w:tcPr>
            <w:tcW w:w="562" w:type="dxa"/>
          </w:tcPr>
          <w:p w:rsidR="00F8786E" w:rsidRPr="00525F9B" w:rsidRDefault="00F8786E" w:rsidP="00F8786E">
            <w:pPr>
              <w:jc w:val="both"/>
              <w:rPr>
                <w:rFonts w:ascii="Times New Roman" w:hAnsi="Times New Roman" w:cs="Times New Roman"/>
                <w:sz w:val="24"/>
                <w:szCs w:val="23"/>
              </w:rPr>
            </w:pPr>
            <w:r>
              <w:rPr>
                <w:rFonts w:ascii="Times New Roman" w:hAnsi="Times New Roman" w:cs="Times New Roman"/>
                <w:sz w:val="24"/>
                <w:szCs w:val="23"/>
              </w:rPr>
              <w:t>6</w:t>
            </w:r>
          </w:p>
        </w:tc>
        <w:tc>
          <w:tcPr>
            <w:tcW w:w="14034" w:type="dxa"/>
          </w:tcPr>
          <w:p w:rsidR="00F8786E" w:rsidRPr="004654C1" w:rsidRDefault="00F8786E" w:rsidP="009D6B81">
            <w:pPr>
              <w:rPr>
                <w:rFonts w:ascii="Times New Roman" w:hAnsi="Times New Roman" w:cs="Times New Roman"/>
                <w:sz w:val="24"/>
              </w:rPr>
            </w:pPr>
            <w:r w:rsidRPr="004654C1">
              <w:rPr>
                <w:rFonts w:ascii="Times New Roman" w:hAnsi="Times New Roman" w:cs="Times New Roman"/>
                <w:sz w:val="24"/>
                <w:szCs w:val="23"/>
              </w:rPr>
              <w:t>«Правила проведения испытаний, выдачи свидетельств на право управления локомотивом (</w:t>
            </w:r>
            <w:proofErr w:type="spellStart"/>
            <w:r w:rsidRPr="004654C1">
              <w:rPr>
                <w:rFonts w:ascii="Times New Roman" w:hAnsi="Times New Roman" w:cs="Times New Roman"/>
                <w:sz w:val="24"/>
                <w:szCs w:val="23"/>
              </w:rPr>
              <w:t>моторвагонным</w:t>
            </w:r>
            <w:proofErr w:type="spellEnd"/>
            <w:r w:rsidRPr="004654C1">
              <w:rPr>
                <w:rFonts w:ascii="Times New Roman" w:hAnsi="Times New Roman" w:cs="Times New Roman"/>
                <w:sz w:val="24"/>
                <w:szCs w:val="23"/>
              </w:rPr>
              <w:t xml:space="preserve"> подвижным составом)»</w:t>
            </w:r>
            <w:r>
              <w:rPr>
                <w:rFonts w:ascii="Times New Roman" w:hAnsi="Times New Roman" w:cs="Times New Roman"/>
                <w:sz w:val="24"/>
                <w:szCs w:val="23"/>
              </w:rPr>
              <w:t xml:space="preserve"> </w:t>
            </w:r>
            <w:r w:rsidRPr="004654C1">
              <w:rPr>
                <w:rFonts w:ascii="Times New Roman" w:hAnsi="Times New Roman" w:cs="Times New Roman"/>
                <w:sz w:val="24"/>
                <w:szCs w:val="23"/>
              </w:rPr>
              <w:t xml:space="preserve">и «Правила присвоения класса квалификации машинистам локомотивов и </w:t>
            </w:r>
            <w:proofErr w:type="spellStart"/>
            <w:r w:rsidRPr="004654C1">
              <w:rPr>
                <w:rFonts w:ascii="Times New Roman" w:hAnsi="Times New Roman" w:cs="Times New Roman"/>
                <w:sz w:val="24"/>
                <w:szCs w:val="23"/>
              </w:rPr>
              <w:t>моторвагонного</w:t>
            </w:r>
            <w:proofErr w:type="spellEnd"/>
            <w:r w:rsidRPr="004654C1">
              <w:rPr>
                <w:rFonts w:ascii="Times New Roman" w:hAnsi="Times New Roman" w:cs="Times New Roman"/>
                <w:sz w:val="24"/>
                <w:szCs w:val="23"/>
              </w:rPr>
              <w:t xml:space="preserve"> подвижного состава», утвержденные</w:t>
            </w:r>
            <w:r>
              <w:rPr>
                <w:rFonts w:ascii="Times New Roman" w:hAnsi="Times New Roman" w:cs="Times New Roman"/>
                <w:sz w:val="24"/>
                <w:szCs w:val="23"/>
              </w:rPr>
              <w:t xml:space="preserve"> </w:t>
            </w:r>
            <w:r w:rsidRPr="004654C1">
              <w:rPr>
                <w:rFonts w:ascii="Times New Roman" w:hAnsi="Times New Roman" w:cs="Times New Roman"/>
                <w:sz w:val="24"/>
                <w:szCs w:val="23"/>
              </w:rPr>
              <w:t>приказом Исполнительного директора АО «НК «ҚТЖ» – Президентом АО «КТЖ-Грузовые перевозки» от 04 апреля 2017 года</w:t>
            </w:r>
            <w:r w:rsidR="009D6B81">
              <w:rPr>
                <w:rFonts w:ascii="Times New Roman" w:hAnsi="Times New Roman" w:cs="Times New Roman"/>
                <w:sz w:val="24"/>
                <w:szCs w:val="23"/>
              </w:rPr>
              <w:t xml:space="preserve"> №</w:t>
            </w:r>
            <w:r w:rsidRPr="004654C1">
              <w:rPr>
                <w:rFonts w:ascii="Times New Roman" w:hAnsi="Times New Roman" w:cs="Times New Roman"/>
                <w:sz w:val="24"/>
                <w:szCs w:val="23"/>
              </w:rPr>
              <w:t>268-ЦЗ</w:t>
            </w:r>
          </w:p>
        </w:tc>
      </w:tr>
      <w:tr w:rsidR="00F8786E" w:rsidRPr="00525F9B" w:rsidTr="00525F9B">
        <w:tc>
          <w:tcPr>
            <w:tcW w:w="562" w:type="dxa"/>
          </w:tcPr>
          <w:p w:rsidR="00F8786E" w:rsidRPr="00525F9B" w:rsidRDefault="00F8786E" w:rsidP="00F8786E">
            <w:pPr>
              <w:jc w:val="both"/>
              <w:rPr>
                <w:rFonts w:ascii="Times New Roman" w:hAnsi="Times New Roman" w:cs="Times New Roman"/>
                <w:sz w:val="24"/>
                <w:szCs w:val="23"/>
              </w:rPr>
            </w:pPr>
            <w:r>
              <w:rPr>
                <w:rFonts w:ascii="Times New Roman" w:hAnsi="Times New Roman" w:cs="Times New Roman"/>
                <w:sz w:val="24"/>
                <w:szCs w:val="23"/>
              </w:rPr>
              <w:t>7</w:t>
            </w:r>
          </w:p>
        </w:tc>
        <w:tc>
          <w:tcPr>
            <w:tcW w:w="14034" w:type="dxa"/>
          </w:tcPr>
          <w:p w:rsidR="00F8786E" w:rsidRPr="004654C1" w:rsidRDefault="00F8786E" w:rsidP="001510B7">
            <w:pPr>
              <w:rPr>
                <w:rFonts w:ascii="Times New Roman" w:hAnsi="Times New Roman" w:cs="Times New Roman"/>
                <w:sz w:val="24"/>
              </w:rPr>
            </w:pPr>
            <w:r w:rsidRPr="004654C1">
              <w:rPr>
                <w:rFonts w:ascii="Times New Roman" w:hAnsi="Times New Roman" w:cs="Times New Roman"/>
                <w:sz w:val="24"/>
                <w:szCs w:val="23"/>
              </w:rPr>
              <w:t>Регламент взаимодействия структурных подразделений акционерного общества «Национальная компания «</w:t>
            </w:r>
            <w:proofErr w:type="spellStart"/>
            <w:r w:rsidRPr="004654C1">
              <w:rPr>
                <w:rFonts w:ascii="Times New Roman" w:hAnsi="Times New Roman" w:cs="Times New Roman"/>
                <w:sz w:val="24"/>
                <w:szCs w:val="23"/>
              </w:rPr>
              <w:t>Қазақстан</w:t>
            </w:r>
            <w:proofErr w:type="spellEnd"/>
            <w:r w:rsidRPr="004654C1">
              <w:rPr>
                <w:rFonts w:ascii="Times New Roman" w:hAnsi="Times New Roman" w:cs="Times New Roman"/>
                <w:sz w:val="24"/>
                <w:szCs w:val="23"/>
              </w:rPr>
              <w:t xml:space="preserve"> </w:t>
            </w:r>
            <w:proofErr w:type="spellStart"/>
            <w:r w:rsidRPr="004654C1">
              <w:rPr>
                <w:rFonts w:ascii="Times New Roman" w:hAnsi="Times New Roman" w:cs="Times New Roman"/>
                <w:sz w:val="24"/>
                <w:szCs w:val="23"/>
              </w:rPr>
              <w:t>темір</w:t>
            </w:r>
            <w:proofErr w:type="spellEnd"/>
            <w:r w:rsidRPr="004654C1">
              <w:rPr>
                <w:rFonts w:ascii="Times New Roman" w:hAnsi="Times New Roman" w:cs="Times New Roman"/>
                <w:sz w:val="24"/>
                <w:szCs w:val="23"/>
              </w:rPr>
              <w:t xml:space="preserve"> </w:t>
            </w:r>
            <w:proofErr w:type="spellStart"/>
            <w:r w:rsidRPr="004654C1">
              <w:rPr>
                <w:rFonts w:ascii="Times New Roman" w:hAnsi="Times New Roman" w:cs="Times New Roman"/>
                <w:sz w:val="24"/>
                <w:szCs w:val="23"/>
              </w:rPr>
              <w:t>жолы</w:t>
            </w:r>
            <w:proofErr w:type="spellEnd"/>
            <w:r w:rsidRPr="004654C1">
              <w:rPr>
                <w:rFonts w:ascii="Times New Roman" w:hAnsi="Times New Roman" w:cs="Times New Roman"/>
                <w:sz w:val="24"/>
                <w:szCs w:val="23"/>
              </w:rPr>
              <w:t>»</w:t>
            </w:r>
            <w:r>
              <w:rPr>
                <w:rFonts w:ascii="Times New Roman" w:hAnsi="Times New Roman" w:cs="Times New Roman"/>
                <w:sz w:val="24"/>
                <w:szCs w:val="23"/>
              </w:rPr>
              <w:t xml:space="preserve"> </w:t>
            </w:r>
            <w:r w:rsidRPr="004654C1">
              <w:rPr>
                <w:rFonts w:ascii="Times New Roman" w:hAnsi="Times New Roman" w:cs="Times New Roman"/>
                <w:sz w:val="24"/>
                <w:szCs w:val="23"/>
              </w:rPr>
              <w:t>и акционерного общества «КТЖ-Грузовые перевозки» при организации доступа перевозчиков грузов к услугам магистральной</w:t>
            </w:r>
            <w:r>
              <w:rPr>
                <w:rFonts w:ascii="Times New Roman" w:hAnsi="Times New Roman" w:cs="Times New Roman"/>
                <w:sz w:val="24"/>
                <w:szCs w:val="23"/>
              </w:rPr>
              <w:t xml:space="preserve"> </w:t>
            </w:r>
            <w:r w:rsidRPr="004654C1">
              <w:rPr>
                <w:rFonts w:ascii="Times New Roman" w:hAnsi="Times New Roman" w:cs="Times New Roman"/>
                <w:sz w:val="24"/>
                <w:szCs w:val="23"/>
              </w:rPr>
              <w:t>железнодорожной сети, утвержденный приказом и.о. Президента акционерного общества «Национальная компания «</w:t>
            </w:r>
            <w:proofErr w:type="spellStart"/>
            <w:r w:rsidRPr="004654C1">
              <w:rPr>
                <w:rFonts w:ascii="Times New Roman" w:hAnsi="Times New Roman" w:cs="Times New Roman"/>
                <w:sz w:val="24"/>
                <w:szCs w:val="23"/>
              </w:rPr>
              <w:t>Қазақстан</w:t>
            </w:r>
            <w:proofErr w:type="spellEnd"/>
            <w:r>
              <w:rPr>
                <w:rFonts w:ascii="Times New Roman" w:hAnsi="Times New Roman" w:cs="Times New Roman"/>
                <w:sz w:val="24"/>
                <w:szCs w:val="23"/>
              </w:rPr>
              <w:t xml:space="preserve"> </w:t>
            </w:r>
            <w:proofErr w:type="spellStart"/>
            <w:r w:rsidRPr="004654C1">
              <w:rPr>
                <w:rFonts w:ascii="Times New Roman" w:hAnsi="Times New Roman" w:cs="Times New Roman"/>
                <w:sz w:val="24"/>
                <w:szCs w:val="23"/>
              </w:rPr>
              <w:t>темір</w:t>
            </w:r>
            <w:proofErr w:type="spellEnd"/>
            <w:r w:rsidRPr="004654C1">
              <w:rPr>
                <w:rFonts w:ascii="Times New Roman" w:hAnsi="Times New Roman" w:cs="Times New Roman"/>
                <w:sz w:val="24"/>
                <w:szCs w:val="23"/>
              </w:rPr>
              <w:t xml:space="preserve"> </w:t>
            </w:r>
            <w:proofErr w:type="spellStart"/>
            <w:r w:rsidRPr="004654C1">
              <w:rPr>
                <w:rFonts w:ascii="Times New Roman" w:hAnsi="Times New Roman" w:cs="Times New Roman"/>
                <w:sz w:val="24"/>
                <w:szCs w:val="23"/>
              </w:rPr>
              <w:t>жолы</w:t>
            </w:r>
            <w:proofErr w:type="spellEnd"/>
            <w:r w:rsidRPr="004654C1">
              <w:rPr>
                <w:rFonts w:ascii="Times New Roman" w:hAnsi="Times New Roman" w:cs="Times New Roman"/>
                <w:sz w:val="24"/>
                <w:szCs w:val="23"/>
              </w:rPr>
              <w:t xml:space="preserve">» от 19 августа 2016 года </w:t>
            </w:r>
            <w:r w:rsidR="001510B7">
              <w:rPr>
                <w:rFonts w:ascii="Times New Roman" w:hAnsi="Times New Roman" w:cs="Times New Roman"/>
                <w:sz w:val="24"/>
                <w:szCs w:val="23"/>
              </w:rPr>
              <w:t>№</w:t>
            </w:r>
            <w:r w:rsidRPr="004654C1">
              <w:rPr>
                <w:rFonts w:ascii="Times New Roman" w:hAnsi="Times New Roman" w:cs="Times New Roman"/>
                <w:sz w:val="24"/>
                <w:szCs w:val="23"/>
              </w:rPr>
              <w:t>122-Ц «Порядок технического и технологического допуска локомотивов, МВПС и ССПС на</w:t>
            </w:r>
            <w:r>
              <w:rPr>
                <w:rFonts w:ascii="Times New Roman" w:hAnsi="Times New Roman" w:cs="Times New Roman"/>
                <w:sz w:val="24"/>
                <w:szCs w:val="23"/>
              </w:rPr>
              <w:t xml:space="preserve"> </w:t>
            </w:r>
            <w:r w:rsidRPr="004654C1">
              <w:rPr>
                <w:rFonts w:ascii="Times New Roman" w:hAnsi="Times New Roman" w:cs="Times New Roman"/>
                <w:sz w:val="24"/>
                <w:szCs w:val="23"/>
              </w:rPr>
              <w:t>магистральную железнодорожную сеть»</w:t>
            </w:r>
          </w:p>
        </w:tc>
      </w:tr>
    </w:tbl>
    <w:p w:rsidR="0027790E" w:rsidRDefault="0027790E" w:rsidP="00464E8B">
      <w:pPr>
        <w:spacing w:after="0"/>
        <w:jc w:val="center"/>
        <w:rPr>
          <w:rFonts w:ascii="Times New Roman" w:hAnsi="Times New Roman" w:cs="Times New Roman"/>
          <w:b/>
          <w:sz w:val="28"/>
          <w:szCs w:val="23"/>
        </w:rPr>
      </w:pPr>
    </w:p>
    <w:p w:rsidR="009524F5" w:rsidRPr="009524F5" w:rsidRDefault="009524F5" w:rsidP="009524F5">
      <w:pPr>
        <w:jc w:val="center"/>
        <w:rPr>
          <w:rFonts w:ascii="Times New Roman" w:hAnsi="Times New Roman" w:cs="Times New Roman"/>
          <w:b/>
          <w:sz w:val="32"/>
          <w:szCs w:val="23"/>
        </w:rPr>
      </w:pPr>
      <w:r w:rsidRPr="009524F5">
        <w:rPr>
          <w:rFonts w:ascii="Times New Roman" w:hAnsi="Times New Roman" w:cs="Times New Roman"/>
          <w:b/>
          <w:sz w:val="28"/>
          <w:szCs w:val="24"/>
        </w:rPr>
        <w:t>Характеристика (описание) услуги заказчиком</w:t>
      </w: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4032"/>
        <w:gridCol w:w="10002"/>
      </w:tblGrid>
      <w:tr w:rsidR="009524F5" w:rsidRPr="006B5C4E" w:rsidTr="00315760">
        <w:trPr>
          <w:trHeight w:val="275"/>
        </w:trPr>
        <w:tc>
          <w:tcPr>
            <w:tcW w:w="567" w:type="dxa"/>
          </w:tcPr>
          <w:p w:rsidR="009524F5" w:rsidRPr="006B5C4E" w:rsidRDefault="009524F5" w:rsidP="002001DC">
            <w:pPr>
              <w:pStyle w:val="TableParagraph"/>
              <w:spacing w:line="256" w:lineRule="exact"/>
              <w:ind w:left="0" w:right="215"/>
              <w:jc w:val="right"/>
              <w:rPr>
                <w:b/>
                <w:sz w:val="24"/>
                <w:szCs w:val="24"/>
              </w:rPr>
            </w:pPr>
            <w:r w:rsidRPr="006B5C4E">
              <w:rPr>
                <w:b/>
                <w:w w:val="99"/>
                <w:sz w:val="24"/>
                <w:szCs w:val="24"/>
              </w:rPr>
              <w:t>№</w:t>
            </w:r>
          </w:p>
        </w:tc>
        <w:tc>
          <w:tcPr>
            <w:tcW w:w="4032" w:type="dxa"/>
          </w:tcPr>
          <w:p w:rsidR="009524F5" w:rsidRPr="00D02509" w:rsidRDefault="009524F5" w:rsidP="002001DC">
            <w:pPr>
              <w:pStyle w:val="TableParagraph"/>
              <w:spacing w:line="256" w:lineRule="exact"/>
              <w:ind w:left="1402" w:right="1398"/>
              <w:jc w:val="center"/>
              <w:rPr>
                <w:b/>
                <w:sz w:val="24"/>
                <w:szCs w:val="24"/>
                <w:lang w:val="ru-RU"/>
              </w:rPr>
            </w:pPr>
            <w:r>
              <w:rPr>
                <w:b/>
                <w:sz w:val="24"/>
                <w:szCs w:val="24"/>
              </w:rPr>
              <w:t>Аспект</w:t>
            </w:r>
          </w:p>
        </w:tc>
        <w:tc>
          <w:tcPr>
            <w:tcW w:w="10002" w:type="dxa"/>
          </w:tcPr>
          <w:p w:rsidR="009524F5" w:rsidRPr="00D02509" w:rsidRDefault="009524F5" w:rsidP="002001DC">
            <w:pPr>
              <w:pStyle w:val="TableParagraph"/>
              <w:spacing w:line="256" w:lineRule="exact"/>
              <w:ind w:left="1963" w:right="1958"/>
              <w:jc w:val="center"/>
              <w:rPr>
                <w:b/>
                <w:sz w:val="24"/>
                <w:szCs w:val="24"/>
                <w:lang w:val="ru-RU"/>
              </w:rPr>
            </w:pPr>
            <w:r>
              <w:rPr>
                <w:b/>
                <w:sz w:val="24"/>
                <w:szCs w:val="24"/>
                <w:lang w:val="ru-RU"/>
              </w:rPr>
              <w:t>Условие</w:t>
            </w:r>
          </w:p>
        </w:tc>
      </w:tr>
      <w:tr w:rsidR="009524F5" w:rsidRPr="006B5C4E" w:rsidTr="00315760">
        <w:trPr>
          <w:trHeight w:val="273"/>
        </w:trPr>
        <w:tc>
          <w:tcPr>
            <w:tcW w:w="567" w:type="dxa"/>
          </w:tcPr>
          <w:p w:rsidR="009524F5" w:rsidRPr="006B5C4E" w:rsidRDefault="009524F5" w:rsidP="002001DC">
            <w:pPr>
              <w:pStyle w:val="TableParagraph"/>
              <w:spacing w:line="253" w:lineRule="exact"/>
              <w:ind w:left="0" w:right="281"/>
              <w:jc w:val="right"/>
              <w:rPr>
                <w:sz w:val="24"/>
                <w:szCs w:val="24"/>
              </w:rPr>
            </w:pPr>
            <w:r w:rsidRPr="006B5C4E">
              <w:rPr>
                <w:w w:val="99"/>
                <w:sz w:val="24"/>
                <w:szCs w:val="24"/>
              </w:rPr>
              <w:t>1</w:t>
            </w:r>
          </w:p>
        </w:tc>
        <w:tc>
          <w:tcPr>
            <w:tcW w:w="4032" w:type="dxa"/>
          </w:tcPr>
          <w:p w:rsidR="009524F5" w:rsidRPr="006B5C4E" w:rsidRDefault="009524F5" w:rsidP="002001DC">
            <w:pPr>
              <w:pStyle w:val="TableParagraph"/>
              <w:spacing w:line="253" w:lineRule="exact"/>
              <w:ind w:left="9"/>
              <w:jc w:val="center"/>
              <w:rPr>
                <w:sz w:val="24"/>
                <w:szCs w:val="24"/>
              </w:rPr>
            </w:pPr>
            <w:r w:rsidRPr="006B5C4E">
              <w:rPr>
                <w:w w:val="99"/>
                <w:sz w:val="24"/>
                <w:szCs w:val="24"/>
              </w:rPr>
              <w:t>2</w:t>
            </w:r>
          </w:p>
        </w:tc>
        <w:tc>
          <w:tcPr>
            <w:tcW w:w="10002" w:type="dxa"/>
          </w:tcPr>
          <w:p w:rsidR="009524F5" w:rsidRPr="006B5C4E" w:rsidRDefault="009524F5" w:rsidP="002001DC">
            <w:pPr>
              <w:pStyle w:val="TableParagraph"/>
              <w:spacing w:line="253" w:lineRule="exact"/>
              <w:ind w:left="4"/>
              <w:jc w:val="center"/>
              <w:rPr>
                <w:sz w:val="24"/>
                <w:szCs w:val="24"/>
              </w:rPr>
            </w:pPr>
            <w:r w:rsidRPr="006B5C4E">
              <w:rPr>
                <w:w w:val="99"/>
                <w:sz w:val="24"/>
                <w:szCs w:val="24"/>
              </w:rPr>
              <w:t>3</w:t>
            </w:r>
          </w:p>
        </w:tc>
      </w:tr>
      <w:tr w:rsidR="009524F5" w:rsidRPr="006B5C4E" w:rsidTr="00315760">
        <w:trPr>
          <w:trHeight w:val="841"/>
        </w:trPr>
        <w:tc>
          <w:tcPr>
            <w:tcW w:w="567" w:type="dxa"/>
          </w:tcPr>
          <w:p w:rsidR="009524F5" w:rsidRPr="006B5C4E" w:rsidRDefault="009524F5" w:rsidP="002001DC">
            <w:pPr>
              <w:pStyle w:val="TableParagraph"/>
              <w:spacing w:line="277" w:lineRule="exact"/>
              <w:ind w:left="0" w:right="182"/>
              <w:jc w:val="right"/>
              <w:rPr>
                <w:sz w:val="24"/>
                <w:szCs w:val="24"/>
              </w:rPr>
            </w:pPr>
            <w:r w:rsidRPr="006B5C4E">
              <w:rPr>
                <w:w w:val="95"/>
                <w:sz w:val="24"/>
                <w:szCs w:val="24"/>
              </w:rPr>
              <w:t>1.1</w:t>
            </w:r>
          </w:p>
        </w:tc>
        <w:tc>
          <w:tcPr>
            <w:tcW w:w="4032" w:type="dxa"/>
          </w:tcPr>
          <w:p w:rsidR="009524F5" w:rsidRDefault="009524F5" w:rsidP="002001DC">
            <w:pPr>
              <w:pStyle w:val="TableParagraph"/>
              <w:spacing w:line="277" w:lineRule="exact"/>
              <w:rPr>
                <w:sz w:val="24"/>
                <w:szCs w:val="24"/>
                <w:lang w:val="ru-RU"/>
              </w:rPr>
            </w:pPr>
            <w:r>
              <w:rPr>
                <w:sz w:val="24"/>
                <w:szCs w:val="24"/>
                <w:lang w:val="ru-RU"/>
              </w:rPr>
              <w:t>Предмет услуги</w:t>
            </w:r>
          </w:p>
          <w:p w:rsidR="009524F5" w:rsidRPr="00CE103E" w:rsidRDefault="009524F5" w:rsidP="002001DC">
            <w:pPr>
              <w:pStyle w:val="TableParagraph"/>
              <w:spacing w:line="277" w:lineRule="exact"/>
              <w:rPr>
                <w:sz w:val="24"/>
                <w:szCs w:val="24"/>
                <w:lang w:val="ru-RU"/>
              </w:rPr>
            </w:pPr>
            <w:r>
              <w:rPr>
                <w:sz w:val="24"/>
                <w:szCs w:val="24"/>
                <w:lang w:val="ru-RU"/>
              </w:rPr>
              <w:t>(содержание, состав, суть).</w:t>
            </w:r>
          </w:p>
        </w:tc>
        <w:tc>
          <w:tcPr>
            <w:tcW w:w="10002" w:type="dxa"/>
          </w:tcPr>
          <w:p w:rsidR="009524F5" w:rsidRPr="00884BD3" w:rsidRDefault="009524F5" w:rsidP="00A7279A">
            <w:pPr>
              <w:pStyle w:val="TableParagraph"/>
              <w:tabs>
                <w:tab w:val="left" w:pos="1813"/>
                <w:tab w:val="left" w:pos="3827"/>
              </w:tabs>
              <w:ind w:left="105" w:right="100"/>
              <w:jc w:val="both"/>
              <w:rPr>
                <w:sz w:val="24"/>
                <w:szCs w:val="24"/>
                <w:lang w:val="ru-RU"/>
              </w:rPr>
            </w:pPr>
            <w:r w:rsidRPr="003E4571">
              <w:rPr>
                <w:sz w:val="24"/>
              </w:rPr>
              <w:t xml:space="preserve">Услуги локомотивной тяги тепловоза </w:t>
            </w:r>
            <w:r w:rsidR="00AC4586">
              <w:rPr>
                <w:sz w:val="24"/>
                <w:lang w:val="ru-RU"/>
              </w:rPr>
              <w:t xml:space="preserve">в количестве 2 единицы, </w:t>
            </w:r>
            <w:r w:rsidRPr="003E4571">
              <w:rPr>
                <w:sz w:val="24"/>
              </w:rPr>
              <w:t xml:space="preserve">серии </w:t>
            </w:r>
            <w:r w:rsidR="00F57F97">
              <w:rPr>
                <w:sz w:val="24"/>
                <w:lang w:val="ru-RU"/>
              </w:rPr>
              <w:t xml:space="preserve">ТЭМ-17, </w:t>
            </w:r>
            <w:r w:rsidR="003B1637">
              <w:rPr>
                <w:sz w:val="24"/>
              </w:rPr>
              <w:t>ТЭМ-18</w:t>
            </w:r>
            <w:r w:rsidR="00CA4430">
              <w:rPr>
                <w:sz w:val="24"/>
                <w:lang w:val="ru-RU"/>
              </w:rPr>
              <w:t>,</w:t>
            </w:r>
            <w:r w:rsidR="00F57F97">
              <w:rPr>
                <w:sz w:val="24"/>
                <w:lang w:val="ru-RU"/>
              </w:rPr>
              <w:t xml:space="preserve"> ТЭМ-21,</w:t>
            </w:r>
            <w:r w:rsidR="00CA4430">
              <w:rPr>
                <w:sz w:val="24"/>
                <w:lang w:val="ru-RU"/>
              </w:rPr>
              <w:t xml:space="preserve"> СКД6, СКД6Е</w:t>
            </w:r>
            <w:r w:rsidRPr="003E4571">
              <w:rPr>
                <w:sz w:val="24"/>
              </w:rPr>
              <w:t>.</w:t>
            </w:r>
            <w:r w:rsidR="00F57F97">
              <w:rPr>
                <w:sz w:val="24"/>
                <w:lang w:val="ru-RU"/>
              </w:rPr>
              <w:t xml:space="preserve"> Год постройки не позднее 2005 года, мощностью дизеля не менее 1200 </w:t>
            </w:r>
            <w:proofErr w:type="spellStart"/>
            <w:r w:rsidR="00F57F97">
              <w:rPr>
                <w:sz w:val="24"/>
                <w:lang w:val="ru-RU"/>
              </w:rPr>
              <w:t>л.с</w:t>
            </w:r>
            <w:proofErr w:type="spellEnd"/>
            <w:r w:rsidR="00F57F97">
              <w:rPr>
                <w:sz w:val="24"/>
                <w:lang w:val="ru-RU"/>
              </w:rPr>
              <w:t xml:space="preserve">. </w:t>
            </w:r>
            <w:r w:rsidRPr="003E4571">
              <w:rPr>
                <w:sz w:val="24"/>
              </w:rPr>
              <w:t>Услугодатель предоставляет</w:t>
            </w:r>
            <w:r w:rsidR="00D0025F">
              <w:rPr>
                <w:sz w:val="24"/>
                <w:lang w:val="ru-RU"/>
              </w:rPr>
              <w:t xml:space="preserve"> в арендное пользование два</w:t>
            </w:r>
            <w:r w:rsidRPr="003E4571">
              <w:rPr>
                <w:sz w:val="24"/>
              </w:rPr>
              <w:t xml:space="preserve"> маневровы</w:t>
            </w:r>
            <w:r w:rsidR="00D0025F">
              <w:rPr>
                <w:sz w:val="24"/>
                <w:lang w:val="ru-RU"/>
              </w:rPr>
              <w:t>х локомотива</w:t>
            </w:r>
            <w:r w:rsidRPr="003E4571">
              <w:rPr>
                <w:sz w:val="24"/>
              </w:rPr>
              <w:t xml:space="preserve"> марки </w:t>
            </w:r>
            <w:r w:rsidR="00D0025F" w:rsidRPr="00D0025F">
              <w:rPr>
                <w:sz w:val="24"/>
              </w:rPr>
              <w:t>ТЭМ-17, ТЭМ-18, ТЭМ-21, СКД6, СКД6Е</w:t>
            </w:r>
            <w:r w:rsidR="00CA4430">
              <w:rPr>
                <w:sz w:val="24"/>
              </w:rPr>
              <w:t>,</w:t>
            </w:r>
            <w:r w:rsidRPr="003E4571">
              <w:rPr>
                <w:sz w:val="24"/>
              </w:rPr>
              <w:t xml:space="preserve"> а также оказывает услуги </w:t>
            </w:r>
            <w:r w:rsidR="00D0025F" w:rsidRPr="003E4571">
              <w:rPr>
                <w:sz w:val="24"/>
              </w:rPr>
              <w:t>выданным тепловозом</w:t>
            </w:r>
            <w:r w:rsidR="00D0025F">
              <w:rPr>
                <w:sz w:val="24"/>
                <w:lang w:val="ru-RU"/>
              </w:rPr>
              <w:t xml:space="preserve"> собственной локомотивной и составительской бригадой и текущими расходами (горюче-смазочные материалы, затраты на оплату труда машинистов, составителя и его помощника, прохождение технического осмотра и обслуживания,</w:t>
            </w:r>
            <w:r w:rsidR="00A7279A">
              <w:t xml:space="preserve"> </w:t>
            </w:r>
            <w:r w:rsidR="00A7279A" w:rsidRPr="00A7279A">
              <w:rPr>
                <w:sz w:val="24"/>
                <w:lang w:val="ru-RU"/>
              </w:rPr>
              <w:t xml:space="preserve">прохождение </w:t>
            </w:r>
            <w:r w:rsidR="00A7279A">
              <w:rPr>
                <w:sz w:val="24"/>
                <w:lang w:val="ru-RU"/>
              </w:rPr>
              <w:t xml:space="preserve">обязательного пред сменного медицинского </w:t>
            </w:r>
            <w:r w:rsidR="00A7279A" w:rsidRPr="00A7279A">
              <w:rPr>
                <w:sz w:val="24"/>
                <w:lang w:val="ru-RU"/>
              </w:rPr>
              <w:t>осмотра</w:t>
            </w:r>
            <w:r w:rsidR="00A7279A">
              <w:rPr>
                <w:sz w:val="24"/>
                <w:lang w:val="ru-RU"/>
              </w:rPr>
              <w:t>,</w:t>
            </w:r>
            <w:r w:rsidR="00D0025F">
              <w:rPr>
                <w:sz w:val="24"/>
                <w:lang w:val="ru-RU"/>
              </w:rPr>
              <w:t xml:space="preserve"> сбор за использования магистральной сети) </w:t>
            </w:r>
            <w:r w:rsidR="00D0025F" w:rsidRPr="003E4571">
              <w:rPr>
                <w:sz w:val="24"/>
              </w:rPr>
              <w:t>,</w:t>
            </w:r>
            <w:r w:rsidR="00D0025F">
              <w:rPr>
                <w:sz w:val="24"/>
                <w:lang w:val="ru-RU"/>
              </w:rPr>
              <w:t xml:space="preserve"> не зависящий от объёма выполняемых работ</w:t>
            </w:r>
            <w:r w:rsidR="00A7279A">
              <w:rPr>
                <w:sz w:val="24"/>
                <w:lang w:val="ru-RU"/>
              </w:rPr>
              <w:t xml:space="preserve"> в 23-х часовом</w:t>
            </w:r>
            <w:r w:rsidRPr="003E4571">
              <w:rPr>
                <w:sz w:val="24"/>
              </w:rPr>
              <w:t xml:space="preserve"> режим</w:t>
            </w:r>
            <w:r w:rsidR="00D0025F">
              <w:rPr>
                <w:sz w:val="24"/>
                <w:lang w:val="ru-RU"/>
              </w:rPr>
              <w:t>е</w:t>
            </w:r>
            <w:r w:rsidRPr="003E4571">
              <w:rPr>
                <w:sz w:val="24"/>
              </w:rPr>
              <w:t xml:space="preserve"> работы</w:t>
            </w:r>
            <w:r w:rsidR="00A7279A">
              <w:rPr>
                <w:sz w:val="24"/>
                <w:lang w:val="ru-RU"/>
              </w:rPr>
              <w:t xml:space="preserve"> </w:t>
            </w:r>
            <w:r w:rsidRPr="003E4571">
              <w:rPr>
                <w:sz w:val="24"/>
              </w:rPr>
              <w:t xml:space="preserve">без выходных (круглосуточно), </w:t>
            </w:r>
            <w:r w:rsidR="00A7279A">
              <w:rPr>
                <w:sz w:val="24"/>
                <w:lang w:val="ru-RU"/>
              </w:rPr>
              <w:t xml:space="preserve">с пересменой одного локомотива </w:t>
            </w:r>
            <w:r w:rsidRPr="003E4571">
              <w:rPr>
                <w:sz w:val="24"/>
              </w:rPr>
              <w:t xml:space="preserve">в </w:t>
            </w:r>
            <w:r w:rsidR="00A66341">
              <w:rPr>
                <w:sz w:val="24"/>
                <w:lang w:val="ru-RU"/>
              </w:rPr>
              <w:t>8</w:t>
            </w:r>
            <w:r w:rsidRPr="003E4571">
              <w:rPr>
                <w:sz w:val="24"/>
              </w:rPr>
              <w:t>-</w:t>
            </w:r>
            <w:r w:rsidR="00A66341">
              <w:rPr>
                <w:sz w:val="24"/>
                <w:lang w:val="ru-RU"/>
              </w:rPr>
              <w:t>30</w:t>
            </w:r>
            <w:r w:rsidRPr="003E4571">
              <w:rPr>
                <w:sz w:val="24"/>
              </w:rPr>
              <w:t xml:space="preserve"> часов и </w:t>
            </w:r>
            <w:r w:rsidR="00A66341">
              <w:rPr>
                <w:sz w:val="24"/>
                <w:lang w:val="ru-RU"/>
              </w:rPr>
              <w:t>20</w:t>
            </w:r>
            <w:r w:rsidRPr="003E4571">
              <w:rPr>
                <w:sz w:val="24"/>
              </w:rPr>
              <w:t>-</w:t>
            </w:r>
            <w:r w:rsidR="00A66341">
              <w:rPr>
                <w:sz w:val="24"/>
                <w:lang w:val="ru-RU"/>
              </w:rPr>
              <w:t>30</w:t>
            </w:r>
            <w:r w:rsidRPr="003E4571">
              <w:rPr>
                <w:sz w:val="24"/>
              </w:rPr>
              <w:t xml:space="preserve"> часов</w:t>
            </w:r>
            <w:r w:rsidR="00A7279A">
              <w:rPr>
                <w:sz w:val="24"/>
                <w:lang w:val="ru-RU"/>
              </w:rPr>
              <w:t xml:space="preserve"> второго в 9-00 часов и 21-00 часов времени Нур-султан. Время на прием смены и </w:t>
            </w:r>
            <w:r w:rsidRPr="003E4571">
              <w:rPr>
                <w:sz w:val="24"/>
              </w:rPr>
              <w:t xml:space="preserve">осмотра тепловоза </w:t>
            </w:r>
            <w:r w:rsidR="00A7279A">
              <w:rPr>
                <w:sz w:val="24"/>
                <w:lang w:val="ru-RU"/>
              </w:rPr>
              <w:t>н</w:t>
            </w:r>
            <w:r w:rsidRPr="003E4571">
              <w:rPr>
                <w:sz w:val="24"/>
              </w:rPr>
              <w:t>е должен превышать 30 минут.</w:t>
            </w:r>
            <w:r w:rsidR="00E272BB">
              <w:rPr>
                <w:sz w:val="24"/>
                <w:lang w:val="ru-RU"/>
              </w:rPr>
              <w:t xml:space="preserve"> Тепловоз и составительские бригады должны быть оснащены </w:t>
            </w:r>
            <w:r w:rsidR="00C9488D">
              <w:rPr>
                <w:sz w:val="24"/>
                <w:lang w:val="ru-RU"/>
              </w:rPr>
              <w:t xml:space="preserve">бортовыми и переносными радиостанциями стандарта ТЕТРА </w:t>
            </w:r>
            <w:proofErr w:type="spellStart"/>
            <w:r w:rsidR="00C9488D">
              <w:rPr>
                <w:sz w:val="24"/>
                <w:lang w:val="en-US"/>
              </w:rPr>
              <w:t>Hytera</w:t>
            </w:r>
            <w:proofErr w:type="spellEnd"/>
            <w:r w:rsidR="00C9488D" w:rsidRPr="00C9488D">
              <w:rPr>
                <w:sz w:val="24"/>
                <w:lang w:val="ru-RU"/>
              </w:rPr>
              <w:t xml:space="preserve"> </w:t>
            </w:r>
            <w:r w:rsidR="00C9488D">
              <w:rPr>
                <w:sz w:val="24"/>
                <w:lang w:val="ru-RU"/>
              </w:rPr>
              <w:t xml:space="preserve">и </w:t>
            </w:r>
            <w:proofErr w:type="spellStart"/>
            <w:r w:rsidR="00C9488D">
              <w:rPr>
                <w:sz w:val="24"/>
                <w:lang w:val="en-US"/>
              </w:rPr>
              <w:t>Teltronic</w:t>
            </w:r>
            <w:proofErr w:type="spellEnd"/>
            <w:r w:rsidR="00884BD3">
              <w:rPr>
                <w:sz w:val="24"/>
                <w:lang w:val="ru-RU"/>
              </w:rPr>
              <w:t>.</w:t>
            </w:r>
          </w:p>
        </w:tc>
      </w:tr>
      <w:tr w:rsidR="009524F5" w:rsidRPr="006B5C4E" w:rsidTr="00744342">
        <w:trPr>
          <w:trHeight w:val="443"/>
        </w:trPr>
        <w:tc>
          <w:tcPr>
            <w:tcW w:w="567" w:type="dxa"/>
          </w:tcPr>
          <w:p w:rsidR="009524F5" w:rsidRPr="006B5C4E" w:rsidRDefault="009524F5" w:rsidP="002001DC">
            <w:pPr>
              <w:pStyle w:val="TableParagraph"/>
              <w:spacing w:line="277" w:lineRule="exact"/>
              <w:ind w:left="0" w:right="269"/>
              <w:jc w:val="right"/>
              <w:rPr>
                <w:sz w:val="24"/>
                <w:szCs w:val="24"/>
              </w:rPr>
            </w:pPr>
            <w:r w:rsidRPr="006B5C4E">
              <w:rPr>
                <w:w w:val="95"/>
                <w:sz w:val="24"/>
                <w:szCs w:val="24"/>
              </w:rPr>
              <w:lastRenderedPageBreak/>
              <w:t>1.2</w:t>
            </w:r>
          </w:p>
        </w:tc>
        <w:tc>
          <w:tcPr>
            <w:tcW w:w="4032" w:type="dxa"/>
          </w:tcPr>
          <w:p w:rsidR="009524F5" w:rsidRPr="00F80539" w:rsidRDefault="009524F5" w:rsidP="002001DC">
            <w:pPr>
              <w:pStyle w:val="TableParagraph"/>
              <w:spacing w:line="277" w:lineRule="exact"/>
              <w:rPr>
                <w:sz w:val="24"/>
                <w:szCs w:val="24"/>
                <w:lang w:val="ru-RU"/>
              </w:rPr>
            </w:pPr>
            <w:r>
              <w:rPr>
                <w:sz w:val="24"/>
                <w:szCs w:val="24"/>
                <w:lang w:val="ru-RU"/>
              </w:rPr>
              <w:t>Цель услуги</w:t>
            </w:r>
          </w:p>
        </w:tc>
        <w:tc>
          <w:tcPr>
            <w:tcW w:w="10002" w:type="dxa"/>
          </w:tcPr>
          <w:p w:rsidR="009524F5" w:rsidRPr="002B3960" w:rsidRDefault="00A7279A" w:rsidP="00A7279A">
            <w:pPr>
              <w:pStyle w:val="TableParagraph"/>
              <w:ind w:left="105" w:right="100"/>
              <w:jc w:val="both"/>
              <w:rPr>
                <w:sz w:val="24"/>
                <w:szCs w:val="24"/>
                <w:lang w:val="ru-RU"/>
              </w:rPr>
            </w:pPr>
            <w:r>
              <w:rPr>
                <w:sz w:val="24"/>
                <w:szCs w:val="24"/>
                <w:lang w:val="ru-RU"/>
              </w:rPr>
              <w:t>Выполнение поставленного годового объёма погрузки, выгрузки</w:t>
            </w:r>
            <w:r w:rsidR="009524F5" w:rsidRPr="00025393">
              <w:rPr>
                <w:sz w:val="24"/>
                <w:szCs w:val="24"/>
                <w:lang w:val="ru-RU"/>
              </w:rPr>
              <w:t>.</w:t>
            </w:r>
            <w:r>
              <w:rPr>
                <w:sz w:val="24"/>
                <w:szCs w:val="24"/>
                <w:lang w:val="ru-RU"/>
              </w:rPr>
              <w:t xml:space="preserve"> Недопущение расходов, связанных с формированием и расформированием поездов. Сопутствующие обслуживание контрагентов и подъездных путей в разовом и постоянном порядке.</w:t>
            </w:r>
          </w:p>
        </w:tc>
      </w:tr>
      <w:tr w:rsidR="009524F5" w:rsidRPr="006B5C4E" w:rsidTr="00315760">
        <w:trPr>
          <w:trHeight w:val="275"/>
        </w:trPr>
        <w:tc>
          <w:tcPr>
            <w:tcW w:w="567" w:type="dxa"/>
          </w:tcPr>
          <w:p w:rsidR="009524F5" w:rsidRPr="006B5C4E" w:rsidRDefault="009524F5" w:rsidP="002001DC">
            <w:pPr>
              <w:pStyle w:val="TableParagraph"/>
              <w:spacing w:line="256" w:lineRule="exact"/>
              <w:ind w:left="0" w:right="269"/>
              <w:jc w:val="right"/>
              <w:rPr>
                <w:sz w:val="24"/>
                <w:szCs w:val="24"/>
              </w:rPr>
            </w:pPr>
            <w:r w:rsidRPr="006B5C4E">
              <w:rPr>
                <w:w w:val="95"/>
                <w:sz w:val="24"/>
                <w:szCs w:val="24"/>
              </w:rPr>
              <w:t>1.3</w:t>
            </w:r>
          </w:p>
        </w:tc>
        <w:tc>
          <w:tcPr>
            <w:tcW w:w="4032" w:type="dxa"/>
          </w:tcPr>
          <w:p w:rsidR="009524F5" w:rsidRPr="00025393" w:rsidRDefault="009524F5" w:rsidP="002001DC">
            <w:pPr>
              <w:pStyle w:val="TableParagraph"/>
              <w:spacing w:line="256" w:lineRule="exact"/>
              <w:rPr>
                <w:sz w:val="24"/>
                <w:szCs w:val="24"/>
              </w:rPr>
            </w:pPr>
            <w:r w:rsidRPr="00025393">
              <w:rPr>
                <w:sz w:val="24"/>
                <w:szCs w:val="24"/>
              </w:rPr>
              <w:t xml:space="preserve">Исходные данные, описание </w:t>
            </w:r>
            <w:r>
              <w:rPr>
                <w:sz w:val="24"/>
                <w:szCs w:val="24"/>
                <w:lang w:val="ru-RU"/>
              </w:rPr>
              <w:t>базовых</w:t>
            </w:r>
            <w:r w:rsidRPr="00025393">
              <w:rPr>
                <w:sz w:val="24"/>
                <w:szCs w:val="24"/>
              </w:rPr>
              <w:t xml:space="preserve"> процессов</w:t>
            </w:r>
          </w:p>
          <w:p w:rsidR="009524F5" w:rsidRPr="006B5C4E" w:rsidRDefault="009524F5" w:rsidP="002001DC">
            <w:pPr>
              <w:pStyle w:val="TableParagraph"/>
              <w:spacing w:line="256" w:lineRule="exact"/>
              <w:rPr>
                <w:sz w:val="24"/>
                <w:szCs w:val="24"/>
              </w:rPr>
            </w:pPr>
            <w:r w:rsidRPr="00025393">
              <w:rPr>
                <w:sz w:val="24"/>
                <w:szCs w:val="24"/>
              </w:rPr>
              <w:t>(наличие утвержденной проектной документации, ТЭО, ТЭП, св</w:t>
            </w:r>
            <w:r>
              <w:rPr>
                <w:sz w:val="24"/>
                <w:szCs w:val="24"/>
              </w:rPr>
              <w:t>едений о сырьевой базе, заданны</w:t>
            </w:r>
            <w:r>
              <w:rPr>
                <w:sz w:val="24"/>
                <w:szCs w:val="24"/>
                <w:lang w:val="ru-RU"/>
              </w:rPr>
              <w:t>е</w:t>
            </w:r>
            <w:r w:rsidRPr="00025393">
              <w:rPr>
                <w:sz w:val="24"/>
                <w:szCs w:val="24"/>
              </w:rPr>
              <w:t xml:space="preserve"> парамет</w:t>
            </w:r>
            <w:r>
              <w:rPr>
                <w:sz w:val="24"/>
                <w:szCs w:val="24"/>
              </w:rPr>
              <w:t>р</w:t>
            </w:r>
            <w:r>
              <w:rPr>
                <w:sz w:val="24"/>
                <w:szCs w:val="24"/>
                <w:lang w:val="ru-RU"/>
              </w:rPr>
              <w:t>ы</w:t>
            </w:r>
            <w:r w:rsidRPr="00025393">
              <w:rPr>
                <w:sz w:val="24"/>
                <w:szCs w:val="24"/>
              </w:rPr>
              <w:t xml:space="preserve"> и др.).</w:t>
            </w:r>
          </w:p>
        </w:tc>
        <w:tc>
          <w:tcPr>
            <w:tcW w:w="10002" w:type="dxa"/>
          </w:tcPr>
          <w:p w:rsidR="009524F5" w:rsidRPr="002B3960" w:rsidRDefault="00DF718D" w:rsidP="00DF718D">
            <w:pPr>
              <w:pStyle w:val="TableParagraph"/>
              <w:spacing w:line="256" w:lineRule="exact"/>
              <w:ind w:left="105"/>
              <w:rPr>
                <w:sz w:val="24"/>
                <w:szCs w:val="24"/>
                <w:lang w:val="ru-RU"/>
              </w:rPr>
            </w:pPr>
            <w:r>
              <w:rPr>
                <w:sz w:val="24"/>
                <w:szCs w:val="24"/>
                <w:lang w:val="ru-RU"/>
              </w:rPr>
              <w:t>Комплекс услуг, связанных с перевозочным процессом (п</w:t>
            </w:r>
            <w:r w:rsidR="009524F5" w:rsidRPr="00025393">
              <w:rPr>
                <w:sz w:val="24"/>
                <w:szCs w:val="24"/>
                <w:lang w:val="ru-RU"/>
              </w:rPr>
              <w:t>одача</w:t>
            </w:r>
            <w:r>
              <w:rPr>
                <w:sz w:val="24"/>
                <w:szCs w:val="24"/>
                <w:lang w:val="ru-RU"/>
              </w:rPr>
              <w:t>,</w:t>
            </w:r>
            <w:r w:rsidR="009524F5" w:rsidRPr="00025393">
              <w:rPr>
                <w:sz w:val="24"/>
                <w:szCs w:val="24"/>
                <w:lang w:val="ru-RU"/>
              </w:rPr>
              <w:t xml:space="preserve"> уборка вагонов, маневры с железнодорожными вагонами, перевозка грузов и т. д.</w:t>
            </w:r>
            <w:r>
              <w:rPr>
                <w:sz w:val="24"/>
                <w:szCs w:val="24"/>
                <w:lang w:val="ru-RU"/>
              </w:rPr>
              <w:t>)</w:t>
            </w:r>
          </w:p>
        </w:tc>
      </w:tr>
      <w:tr w:rsidR="009524F5" w:rsidRPr="006B5C4E" w:rsidTr="00315760">
        <w:trPr>
          <w:trHeight w:val="597"/>
        </w:trPr>
        <w:tc>
          <w:tcPr>
            <w:tcW w:w="567" w:type="dxa"/>
          </w:tcPr>
          <w:p w:rsidR="009524F5" w:rsidRPr="006B5C4E" w:rsidRDefault="009524F5" w:rsidP="002001DC">
            <w:pPr>
              <w:pStyle w:val="TableParagraph"/>
              <w:spacing w:line="277" w:lineRule="exact"/>
              <w:ind w:left="0" w:right="269"/>
              <w:jc w:val="right"/>
              <w:rPr>
                <w:sz w:val="24"/>
                <w:szCs w:val="24"/>
              </w:rPr>
            </w:pPr>
            <w:r w:rsidRPr="006B5C4E">
              <w:rPr>
                <w:w w:val="95"/>
                <w:sz w:val="24"/>
                <w:szCs w:val="24"/>
              </w:rPr>
              <w:t>1.4</w:t>
            </w:r>
          </w:p>
        </w:tc>
        <w:tc>
          <w:tcPr>
            <w:tcW w:w="4032" w:type="dxa"/>
          </w:tcPr>
          <w:p w:rsidR="009524F5" w:rsidRPr="00B83444" w:rsidRDefault="009524F5" w:rsidP="002001DC">
            <w:pPr>
              <w:pStyle w:val="TableParagraph"/>
              <w:spacing w:line="220" w:lineRule="auto"/>
              <w:rPr>
                <w:sz w:val="24"/>
                <w:szCs w:val="24"/>
              </w:rPr>
            </w:pPr>
            <w:r w:rsidRPr="00B83444">
              <w:rPr>
                <w:sz w:val="24"/>
                <w:szCs w:val="24"/>
              </w:rPr>
              <w:t xml:space="preserve">Основные </w:t>
            </w:r>
            <w:r>
              <w:rPr>
                <w:sz w:val="24"/>
                <w:szCs w:val="24"/>
                <w:lang w:val="ru-RU"/>
              </w:rPr>
              <w:t xml:space="preserve">ожидаемые от потенциального поставщика </w:t>
            </w:r>
            <w:r w:rsidRPr="00B83444">
              <w:rPr>
                <w:sz w:val="24"/>
                <w:szCs w:val="24"/>
              </w:rPr>
              <w:t xml:space="preserve">результаты </w:t>
            </w:r>
            <w:r>
              <w:rPr>
                <w:sz w:val="24"/>
                <w:szCs w:val="24"/>
                <w:lang w:val="ru-RU"/>
              </w:rPr>
              <w:t>исполнения</w:t>
            </w:r>
            <w:r w:rsidRPr="00B83444">
              <w:rPr>
                <w:sz w:val="24"/>
                <w:szCs w:val="24"/>
              </w:rPr>
              <w:t xml:space="preserve"> услуги:</w:t>
            </w:r>
          </w:p>
          <w:p w:rsidR="009524F5" w:rsidRPr="00B83444" w:rsidRDefault="009524F5" w:rsidP="002001DC">
            <w:pPr>
              <w:pStyle w:val="TableParagraph"/>
              <w:spacing w:line="220" w:lineRule="auto"/>
              <w:rPr>
                <w:sz w:val="24"/>
                <w:szCs w:val="24"/>
              </w:rPr>
            </w:pPr>
            <w:r w:rsidRPr="00B83444">
              <w:rPr>
                <w:sz w:val="24"/>
                <w:szCs w:val="24"/>
              </w:rPr>
              <w:t xml:space="preserve">- в физическом, </w:t>
            </w:r>
            <w:r>
              <w:rPr>
                <w:sz w:val="24"/>
                <w:szCs w:val="24"/>
                <w:lang w:val="ru-RU"/>
              </w:rPr>
              <w:t>количественном</w:t>
            </w:r>
            <w:r>
              <w:rPr>
                <w:sz w:val="24"/>
                <w:szCs w:val="24"/>
              </w:rPr>
              <w:t xml:space="preserve"> выражени</w:t>
            </w:r>
            <w:r>
              <w:rPr>
                <w:sz w:val="24"/>
                <w:szCs w:val="24"/>
                <w:lang w:val="ru-RU"/>
              </w:rPr>
              <w:t>и</w:t>
            </w:r>
            <w:r w:rsidRPr="00B83444">
              <w:rPr>
                <w:sz w:val="24"/>
                <w:szCs w:val="24"/>
              </w:rPr>
              <w:t>;</w:t>
            </w:r>
          </w:p>
          <w:p w:rsidR="009524F5" w:rsidRPr="00B83444" w:rsidRDefault="009524F5" w:rsidP="002001DC">
            <w:pPr>
              <w:pStyle w:val="TableParagraph"/>
              <w:spacing w:line="220" w:lineRule="auto"/>
              <w:rPr>
                <w:sz w:val="24"/>
                <w:szCs w:val="24"/>
              </w:rPr>
            </w:pPr>
            <w:r w:rsidRPr="00B83444">
              <w:rPr>
                <w:sz w:val="24"/>
                <w:szCs w:val="24"/>
              </w:rPr>
              <w:t>- текстовые материалы;</w:t>
            </w:r>
          </w:p>
          <w:p w:rsidR="009524F5" w:rsidRPr="00B83444" w:rsidRDefault="009524F5" w:rsidP="002001DC">
            <w:pPr>
              <w:pStyle w:val="TableParagraph"/>
              <w:spacing w:line="220" w:lineRule="auto"/>
              <w:rPr>
                <w:sz w:val="24"/>
                <w:szCs w:val="24"/>
              </w:rPr>
            </w:pPr>
            <w:r w:rsidRPr="00B83444">
              <w:rPr>
                <w:sz w:val="24"/>
                <w:szCs w:val="24"/>
              </w:rPr>
              <w:t>- графические материалы;</w:t>
            </w:r>
          </w:p>
          <w:p w:rsidR="009524F5" w:rsidRPr="00B83444" w:rsidRDefault="009524F5" w:rsidP="002001DC">
            <w:pPr>
              <w:pStyle w:val="TableParagraph"/>
              <w:spacing w:line="220" w:lineRule="auto"/>
              <w:rPr>
                <w:sz w:val="24"/>
                <w:szCs w:val="24"/>
              </w:rPr>
            </w:pPr>
            <w:r w:rsidRPr="00B83444">
              <w:rPr>
                <w:sz w:val="24"/>
                <w:szCs w:val="24"/>
              </w:rPr>
              <w:t>- электронные материалы;</w:t>
            </w:r>
          </w:p>
          <w:p w:rsidR="009524F5" w:rsidRPr="00B83444" w:rsidRDefault="009524F5" w:rsidP="002001DC">
            <w:pPr>
              <w:pStyle w:val="TableParagraph"/>
              <w:spacing w:line="220" w:lineRule="auto"/>
              <w:rPr>
                <w:sz w:val="24"/>
                <w:szCs w:val="24"/>
              </w:rPr>
            </w:pPr>
            <w:r w:rsidRPr="00B83444">
              <w:rPr>
                <w:sz w:val="24"/>
                <w:szCs w:val="24"/>
              </w:rPr>
              <w:t xml:space="preserve">- </w:t>
            </w:r>
            <w:r>
              <w:rPr>
                <w:sz w:val="24"/>
                <w:szCs w:val="24"/>
                <w:lang w:val="ru-RU"/>
              </w:rPr>
              <w:t xml:space="preserve">необходимость </w:t>
            </w:r>
            <w:r w:rsidRPr="00B83444">
              <w:rPr>
                <w:sz w:val="24"/>
                <w:szCs w:val="24"/>
              </w:rPr>
              <w:t>согла</w:t>
            </w:r>
            <w:r>
              <w:rPr>
                <w:sz w:val="24"/>
                <w:szCs w:val="24"/>
                <w:lang w:val="ru-RU"/>
              </w:rPr>
              <w:t>сований, утверждений</w:t>
            </w:r>
            <w:r w:rsidRPr="00B83444">
              <w:rPr>
                <w:sz w:val="24"/>
                <w:szCs w:val="24"/>
              </w:rPr>
              <w:t>;</w:t>
            </w:r>
          </w:p>
          <w:p w:rsidR="009524F5" w:rsidRPr="002B3960" w:rsidRDefault="009524F5" w:rsidP="002001DC">
            <w:pPr>
              <w:pStyle w:val="TableParagraph"/>
              <w:spacing w:line="220" w:lineRule="auto"/>
              <w:rPr>
                <w:sz w:val="24"/>
                <w:szCs w:val="24"/>
                <w:lang w:val="ru-RU"/>
              </w:rPr>
            </w:pPr>
            <w:r w:rsidRPr="00B83444">
              <w:rPr>
                <w:sz w:val="24"/>
                <w:szCs w:val="24"/>
              </w:rPr>
              <w:t xml:space="preserve">- </w:t>
            </w:r>
            <w:r>
              <w:rPr>
                <w:sz w:val="24"/>
                <w:szCs w:val="24"/>
                <w:lang w:val="ru-RU"/>
              </w:rPr>
              <w:t>другое</w:t>
            </w:r>
            <w:r w:rsidRPr="00B83444">
              <w:rPr>
                <w:sz w:val="24"/>
                <w:szCs w:val="24"/>
              </w:rPr>
              <w:t>.</w:t>
            </w:r>
          </w:p>
        </w:tc>
        <w:tc>
          <w:tcPr>
            <w:tcW w:w="10002" w:type="dxa"/>
          </w:tcPr>
          <w:p w:rsidR="009524F5" w:rsidRPr="002B3960" w:rsidRDefault="00DF718D" w:rsidP="00DF718D">
            <w:pPr>
              <w:pStyle w:val="TableParagraph"/>
              <w:spacing w:line="291" w:lineRule="exact"/>
              <w:ind w:left="0"/>
              <w:rPr>
                <w:sz w:val="24"/>
                <w:szCs w:val="24"/>
                <w:lang w:val="ru-RU"/>
              </w:rPr>
            </w:pPr>
            <w:r>
              <w:rPr>
                <w:sz w:val="24"/>
                <w:szCs w:val="24"/>
                <w:lang w:val="ru-RU"/>
              </w:rPr>
              <w:t>Выполнения договорных обязанностей согласно заданного объёма (</w:t>
            </w:r>
            <w:proofErr w:type="spellStart"/>
            <w:r>
              <w:rPr>
                <w:sz w:val="24"/>
                <w:szCs w:val="24"/>
                <w:lang w:val="ru-RU"/>
              </w:rPr>
              <w:t>ежесменно</w:t>
            </w:r>
            <w:proofErr w:type="spellEnd"/>
            <w:r>
              <w:rPr>
                <w:sz w:val="24"/>
                <w:szCs w:val="24"/>
                <w:lang w:val="ru-RU"/>
              </w:rPr>
              <w:t>), соблюдения безопасности движения поездов, соблюдения охраны труда и техники личной безопасности, соблюдения санитарно-гигиенических норм и охраны окружающей среды. О</w:t>
            </w:r>
            <w:r w:rsidR="009524F5" w:rsidRPr="00B83444">
              <w:rPr>
                <w:sz w:val="24"/>
                <w:szCs w:val="24"/>
                <w:lang w:val="ru-RU"/>
              </w:rPr>
              <w:t xml:space="preserve">беспечения бесперебойной работы </w:t>
            </w:r>
            <w:r>
              <w:rPr>
                <w:sz w:val="24"/>
                <w:szCs w:val="24"/>
                <w:lang w:val="ru-RU"/>
              </w:rPr>
              <w:t>производственной деятельности, связанной с перечнем оказываемых услуг</w:t>
            </w:r>
            <w:r w:rsidR="009524F5" w:rsidRPr="00B83444">
              <w:rPr>
                <w:sz w:val="24"/>
                <w:szCs w:val="24"/>
                <w:lang w:val="ru-RU"/>
              </w:rPr>
              <w:t>.</w:t>
            </w:r>
            <w:r>
              <w:rPr>
                <w:sz w:val="24"/>
                <w:szCs w:val="24"/>
                <w:lang w:val="ru-RU"/>
              </w:rPr>
              <w:t xml:space="preserve"> Внесения предложений для совершенствования и рационального использования подвижного и тягового состава.</w:t>
            </w:r>
          </w:p>
        </w:tc>
      </w:tr>
      <w:tr w:rsidR="009524F5" w:rsidRPr="006B5C4E" w:rsidTr="00315760">
        <w:trPr>
          <w:trHeight w:val="897"/>
        </w:trPr>
        <w:tc>
          <w:tcPr>
            <w:tcW w:w="567" w:type="dxa"/>
          </w:tcPr>
          <w:p w:rsidR="009524F5" w:rsidRPr="006B5C4E" w:rsidRDefault="009524F5" w:rsidP="002001DC">
            <w:pPr>
              <w:pStyle w:val="TableParagraph"/>
              <w:spacing w:line="277" w:lineRule="exact"/>
              <w:ind w:left="0" w:right="269"/>
              <w:jc w:val="right"/>
              <w:rPr>
                <w:sz w:val="24"/>
                <w:szCs w:val="24"/>
              </w:rPr>
            </w:pPr>
            <w:r w:rsidRPr="006B5C4E">
              <w:rPr>
                <w:w w:val="95"/>
                <w:sz w:val="24"/>
                <w:szCs w:val="24"/>
              </w:rPr>
              <w:t>1.5</w:t>
            </w:r>
          </w:p>
        </w:tc>
        <w:tc>
          <w:tcPr>
            <w:tcW w:w="4032" w:type="dxa"/>
          </w:tcPr>
          <w:p w:rsidR="009524F5" w:rsidRPr="00B83444" w:rsidRDefault="009524F5" w:rsidP="002001DC">
            <w:pPr>
              <w:pStyle w:val="TableParagraph"/>
              <w:spacing w:line="277" w:lineRule="exact"/>
              <w:rPr>
                <w:sz w:val="24"/>
                <w:szCs w:val="24"/>
                <w:lang w:val="ru-RU"/>
              </w:rPr>
            </w:pPr>
            <w:r>
              <w:rPr>
                <w:sz w:val="24"/>
                <w:szCs w:val="24"/>
                <w:lang w:val="ru-RU"/>
              </w:rPr>
              <w:t>Характеристика м</w:t>
            </w:r>
            <w:r>
              <w:rPr>
                <w:sz w:val="24"/>
                <w:szCs w:val="24"/>
              </w:rPr>
              <w:t>ест</w:t>
            </w:r>
            <w:r>
              <w:rPr>
                <w:sz w:val="24"/>
                <w:szCs w:val="24"/>
                <w:lang w:val="ru-RU"/>
              </w:rPr>
              <w:t>а</w:t>
            </w:r>
            <w:r w:rsidRPr="00B83444">
              <w:rPr>
                <w:sz w:val="24"/>
                <w:szCs w:val="24"/>
              </w:rPr>
              <w:t xml:space="preserve"> проведения услуг</w:t>
            </w:r>
            <w:r>
              <w:rPr>
                <w:sz w:val="24"/>
                <w:szCs w:val="24"/>
                <w:lang w:val="ru-RU"/>
              </w:rPr>
              <w:t>и</w:t>
            </w:r>
            <w:r w:rsidRPr="00B83444">
              <w:rPr>
                <w:sz w:val="24"/>
                <w:szCs w:val="24"/>
              </w:rPr>
              <w:t xml:space="preserve"> </w:t>
            </w:r>
            <w:r w:rsidRPr="00B83444">
              <w:rPr>
                <w:i/>
                <w:szCs w:val="24"/>
              </w:rPr>
              <w:t>(краткое описание рабочей площадки</w:t>
            </w:r>
            <w:r w:rsidRPr="00B83444">
              <w:rPr>
                <w:i/>
                <w:szCs w:val="24"/>
                <w:lang w:val="ru-RU"/>
              </w:rPr>
              <w:t>,</w:t>
            </w:r>
            <w:r w:rsidRPr="00B83444">
              <w:rPr>
                <w:i/>
                <w:szCs w:val="24"/>
              </w:rPr>
              <w:t xml:space="preserve"> географическое, инженерно-геологическое, </w:t>
            </w:r>
            <w:r w:rsidRPr="00B83444">
              <w:rPr>
                <w:i/>
                <w:szCs w:val="24"/>
                <w:lang w:val="ru-RU"/>
              </w:rPr>
              <w:t xml:space="preserve">особые </w:t>
            </w:r>
            <w:r w:rsidRPr="00B83444">
              <w:rPr>
                <w:i/>
                <w:szCs w:val="24"/>
              </w:rPr>
              <w:t xml:space="preserve">природные условия, координаты, </w:t>
            </w:r>
            <w:r w:rsidRPr="00B83444">
              <w:rPr>
                <w:i/>
                <w:szCs w:val="24"/>
                <w:lang w:val="ru-RU"/>
              </w:rPr>
              <w:t xml:space="preserve">привязка </w:t>
            </w:r>
            <w:r w:rsidRPr="00B83444">
              <w:rPr>
                <w:i/>
                <w:szCs w:val="24"/>
              </w:rPr>
              <w:t>топографическая</w:t>
            </w:r>
            <w:r w:rsidRPr="00B83444">
              <w:rPr>
                <w:i/>
                <w:szCs w:val="24"/>
                <w:lang w:val="ru-RU"/>
              </w:rPr>
              <w:t xml:space="preserve">, </w:t>
            </w:r>
            <w:r w:rsidRPr="00B83444">
              <w:rPr>
                <w:i/>
                <w:szCs w:val="24"/>
              </w:rPr>
              <w:t>другие)</w:t>
            </w:r>
          </w:p>
        </w:tc>
        <w:tc>
          <w:tcPr>
            <w:tcW w:w="10002" w:type="dxa"/>
          </w:tcPr>
          <w:p w:rsidR="004242FC" w:rsidRDefault="009524F5" w:rsidP="004242FC">
            <w:pPr>
              <w:pStyle w:val="TableParagraph"/>
              <w:tabs>
                <w:tab w:val="left" w:pos="1477"/>
                <w:tab w:val="left" w:pos="2094"/>
                <w:tab w:val="left" w:pos="3086"/>
                <w:tab w:val="left" w:pos="3893"/>
              </w:tabs>
              <w:spacing w:before="2" w:line="300" w:lineRule="exact"/>
              <w:ind w:left="105" w:right="99"/>
              <w:rPr>
                <w:sz w:val="24"/>
                <w:szCs w:val="24"/>
                <w:lang w:val="ru-RU"/>
              </w:rPr>
            </w:pPr>
            <w:r>
              <w:rPr>
                <w:sz w:val="24"/>
                <w:szCs w:val="24"/>
                <w:lang w:val="ru-RU"/>
              </w:rPr>
              <w:t>РК, А</w:t>
            </w:r>
            <w:r w:rsidR="004242FC">
              <w:rPr>
                <w:sz w:val="24"/>
                <w:szCs w:val="24"/>
                <w:lang w:val="ru-RU"/>
              </w:rPr>
              <w:t>лматин</w:t>
            </w:r>
            <w:r>
              <w:rPr>
                <w:sz w:val="24"/>
                <w:szCs w:val="24"/>
                <w:lang w:val="ru-RU"/>
              </w:rPr>
              <w:t xml:space="preserve">ская область, </w:t>
            </w:r>
            <w:r w:rsidR="004242FC">
              <w:rPr>
                <w:sz w:val="24"/>
                <w:szCs w:val="24"/>
                <w:lang w:val="ru-RU"/>
              </w:rPr>
              <w:t>Панфиловский р</w:t>
            </w:r>
            <w:r>
              <w:rPr>
                <w:sz w:val="24"/>
                <w:szCs w:val="24"/>
                <w:lang w:val="ru-RU"/>
              </w:rPr>
              <w:t xml:space="preserve">-н, </w:t>
            </w:r>
            <w:proofErr w:type="spellStart"/>
            <w:r w:rsidR="004242FC">
              <w:rPr>
                <w:sz w:val="24"/>
                <w:szCs w:val="24"/>
                <w:lang w:val="ru-RU"/>
              </w:rPr>
              <w:t>п.Пинжим</w:t>
            </w:r>
            <w:proofErr w:type="spellEnd"/>
            <w:r w:rsidR="004242FC">
              <w:rPr>
                <w:sz w:val="24"/>
                <w:szCs w:val="24"/>
                <w:lang w:val="ru-RU"/>
              </w:rPr>
              <w:t>, здание 1330, СЭЗ «Хоргос-Восточные ворота» ТОО «</w:t>
            </w:r>
            <w:r w:rsidR="004242FC">
              <w:rPr>
                <w:sz w:val="24"/>
                <w:szCs w:val="24"/>
                <w:lang w:val="en-US"/>
              </w:rPr>
              <w:t>KTZE</w:t>
            </w:r>
            <w:r w:rsidR="004242FC" w:rsidRPr="004242FC">
              <w:rPr>
                <w:sz w:val="24"/>
                <w:szCs w:val="24"/>
                <w:lang w:val="ru-RU"/>
              </w:rPr>
              <w:t xml:space="preserve"> – </w:t>
            </w:r>
            <w:r w:rsidR="004242FC">
              <w:rPr>
                <w:sz w:val="24"/>
                <w:szCs w:val="24"/>
                <w:lang w:val="en-US"/>
              </w:rPr>
              <w:t>Khorgos</w:t>
            </w:r>
            <w:r w:rsidR="004242FC" w:rsidRPr="004242FC">
              <w:rPr>
                <w:sz w:val="24"/>
                <w:szCs w:val="24"/>
                <w:lang w:val="ru-RU"/>
              </w:rPr>
              <w:t xml:space="preserve"> </w:t>
            </w:r>
            <w:r w:rsidR="004242FC">
              <w:rPr>
                <w:sz w:val="24"/>
                <w:szCs w:val="24"/>
                <w:lang w:val="en-US"/>
              </w:rPr>
              <w:t>Gateway</w:t>
            </w:r>
            <w:r w:rsidR="004242FC">
              <w:rPr>
                <w:sz w:val="24"/>
                <w:szCs w:val="24"/>
                <w:lang w:val="ru-RU"/>
              </w:rPr>
              <w:t>», станция Промышленная.</w:t>
            </w:r>
          </w:p>
          <w:p w:rsidR="009524F5" w:rsidRPr="004242FC" w:rsidRDefault="009524F5" w:rsidP="004242FC">
            <w:pPr>
              <w:pStyle w:val="TableParagraph"/>
              <w:tabs>
                <w:tab w:val="left" w:pos="1477"/>
                <w:tab w:val="left" w:pos="2094"/>
                <w:tab w:val="left" w:pos="3086"/>
                <w:tab w:val="left" w:pos="3893"/>
              </w:tabs>
              <w:spacing w:before="2" w:line="300" w:lineRule="exact"/>
              <w:ind w:left="105" w:right="99"/>
              <w:rPr>
                <w:sz w:val="24"/>
                <w:szCs w:val="24"/>
                <w:lang w:val="ru-RU"/>
              </w:rPr>
            </w:pPr>
          </w:p>
        </w:tc>
      </w:tr>
      <w:tr w:rsidR="009524F5" w:rsidRPr="006B5C4E" w:rsidTr="00315760">
        <w:trPr>
          <w:trHeight w:val="546"/>
        </w:trPr>
        <w:tc>
          <w:tcPr>
            <w:tcW w:w="567" w:type="dxa"/>
          </w:tcPr>
          <w:p w:rsidR="009524F5" w:rsidRPr="006B5C4E" w:rsidRDefault="009524F5" w:rsidP="002001DC">
            <w:pPr>
              <w:pStyle w:val="TableParagraph"/>
              <w:spacing w:line="277" w:lineRule="exact"/>
              <w:ind w:left="0" w:right="269"/>
              <w:jc w:val="right"/>
              <w:rPr>
                <w:sz w:val="24"/>
                <w:szCs w:val="24"/>
              </w:rPr>
            </w:pPr>
            <w:r w:rsidRPr="006B5C4E">
              <w:rPr>
                <w:w w:val="95"/>
                <w:sz w:val="24"/>
                <w:szCs w:val="24"/>
              </w:rPr>
              <w:t>1.6</w:t>
            </w:r>
          </w:p>
        </w:tc>
        <w:tc>
          <w:tcPr>
            <w:tcW w:w="4032" w:type="dxa"/>
          </w:tcPr>
          <w:p w:rsidR="009524F5" w:rsidRDefault="009524F5" w:rsidP="002001DC">
            <w:pPr>
              <w:pStyle w:val="TableParagraph"/>
              <w:tabs>
                <w:tab w:val="left" w:pos="1256"/>
                <w:tab w:val="left" w:pos="1664"/>
                <w:tab w:val="left" w:pos="2795"/>
              </w:tabs>
              <w:spacing w:before="1" w:line="274" w:lineRule="exact"/>
              <w:ind w:right="98"/>
              <w:rPr>
                <w:sz w:val="24"/>
                <w:szCs w:val="24"/>
                <w:lang w:val="ru-RU"/>
              </w:rPr>
            </w:pPr>
            <w:r>
              <w:rPr>
                <w:sz w:val="24"/>
                <w:szCs w:val="24"/>
                <w:lang w:val="ru-RU"/>
              </w:rPr>
              <w:t>Характеристика у</w:t>
            </w:r>
            <w:r>
              <w:rPr>
                <w:sz w:val="24"/>
                <w:szCs w:val="24"/>
              </w:rPr>
              <w:t>слови</w:t>
            </w:r>
            <w:r>
              <w:rPr>
                <w:sz w:val="24"/>
                <w:szCs w:val="24"/>
                <w:lang w:val="ru-RU"/>
              </w:rPr>
              <w:t>й</w:t>
            </w:r>
            <w:r w:rsidRPr="00D46A39">
              <w:rPr>
                <w:sz w:val="24"/>
                <w:szCs w:val="24"/>
              </w:rPr>
              <w:t xml:space="preserve"> проведения услуг</w:t>
            </w:r>
            <w:r>
              <w:rPr>
                <w:sz w:val="24"/>
                <w:szCs w:val="24"/>
                <w:lang w:val="ru-RU"/>
              </w:rPr>
              <w:t>и</w:t>
            </w:r>
          </w:p>
          <w:p w:rsidR="009524F5" w:rsidRPr="00D46A39" w:rsidRDefault="009524F5" w:rsidP="002001DC">
            <w:pPr>
              <w:pStyle w:val="TableParagraph"/>
              <w:tabs>
                <w:tab w:val="left" w:pos="1256"/>
                <w:tab w:val="left" w:pos="1664"/>
                <w:tab w:val="left" w:pos="2795"/>
              </w:tabs>
              <w:spacing w:before="1" w:line="274" w:lineRule="exact"/>
              <w:ind w:right="98"/>
              <w:rPr>
                <w:i/>
                <w:sz w:val="24"/>
                <w:szCs w:val="24"/>
              </w:rPr>
            </w:pPr>
            <w:r w:rsidRPr="00D46A39">
              <w:rPr>
                <w:i/>
                <w:szCs w:val="24"/>
              </w:rPr>
              <w:t>(наличие необходимой инфраструктуры и коммуникаций для работ/услуг, доступ к рабочему месту, состояние объекта работы, описание местных ресурсов, охрана объекта, условия хранения материалов и оборудования, источник обеспечения видами энергии, другие).</w:t>
            </w:r>
          </w:p>
        </w:tc>
        <w:tc>
          <w:tcPr>
            <w:tcW w:w="10002" w:type="dxa"/>
          </w:tcPr>
          <w:p w:rsidR="009524F5" w:rsidRPr="00383929" w:rsidRDefault="009524F5" w:rsidP="00DD0087">
            <w:pPr>
              <w:pStyle w:val="TableParagraph"/>
              <w:spacing w:line="294" w:lineRule="exact"/>
              <w:ind w:left="105"/>
              <w:rPr>
                <w:sz w:val="24"/>
                <w:szCs w:val="24"/>
                <w:lang w:val="ru-RU"/>
              </w:rPr>
            </w:pPr>
            <w:r w:rsidRPr="00D46A39">
              <w:rPr>
                <w:sz w:val="24"/>
                <w:szCs w:val="24"/>
                <w:lang w:val="ru-RU"/>
              </w:rPr>
              <w:t xml:space="preserve">В соответствии с </w:t>
            </w:r>
            <w:r w:rsidR="00DD0087">
              <w:rPr>
                <w:sz w:val="24"/>
                <w:szCs w:val="24"/>
                <w:lang w:val="ru-RU"/>
              </w:rPr>
              <w:t>В</w:t>
            </w:r>
            <w:r w:rsidR="004242FC">
              <w:rPr>
                <w:sz w:val="24"/>
                <w:szCs w:val="24"/>
                <w:lang w:val="ru-RU"/>
              </w:rPr>
              <w:t>ременной инструкцией</w:t>
            </w:r>
            <w:r w:rsidRPr="00D46A39">
              <w:rPr>
                <w:sz w:val="24"/>
                <w:szCs w:val="24"/>
                <w:lang w:val="ru-RU"/>
              </w:rPr>
              <w:t xml:space="preserve"> </w:t>
            </w:r>
            <w:r>
              <w:rPr>
                <w:sz w:val="24"/>
                <w:szCs w:val="24"/>
                <w:lang w:val="ru-RU"/>
              </w:rPr>
              <w:t>о порядке обслуживания и организации движения на подъездном пути</w:t>
            </w:r>
            <w:r w:rsidRPr="00D46A39">
              <w:rPr>
                <w:sz w:val="24"/>
                <w:szCs w:val="24"/>
                <w:lang w:val="ru-RU"/>
              </w:rPr>
              <w:t xml:space="preserve"> </w:t>
            </w:r>
            <w:r w:rsidR="004242FC">
              <w:rPr>
                <w:sz w:val="24"/>
                <w:szCs w:val="24"/>
                <w:lang w:val="ru-RU"/>
              </w:rPr>
              <w:t>ТОО «</w:t>
            </w:r>
            <w:r w:rsidR="004242FC">
              <w:rPr>
                <w:sz w:val="24"/>
                <w:szCs w:val="24"/>
                <w:lang w:val="en-US"/>
              </w:rPr>
              <w:t>KTZE</w:t>
            </w:r>
            <w:r w:rsidR="004242FC" w:rsidRPr="004242FC">
              <w:rPr>
                <w:sz w:val="24"/>
                <w:szCs w:val="24"/>
                <w:lang w:val="ru-RU"/>
              </w:rPr>
              <w:t xml:space="preserve"> – </w:t>
            </w:r>
            <w:r w:rsidR="004242FC">
              <w:rPr>
                <w:sz w:val="24"/>
                <w:szCs w:val="24"/>
                <w:lang w:val="en-US"/>
              </w:rPr>
              <w:t>Khorgos</w:t>
            </w:r>
            <w:r w:rsidR="004242FC" w:rsidRPr="004242FC">
              <w:rPr>
                <w:sz w:val="24"/>
                <w:szCs w:val="24"/>
                <w:lang w:val="ru-RU"/>
              </w:rPr>
              <w:t xml:space="preserve"> </w:t>
            </w:r>
            <w:r w:rsidR="004242FC">
              <w:rPr>
                <w:sz w:val="24"/>
                <w:szCs w:val="24"/>
                <w:lang w:val="en-US"/>
              </w:rPr>
              <w:t>Gateway</w:t>
            </w:r>
            <w:r w:rsidR="004242FC">
              <w:rPr>
                <w:sz w:val="24"/>
                <w:szCs w:val="24"/>
                <w:lang w:val="ru-RU"/>
              </w:rPr>
              <w:t>» Специальной экономической зоны «Хоргос- Восточные ворота»</w:t>
            </w:r>
            <w:r w:rsidR="000A366C">
              <w:rPr>
                <w:sz w:val="24"/>
                <w:szCs w:val="24"/>
                <w:lang w:val="ru-RU"/>
              </w:rPr>
              <w:t>,</w:t>
            </w:r>
            <w:r w:rsidRPr="00D46A39">
              <w:rPr>
                <w:sz w:val="24"/>
                <w:szCs w:val="24"/>
                <w:lang w:val="ru-RU"/>
              </w:rPr>
              <w:t xml:space="preserve"> </w:t>
            </w:r>
            <w:r w:rsidR="00DD0087">
              <w:rPr>
                <w:sz w:val="24"/>
                <w:szCs w:val="24"/>
                <w:lang w:val="ru-RU"/>
              </w:rPr>
              <w:t>Техническо-распорядительного акта и Технологического процесса</w:t>
            </w:r>
            <w:r w:rsidR="004242FC">
              <w:rPr>
                <w:sz w:val="24"/>
                <w:szCs w:val="24"/>
                <w:lang w:val="ru-RU"/>
              </w:rPr>
              <w:t xml:space="preserve"> </w:t>
            </w:r>
            <w:r w:rsidRPr="00D46A39">
              <w:rPr>
                <w:sz w:val="24"/>
                <w:szCs w:val="24"/>
                <w:lang w:val="ru-RU"/>
              </w:rPr>
              <w:t xml:space="preserve">станции </w:t>
            </w:r>
            <w:r w:rsidR="004242FC">
              <w:rPr>
                <w:sz w:val="24"/>
                <w:szCs w:val="24"/>
                <w:lang w:val="ru-RU"/>
              </w:rPr>
              <w:t>Алтынколь</w:t>
            </w:r>
            <w:r w:rsidR="00DD0087">
              <w:rPr>
                <w:sz w:val="24"/>
                <w:szCs w:val="24"/>
                <w:lang w:val="ru-RU"/>
              </w:rPr>
              <w:t xml:space="preserve"> филиала АО «КТЖ-Грузовые </w:t>
            </w:r>
            <w:r w:rsidR="003525DE">
              <w:rPr>
                <w:sz w:val="24"/>
                <w:szCs w:val="24"/>
                <w:lang w:val="ru-RU"/>
              </w:rPr>
              <w:t>перевозки» - «Алматинского</w:t>
            </w:r>
            <w:r w:rsidRPr="00D46A39">
              <w:rPr>
                <w:sz w:val="24"/>
                <w:szCs w:val="24"/>
                <w:lang w:val="ru-RU"/>
              </w:rPr>
              <w:t xml:space="preserve"> отделения </w:t>
            </w:r>
            <w:r w:rsidR="004242FC">
              <w:rPr>
                <w:sz w:val="24"/>
                <w:szCs w:val="24"/>
                <w:lang w:val="ru-RU"/>
              </w:rPr>
              <w:t>ГП</w:t>
            </w:r>
            <w:r w:rsidR="00DD0087">
              <w:rPr>
                <w:sz w:val="24"/>
                <w:szCs w:val="24"/>
                <w:lang w:val="ru-RU"/>
              </w:rPr>
              <w:t>»</w:t>
            </w:r>
          </w:p>
        </w:tc>
      </w:tr>
      <w:tr w:rsidR="009524F5" w:rsidRPr="006B5C4E" w:rsidTr="00315760">
        <w:trPr>
          <w:trHeight w:val="494"/>
        </w:trPr>
        <w:tc>
          <w:tcPr>
            <w:tcW w:w="567" w:type="dxa"/>
          </w:tcPr>
          <w:p w:rsidR="009524F5" w:rsidRPr="006B5C4E" w:rsidRDefault="009524F5" w:rsidP="002001DC">
            <w:pPr>
              <w:pStyle w:val="TableParagraph"/>
              <w:spacing w:line="277" w:lineRule="exact"/>
              <w:ind w:left="0" w:right="269"/>
              <w:jc w:val="right"/>
              <w:rPr>
                <w:sz w:val="24"/>
                <w:szCs w:val="24"/>
              </w:rPr>
            </w:pPr>
            <w:r w:rsidRPr="006B5C4E">
              <w:rPr>
                <w:w w:val="95"/>
                <w:sz w:val="24"/>
                <w:szCs w:val="24"/>
              </w:rPr>
              <w:lastRenderedPageBreak/>
              <w:t>1.7</w:t>
            </w:r>
          </w:p>
        </w:tc>
        <w:tc>
          <w:tcPr>
            <w:tcW w:w="4032" w:type="dxa"/>
          </w:tcPr>
          <w:p w:rsidR="009524F5" w:rsidRPr="0014225A" w:rsidRDefault="009524F5" w:rsidP="002001DC">
            <w:pPr>
              <w:pStyle w:val="TableParagraph"/>
              <w:tabs>
                <w:tab w:val="left" w:pos="2347"/>
              </w:tabs>
              <w:ind w:right="102"/>
              <w:rPr>
                <w:sz w:val="24"/>
                <w:szCs w:val="24"/>
                <w:lang w:val="ru-RU"/>
              </w:rPr>
            </w:pPr>
            <w:r w:rsidRPr="00383929">
              <w:rPr>
                <w:sz w:val="24"/>
                <w:szCs w:val="24"/>
              </w:rPr>
              <w:t>Обеспечение материалами</w:t>
            </w:r>
            <w:r>
              <w:rPr>
                <w:sz w:val="24"/>
                <w:szCs w:val="24"/>
                <w:lang w:val="ru-RU"/>
              </w:rPr>
              <w:t xml:space="preserve"> </w:t>
            </w:r>
            <w:r w:rsidRPr="0014225A">
              <w:rPr>
                <w:i/>
                <w:sz w:val="24"/>
                <w:szCs w:val="24"/>
                <w:lang w:val="ru-RU"/>
              </w:rPr>
              <w:t>(заказчик, подрядчик)</w:t>
            </w:r>
          </w:p>
        </w:tc>
        <w:tc>
          <w:tcPr>
            <w:tcW w:w="10002" w:type="dxa"/>
          </w:tcPr>
          <w:p w:rsidR="009524F5" w:rsidRPr="00383929" w:rsidRDefault="00DD0087" w:rsidP="002001DC">
            <w:pPr>
              <w:pStyle w:val="TableParagraph"/>
              <w:ind w:left="105" w:right="98"/>
              <w:jc w:val="both"/>
              <w:rPr>
                <w:sz w:val="24"/>
                <w:szCs w:val="24"/>
                <w:lang w:val="ru-RU"/>
              </w:rPr>
            </w:pPr>
            <w:r>
              <w:rPr>
                <w:sz w:val="24"/>
                <w:szCs w:val="24"/>
                <w:lang w:val="ru-RU"/>
              </w:rPr>
              <w:t xml:space="preserve">Подрядчик </w:t>
            </w:r>
          </w:p>
        </w:tc>
      </w:tr>
      <w:tr w:rsidR="009524F5" w:rsidRPr="006B5C4E" w:rsidTr="00715D62">
        <w:trPr>
          <w:trHeight w:val="614"/>
        </w:trPr>
        <w:tc>
          <w:tcPr>
            <w:tcW w:w="567" w:type="dxa"/>
          </w:tcPr>
          <w:p w:rsidR="009524F5" w:rsidRPr="006B5C4E" w:rsidRDefault="009524F5" w:rsidP="002001DC">
            <w:pPr>
              <w:pStyle w:val="TableParagraph"/>
              <w:spacing w:line="277" w:lineRule="exact"/>
              <w:ind w:left="0" w:right="269"/>
              <w:jc w:val="right"/>
              <w:rPr>
                <w:sz w:val="24"/>
                <w:szCs w:val="24"/>
              </w:rPr>
            </w:pPr>
            <w:r w:rsidRPr="006B5C4E">
              <w:rPr>
                <w:w w:val="95"/>
                <w:sz w:val="24"/>
                <w:szCs w:val="24"/>
              </w:rPr>
              <w:t>1.8</w:t>
            </w:r>
          </w:p>
        </w:tc>
        <w:tc>
          <w:tcPr>
            <w:tcW w:w="4032" w:type="dxa"/>
          </w:tcPr>
          <w:p w:rsidR="009524F5" w:rsidRPr="00383929" w:rsidRDefault="009524F5" w:rsidP="002001DC">
            <w:pPr>
              <w:pStyle w:val="TableParagraph"/>
              <w:spacing w:line="294" w:lineRule="exact"/>
              <w:rPr>
                <w:sz w:val="24"/>
                <w:szCs w:val="24"/>
                <w:lang w:val="ru-RU"/>
              </w:rPr>
            </w:pPr>
            <w:r>
              <w:rPr>
                <w:sz w:val="24"/>
                <w:szCs w:val="24"/>
                <w:lang w:val="ru-RU"/>
              </w:rPr>
              <w:t xml:space="preserve">Обеспечение транспортом </w:t>
            </w:r>
            <w:r w:rsidRPr="0014225A">
              <w:rPr>
                <w:i/>
                <w:sz w:val="24"/>
                <w:szCs w:val="24"/>
                <w:lang w:val="ru-RU"/>
              </w:rPr>
              <w:t>(заказчик, подрядчик)</w:t>
            </w:r>
          </w:p>
        </w:tc>
        <w:tc>
          <w:tcPr>
            <w:tcW w:w="10002" w:type="dxa"/>
          </w:tcPr>
          <w:p w:rsidR="009524F5" w:rsidRPr="00383929" w:rsidRDefault="009524F5" w:rsidP="002001DC">
            <w:pPr>
              <w:pStyle w:val="TableParagraph"/>
              <w:tabs>
                <w:tab w:val="left" w:pos="2252"/>
                <w:tab w:val="left" w:pos="2916"/>
                <w:tab w:val="left" w:pos="4128"/>
              </w:tabs>
              <w:ind w:left="105" w:right="98"/>
              <w:jc w:val="both"/>
              <w:rPr>
                <w:sz w:val="24"/>
                <w:szCs w:val="24"/>
                <w:lang w:val="ru-RU"/>
              </w:rPr>
            </w:pPr>
            <w:r>
              <w:rPr>
                <w:sz w:val="24"/>
                <w:szCs w:val="24"/>
                <w:lang w:val="ru-RU"/>
              </w:rPr>
              <w:t>Подрядчик</w:t>
            </w:r>
          </w:p>
        </w:tc>
      </w:tr>
      <w:tr w:rsidR="009524F5" w:rsidRPr="006B5C4E" w:rsidTr="00315760">
        <w:trPr>
          <w:trHeight w:val="610"/>
        </w:trPr>
        <w:tc>
          <w:tcPr>
            <w:tcW w:w="567" w:type="dxa"/>
          </w:tcPr>
          <w:p w:rsidR="009524F5" w:rsidRPr="006B5C4E" w:rsidRDefault="009524F5" w:rsidP="00884BD3">
            <w:pPr>
              <w:pStyle w:val="TableParagraph"/>
              <w:spacing w:line="274" w:lineRule="exact"/>
              <w:ind w:left="0"/>
              <w:rPr>
                <w:sz w:val="24"/>
                <w:szCs w:val="24"/>
              </w:rPr>
            </w:pPr>
            <w:r w:rsidRPr="006B5C4E">
              <w:rPr>
                <w:sz w:val="24"/>
                <w:szCs w:val="24"/>
              </w:rPr>
              <w:t>1.9</w:t>
            </w:r>
          </w:p>
        </w:tc>
        <w:tc>
          <w:tcPr>
            <w:tcW w:w="4032" w:type="dxa"/>
          </w:tcPr>
          <w:p w:rsidR="009524F5" w:rsidRPr="00383929" w:rsidRDefault="009524F5" w:rsidP="002001DC">
            <w:pPr>
              <w:pStyle w:val="TableParagraph"/>
              <w:spacing w:before="1" w:line="291" w:lineRule="exact"/>
              <w:ind w:left="112"/>
              <w:rPr>
                <w:sz w:val="24"/>
                <w:szCs w:val="24"/>
                <w:lang w:val="ru-RU"/>
              </w:rPr>
            </w:pPr>
            <w:r>
              <w:rPr>
                <w:sz w:val="24"/>
                <w:szCs w:val="24"/>
                <w:lang w:val="ru-RU"/>
              </w:rPr>
              <w:t xml:space="preserve">Обеспечение местом проживания персонала подрядчика </w:t>
            </w:r>
            <w:r w:rsidRPr="0014225A">
              <w:rPr>
                <w:i/>
                <w:sz w:val="24"/>
                <w:szCs w:val="24"/>
                <w:lang w:val="ru-RU"/>
              </w:rPr>
              <w:t>(заказчик, подрядчик)</w:t>
            </w:r>
          </w:p>
        </w:tc>
        <w:tc>
          <w:tcPr>
            <w:tcW w:w="10002" w:type="dxa"/>
          </w:tcPr>
          <w:p w:rsidR="009524F5" w:rsidRPr="006B5C4E" w:rsidRDefault="009524F5" w:rsidP="002001DC">
            <w:pPr>
              <w:pStyle w:val="TableParagraph"/>
              <w:spacing w:line="288" w:lineRule="exact"/>
              <w:ind w:left="105"/>
              <w:rPr>
                <w:sz w:val="24"/>
                <w:szCs w:val="24"/>
              </w:rPr>
            </w:pPr>
            <w:r>
              <w:rPr>
                <w:sz w:val="24"/>
                <w:szCs w:val="24"/>
                <w:lang w:val="ru-RU"/>
              </w:rPr>
              <w:t>Подрядчик</w:t>
            </w:r>
          </w:p>
        </w:tc>
      </w:tr>
      <w:tr w:rsidR="009524F5" w:rsidRPr="006B5C4E" w:rsidTr="00315760">
        <w:trPr>
          <w:trHeight w:val="603"/>
        </w:trPr>
        <w:tc>
          <w:tcPr>
            <w:tcW w:w="567" w:type="dxa"/>
          </w:tcPr>
          <w:p w:rsidR="009524F5" w:rsidRPr="006B5C4E" w:rsidRDefault="009524F5" w:rsidP="00884BD3">
            <w:pPr>
              <w:pStyle w:val="TableParagraph"/>
              <w:spacing w:line="271" w:lineRule="exact"/>
              <w:ind w:left="0"/>
              <w:rPr>
                <w:sz w:val="24"/>
                <w:szCs w:val="24"/>
              </w:rPr>
            </w:pPr>
            <w:r w:rsidRPr="006B5C4E">
              <w:rPr>
                <w:sz w:val="24"/>
                <w:szCs w:val="24"/>
              </w:rPr>
              <w:t>1.10</w:t>
            </w:r>
          </w:p>
        </w:tc>
        <w:tc>
          <w:tcPr>
            <w:tcW w:w="4032" w:type="dxa"/>
          </w:tcPr>
          <w:p w:rsidR="009524F5" w:rsidRPr="0014225A" w:rsidRDefault="009524F5" w:rsidP="002001DC">
            <w:pPr>
              <w:pStyle w:val="TableParagraph"/>
              <w:tabs>
                <w:tab w:val="left" w:pos="1935"/>
                <w:tab w:val="left" w:pos="3241"/>
              </w:tabs>
              <w:ind w:left="112" w:right="102"/>
              <w:rPr>
                <w:sz w:val="24"/>
                <w:szCs w:val="24"/>
                <w:lang w:val="ru-RU"/>
              </w:rPr>
            </w:pPr>
            <w:proofErr w:type="spellStart"/>
            <w:r>
              <w:rPr>
                <w:sz w:val="24"/>
                <w:szCs w:val="24"/>
                <w:lang w:val="ru-RU"/>
              </w:rPr>
              <w:t>Оповеще</w:t>
            </w:r>
            <w:proofErr w:type="spellEnd"/>
            <w:r w:rsidRPr="00383929">
              <w:rPr>
                <w:sz w:val="24"/>
                <w:szCs w:val="24"/>
              </w:rPr>
              <w:t xml:space="preserve">ние о начале и завершении </w:t>
            </w:r>
            <w:r>
              <w:rPr>
                <w:sz w:val="24"/>
                <w:szCs w:val="24"/>
                <w:lang w:val="ru-RU"/>
              </w:rPr>
              <w:t>работ</w:t>
            </w:r>
          </w:p>
        </w:tc>
        <w:tc>
          <w:tcPr>
            <w:tcW w:w="10002" w:type="dxa"/>
          </w:tcPr>
          <w:p w:rsidR="009524F5" w:rsidRPr="0014225A" w:rsidRDefault="009524F5" w:rsidP="002001DC">
            <w:pPr>
              <w:pStyle w:val="TableParagraph"/>
              <w:spacing w:line="289" w:lineRule="exact"/>
              <w:ind w:left="105"/>
              <w:jc w:val="both"/>
              <w:rPr>
                <w:sz w:val="24"/>
                <w:szCs w:val="24"/>
                <w:lang w:val="ru-RU"/>
              </w:rPr>
            </w:pPr>
            <w:r>
              <w:rPr>
                <w:sz w:val="24"/>
                <w:szCs w:val="24"/>
                <w:lang w:val="ru-RU"/>
              </w:rPr>
              <w:t>Да</w:t>
            </w:r>
          </w:p>
        </w:tc>
      </w:tr>
      <w:tr w:rsidR="009524F5" w:rsidRPr="006B5C4E" w:rsidTr="00315760">
        <w:trPr>
          <w:trHeight w:val="337"/>
        </w:trPr>
        <w:tc>
          <w:tcPr>
            <w:tcW w:w="567" w:type="dxa"/>
          </w:tcPr>
          <w:p w:rsidR="009524F5" w:rsidRPr="006B5C4E" w:rsidRDefault="009524F5" w:rsidP="002001DC">
            <w:pPr>
              <w:pStyle w:val="TableParagraph"/>
              <w:spacing w:line="256" w:lineRule="exact"/>
              <w:rPr>
                <w:sz w:val="24"/>
                <w:szCs w:val="24"/>
              </w:rPr>
            </w:pPr>
            <w:r w:rsidRPr="006B5C4E">
              <w:rPr>
                <w:w w:val="99"/>
                <w:sz w:val="24"/>
                <w:szCs w:val="24"/>
              </w:rPr>
              <w:t>2</w:t>
            </w:r>
          </w:p>
        </w:tc>
        <w:tc>
          <w:tcPr>
            <w:tcW w:w="14034" w:type="dxa"/>
            <w:gridSpan w:val="2"/>
          </w:tcPr>
          <w:p w:rsidR="009524F5" w:rsidRPr="00E40555" w:rsidRDefault="009524F5" w:rsidP="002001DC">
            <w:pPr>
              <w:pStyle w:val="TableParagraph"/>
              <w:spacing w:line="256" w:lineRule="exact"/>
              <w:jc w:val="center"/>
              <w:rPr>
                <w:b/>
                <w:sz w:val="24"/>
                <w:szCs w:val="24"/>
                <w:lang w:val="ru-RU"/>
              </w:rPr>
            </w:pPr>
            <w:r>
              <w:rPr>
                <w:b/>
                <w:sz w:val="24"/>
                <w:szCs w:val="24"/>
                <w:lang w:val="ru-RU"/>
              </w:rPr>
              <w:t>Техническая спецификация услуги от заказчика.</w:t>
            </w:r>
          </w:p>
        </w:tc>
      </w:tr>
      <w:tr w:rsidR="009524F5" w:rsidRPr="006B5C4E" w:rsidTr="00315760">
        <w:trPr>
          <w:trHeight w:val="1410"/>
        </w:trPr>
        <w:tc>
          <w:tcPr>
            <w:tcW w:w="567" w:type="dxa"/>
          </w:tcPr>
          <w:p w:rsidR="009524F5" w:rsidRPr="006B5C4E" w:rsidRDefault="009524F5" w:rsidP="002001DC">
            <w:pPr>
              <w:pStyle w:val="TableParagraph"/>
              <w:spacing w:line="271" w:lineRule="exact"/>
              <w:rPr>
                <w:sz w:val="24"/>
                <w:szCs w:val="24"/>
              </w:rPr>
            </w:pPr>
            <w:r w:rsidRPr="006B5C4E">
              <w:rPr>
                <w:sz w:val="24"/>
                <w:szCs w:val="24"/>
              </w:rPr>
              <w:t>2.1</w:t>
            </w:r>
          </w:p>
        </w:tc>
        <w:tc>
          <w:tcPr>
            <w:tcW w:w="4032" w:type="dxa"/>
          </w:tcPr>
          <w:p w:rsidR="009524F5" w:rsidRDefault="009524F5" w:rsidP="002001DC">
            <w:pPr>
              <w:pStyle w:val="TableParagraph"/>
              <w:spacing w:line="220" w:lineRule="auto"/>
              <w:ind w:right="102"/>
              <w:rPr>
                <w:sz w:val="24"/>
                <w:szCs w:val="24"/>
                <w:lang w:val="ru-RU"/>
              </w:rPr>
            </w:pPr>
            <w:r w:rsidRPr="00E40555">
              <w:rPr>
                <w:sz w:val="24"/>
                <w:szCs w:val="24"/>
              </w:rPr>
              <w:t>Особенности (специфика)</w:t>
            </w:r>
            <w:r>
              <w:rPr>
                <w:sz w:val="24"/>
                <w:szCs w:val="24"/>
                <w:lang w:val="ru-RU"/>
              </w:rPr>
              <w:t xml:space="preserve"> требований к</w:t>
            </w:r>
            <w:r>
              <w:rPr>
                <w:sz w:val="24"/>
                <w:szCs w:val="24"/>
              </w:rPr>
              <w:t xml:space="preserve"> услуг</w:t>
            </w:r>
            <w:r>
              <w:rPr>
                <w:sz w:val="24"/>
                <w:szCs w:val="24"/>
                <w:lang w:val="ru-RU"/>
              </w:rPr>
              <w:t>е</w:t>
            </w:r>
            <w:r w:rsidRPr="00E40555">
              <w:rPr>
                <w:sz w:val="24"/>
                <w:szCs w:val="24"/>
              </w:rPr>
              <w:t xml:space="preserve"> </w:t>
            </w:r>
          </w:p>
          <w:p w:rsidR="009524F5" w:rsidRPr="00A13FF1" w:rsidRDefault="009524F5" w:rsidP="002001DC">
            <w:pPr>
              <w:pStyle w:val="TableParagraph"/>
              <w:spacing w:line="220" w:lineRule="auto"/>
              <w:ind w:right="102"/>
              <w:rPr>
                <w:i/>
                <w:sz w:val="24"/>
                <w:szCs w:val="24"/>
                <w:lang w:val="ru-RU"/>
              </w:rPr>
            </w:pPr>
            <w:r w:rsidRPr="00A13FF1">
              <w:rPr>
                <w:i/>
                <w:szCs w:val="24"/>
                <w:lang w:val="ru-RU"/>
              </w:rPr>
              <w:t xml:space="preserve">(особые требования по инженерной подготовке территории, технологии производства, оборудованию, кадровому и техническому обеспечению, программному обеспечению, </w:t>
            </w:r>
            <w:proofErr w:type="spellStart"/>
            <w:r w:rsidRPr="00A13FF1">
              <w:rPr>
                <w:i/>
                <w:szCs w:val="24"/>
                <w:lang w:val="ru-RU"/>
              </w:rPr>
              <w:t>энергоэффективности</w:t>
            </w:r>
            <w:proofErr w:type="spellEnd"/>
            <w:r w:rsidRPr="00A13FF1">
              <w:rPr>
                <w:i/>
                <w:szCs w:val="24"/>
                <w:lang w:val="ru-RU"/>
              </w:rPr>
              <w:t xml:space="preserve"> систем управления и так далее, исключающие разногласия при производстве услуги).</w:t>
            </w:r>
          </w:p>
        </w:tc>
        <w:tc>
          <w:tcPr>
            <w:tcW w:w="10002" w:type="dxa"/>
          </w:tcPr>
          <w:p w:rsidR="009524F5" w:rsidRPr="00E40555" w:rsidRDefault="00F54E70" w:rsidP="00DD719C">
            <w:pPr>
              <w:pStyle w:val="TableParagraph"/>
              <w:tabs>
                <w:tab w:val="left" w:pos="1786"/>
                <w:tab w:val="left" w:pos="3751"/>
              </w:tabs>
              <w:ind w:left="105" w:right="101"/>
              <w:jc w:val="both"/>
              <w:rPr>
                <w:sz w:val="24"/>
                <w:szCs w:val="24"/>
              </w:rPr>
            </w:pPr>
            <w:r w:rsidRPr="000A366C">
              <w:rPr>
                <w:sz w:val="24"/>
                <w:szCs w:val="24"/>
                <w:lang w:val="ru-RU"/>
              </w:rPr>
              <w:t>В соответствии с Временной инструкцией о порядке обслуживания и организации движения на подъездном пути ТОО «</w:t>
            </w:r>
            <w:r w:rsidRPr="000A366C">
              <w:rPr>
                <w:sz w:val="24"/>
                <w:szCs w:val="24"/>
                <w:lang w:val="en-US"/>
              </w:rPr>
              <w:t>KTZE</w:t>
            </w:r>
            <w:r w:rsidRPr="000A366C">
              <w:rPr>
                <w:sz w:val="24"/>
                <w:szCs w:val="24"/>
                <w:lang w:val="ru-RU"/>
              </w:rPr>
              <w:t xml:space="preserve"> – </w:t>
            </w:r>
            <w:r w:rsidRPr="000A366C">
              <w:rPr>
                <w:sz w:val="24"/>
                <w:szCs w:val="24"/>
                <w:lang w:val="en-US"/>
              </w:rPr>
              <w:t>Khorgos</w:t>
            </w:r>
            <w:r w:rsidRPr="000A366C">
              <w:rPr>
                <w:sz w:val="24"/>
                <w:szCs w:val="24"/>
                <w:lang w:val="ru-RU"/>
              </w:rPr>
              <w:t xml:space="preserve"> </w:t>
            </w:r>
            <w:r w:rsidRPr="000A366C">
              <w:rPr>
                <w:sz w:val="24"/>
                <w:szCs w:val="24"/>
                <w:lang w:val="en-US"/>
              </w:rPr>
              <w:t>Gateway</w:t>
            </w:r>
            <w:r w:rsidRPr="000A366C">
              <w:rPr>
                <w:sz w:val="24"/>
                <w:szCs w:val="24"/>
                <w:lang w:val="ru-RU"/>
              </w:rPr>
              <w:t>» Специальной экономической з</w:t>
            </w:r>
            <w:r w:rsidR="00DD719C">
              <w:rPr>
                <w:sz w:val="24"/>
                <w:szCs w:val="24"/>
                <w:lang w:val="ru-RU"/>
              </w:rPr>
              <w:t>оны «Хоргос- Восточные ворота»,</w:t>
            </w:r>
            <w:r w:rsidRPr="000A366C">
              <w:rPr>
                <w:sz w:val="24"/>
                <w:szCs w:val="24"/>
                <w:lang w:val="ru-RU"/>
              </w:rPr>
              <w:t xml:space="preserve"> Тех</w:t>
            </w:r>
            <w:r w:rsidR="00DD719C">
              <w:rPr>
                <w:sz w:val="24"/>
                <w:szCs w:val="24"/>
                <w:lang w:val="ru-RU"/>
              </w:rPr>
              <w:t>ническо-распорядительного акта,</w:t>
            </w:r>
            <w:r w:rsidRPr="000A366C">
              <w:rPr>
                <w:sz w:val="24"/>
                <w:szCs w:val="24"/>
                <w:lang w:val="ru-RU"/>
              </w:rPr>
              <w:t xml:space="preserve"> Технологического процесса станции Алтынколь филиала АО «КТЖ-Грузовые перевозки» - «Алматинского отделения ГП»</w:t>
            </w:r>
          </w:p>
        </w:tc>
      </w:tr>
      <w:tr w:rsidR="009524F5" w:rsidRPr="006B5C4E" w:rsidTr="00F54E70">
        <w:trPr>
          <w:trHeight w:val="693"/>
        </w:trPr>
        <w:tc>
          <w:tcPr>
            <w:tcW w:w="567" w:type="dxa"/>
          </w:tcPr>
          <w:p w:rsidR="009524F5" w:rsidRPr="006B5C4E" w:rsidRDefault="009524F5" w:rsidP="002001DC">
            <w:pPr>
              <w:pStyle w:val="TableParagraph"/>
              <w:spacing w:line="271" w:lineRule="exact"/>
              <w:rPr>
                <w:sz w:val="24"/>
                <w:szCs w:val="24"/>
              </w:rPr>
            </w:pPr>
            <w:r w:rsidRPr="006B5C4E">
              <w:rPr>
                <w:sz w:val="24"/>
                <w:szCs w:val="24"/>
              </w:rPr>
              <w:t>2.2</w:t>
            </w:r>
          </w:p>
        </w:tc>
        <w:tc>
          <w:tcPr>
            <w:tcW w:w="4032" w:type="dxa"/>
          </w:tcPr>
          <w:p w:rsidR="009524F5" w:rsidRDefault="009524F5" w:rsidP="002001DC">
            <w:pPr>
              <w:pStyle w:val="TableParagraph"/>
              <w:tabs>
                <w:tab w:val="left" w:pos="1719"/>
                <w:tab w:val="left" w:pos="2162"/>
              </w:tabs>
              <w:spacing w:line="220" w:lineRule="auto"/>
              <w:ind w:right="102"/>
              <w:rPr>
                <w:sz w:val="24"/>
                <w:szCs w:val="24"/>
                <w:lang w:val="ru-RU"/>
              </w:rPr>
            </w:pPr>
            <w:r>
              <w:rPr>
                <w:sz w:val="24"/>
                <w:szCs w:val="24"/>
                <w:lang w:val="ru-RU"/>
              </w:rPr>
              <w:t>Состав и объемы услуги</w:t>
            </w:r>
          </w:p>
          <w:p w:rsidR="009524F5" w:rsidRPr="00A13FF1" w:rsidRDefault="009524F5" w:rsidP="002001DC">
            <w:pPr>
              <w:pStyle w:val="TableParagraph"/>
              <w:tabs>
                <w:tab w:val="left" w:pos="1719"/>
                <w:tab w:val="left" w:pos="2162"/>
              </w:tabs>
              <w:spacing w:line="220" w:lineRule="auto"/>
              <w:ind w:right="102"/>
              <w:rPr>
                <w:i/>
                <w:sz w:val="24"/>
                <w:szCs w:val="24"/>
                <w:lang w:val="ru-RU"/>
              </w:rPr>
            </w:pPr>
            <w:r w:rsidRPr="00A13FF1">
              <w:rPr>
                <w:i/>
                <w:szCs w:val="24"/>
                <w:lang w:val="ru-RU"/>
              </w:rPr>
              <w:t>(количественные/качественные параметры, разделы, таблицы, периодичность, начало/ окончание, периодичность, другие).</w:t>
            </w:r>
          </w:p>
        </w:tc>
        <w:tc>
          <w:tcPr>
            <w:tcW w:w="10002" w:type="dxa"/>
          </w:tcPr>
          <w:p w:rsidR="009524F5" w:rsidRPr="006B5C4E" w:rsidRDefault="009524F5" w:rsidP="00AC4586">
            <w:pPr>
              <w:pStyle w:val="TableParagraph"/>
              <w:tabs>
                <w:tab w:val="left" w:pos="2170"/>
                <w:tab w:val="left" w:pos="3787"/>
              </w:tabs>
              <w:spacing w:line="300" w:lineRule="exact"/>
              <w:ind w:left="105" w:right="99"/>
              <w:jc w:val="both"/>
              <w:rPr>
                <w:sz w:val="24"/>
                <w:szCs w:val="24"/>
              </w:rPr>
            </w:pPr>
            <w:r w:rsidRPr="00A13FF1">
              <w:rPr>
                <w:sz w:val="24"/>
                <w:szCs w:val="24"/>
                <w:lang w:val="ru-RU"/>
              </w:rPr>
              <w:t xml:space="preserve">Срок </w:t>
            </w:r>
            <w:r>
              <w:rPr>
                <w:sz w:val="24"/>
                <w:szCs w:val="24"/>
                <w:lang w:val="ru-RU"/>
              </w:rPr>
              <w:t>оказания услуги</w:t>
            </w:r>
            <w:r w:rsidRPr="00A13FF1">
              <w:rPr>
                <w:sz w:val="24"/>
                <w:szCs w:val="24"/>
                <w:lang w:val="ru-RU"/>
              </w:rPr>
              <w:t xml:space="preserve"> </w:t>
            </w:r>
            <w:r w:rsidR="00DD0087">
              <w:rPr>
                <w:sz w:val="24"/>
                <w:szCs w:val="24"/>
                <w:lang w:val="ru-RU"/>
              </w:rPr>
              <w:t>двух</w:t>
            </w:r>
            <w:r w:rsidRPr="00A13FF1">
              <w:rPr>
                <w:sz w:val="24"/>
                <w:szCs w:val="24"/>
                <w:lang w:val="ru-RU"/>
              </w:rPr>
              <w:t xml:space="preserve"> </w:t>
            </w:r>
            <w:r w:rsidR="00DD0087" w:rsidRPr="00A13FF1">
              <w:rPr>
                <w:sz w:val="24"/>
                <w:szCs w:val="24"/>
                <w:lang w:val="ru-RU"/>
              </w:rPr>
              <w:t>ма</w:t>
            </w:r>
            <w:r w:rsidR="00DD0087">
              <w:rPr>
                <w:sz w:val="24"/>
                <w:szCs w:val="24"/>
                <w:lang w:val="ru-RU"/>
              </w:rPr>
              <w:t>н</w:t>
            </w:r>
            <w:r w:rsidR="00AC4586">
              <w:rPr>
                <w:sz w:val="24"/>
                <w:szCs w:val="24"/>
                <w:lang w:val="ru-RU"/>
              </w:rPr>
              <w:t>е</w:t>
            </w:r>
            <w:r w:rsidR="00DD0087">
              <w:rPr>
                <w:sz w:val="24"/>
                <w:szCs w:val="24"/>
                <w:lang w:val="ru-RU"/>
              </w:rPr>
              <w:t>вровых локомотивов</w:t>
            </w:r>
            <w:r w:rsidRPr="00A13FF1">
              <w:rPr>
                <w:sz w:val="24"/>
                <w:szCs w:val="24"/>
                <w:lang w:val="ru-RU"/>
              </w:rPr>
              <w:t xml:space="preserve"> с </w:t>
            </w:r>
            <w:r w:rsidR="007475FF">
              <w:rPr>
                <w:sz w:val="24"/>
                <w:szCs w:val="24"/>
                <w:lang w:val="ru-RU"/>
              </w:rPr>
              <w:t>момента обозначенного договором услуг</w:t>
            </w:r>
            <w:r w:rsidRPr="00A13FF1">
              <w:rPr>
                <w:sz w:val="24"/>
                <w:szCs w:val="24"/>
                <w:lang w:val="ru-RU"/>
              </w:rPr>
              <w:t xml:space="preserve"> по 31 декабр</w:t>
            </w:r>
            <w:r w:rsidR="004242FC">
              <w:rPr>
                <w:sz w:val="24"/>
                <w:szCs w:val="24"/>
                <w:lang w:val="ru-RU"/>
              </w:rPr>
              <w:t>я 2020 года.</w:t>
            </w:r>
            <w:r w:rsidR="00DD0087">
              <w:rPr>
                <w:sz w:val="24"/>
                <w:szCs w:val="24"/>
                <w:lang w:val="ru-RU"/>
              </w:rPr>
              <w:t xml:space="preserve"> В случае падения объёма работ, не зависящих от Заказчика, предусматривается на «холодный» отстой локомотива до возобновления объёма требующий за действие второго локомотива. Остановка локомотива производиться на основании письменного уведомления заранее, но не позднее 3-х часов до начала смены.</w:t>
            </w:r>
            <w:r w:rsidR="00F54E70">
              <w:rPr>
                <w:sz w:val="24"/>
                <w:szCs w:val="24"/>
                <w:lang w:val="ru-RU"/>
              </w:rPr>
              <w:t xml:space="preserve"> Исполнитель сам определяет какой из двух локомотивов будут отставлены. </w:t>
            </w:r>
            <w:r w:rsidR="00DD0087">
              <w:rPr>
                <w:sz w:val="24"/>
                <w:szCs w:val="24"/>
                <w:lang w:val="ru-RU"/>
              </w:rPr>
              <w:t>Право на выход локомотива определяет Заказчик</w:t>
            </w:r>
            <w:r w:rsidR="00F54E70">
              <w:rPr>
                <w:sz w:val="24"/>
                <w:szCs w:val="24"/>
                <w:lang w:val="ru-RU"/>
              </w:rPr>
              <w:t>,</w:t>
            </w:r>
            <w:r w:rsidR="00DD0087">
              <w:rPr>
                <w:sz w:val="24"/>
                <w:szCs w:val="24"/>
                <w:lang w:val="ru-RU"/>
              </w:rPr>
              <w:t xml:space="preserve"> также на основании </w:t>
            </w:r>
            <w:r w:rsidR="00F54E70">
              <w:rPr>
                <w:sz w:val="24"/>
                <w:szCs w:val="24"/>
                <w:lang w:val="ru-RU"/>
              </w:rPr>
              <w:t>письменного уведомления, но не</w:t>
            </w:r>
            <w:r w:rsidR="00A11ECB">
              <w:rPr>
                <w:sz w:val="24"/>
                <w:szCs w:val="24"/>
                <w:lang w:val="ru-RU"/>
              </w:rPr>
              <w:t xml:space="preserve"> позднее 8 часов до начала смен</w:t>
            </w:r>
            <w:r w:rsidR="00F54E70">
              <w:rPr>
                <w:sz w:val="24"/>
                <w:szCs w:val="24"/>
                <w:lang w:val="ru-RU"/>
              </w:rPr>
              <w:t>ы.</w:t>
            </w:r>
            <w:r w:rsidR="00E66E1D">
              <w:rPr>
                <w:sz w:val="24"/>
                <w:szCs w:val="24"/>
                <w:lang w:val="ru-RU"/>
              </w:rPr>
              <w:t xml:space="preserve"> </w:t>
            </w:r>
            <w:r w:rsidR="00802683">
              <w:rPr>
                <w:sz w:val="24"/>
                <w:szCs w:val="24"/>
                <w:lang w:val="ru-RU"/>
              </w:rPr>
              <w:t>Время,</w:t>
            </w:r>
            <w:r w:rsidR="0058664E">
              <w:rPr>
                <w:sz w:val="24"/>
                <w:szCs w:val="24"/>
                <w:lang w:val="ru-RU"/>
              </w:rPr>
              <w:t xml:space="preserve"> при котором м</w:t>
            </w:r>
            <w:r w:rsidR="00E66E1D">
              <w:rPr>
                <w:sz w:val="24"/>
                <w:szCs w:val="24"/>
                <w:lang w:val="ru-RU"/>
              </w:rPr>
              <w:t>аневровый локомотив находится в «холодном» отстое</w:t>
            </w:r>
            <w:r w:rsidR="0058664E">
              <w:rPr>
                <w:sz w:val="24"/>
                <w:szCs w:val="24"/>
                <w:lang w:val="ru-RU"/>
              </w:rPr>
              <w:t>,</w:t>
            </w:r>
            <w:r w:rsidR="00E66E1D">
              <w:rPr>
                <w:sz w:val="24"/>
                <w:szCs w:val="24"/>
                <w:lang w:val="ru-RU"/>
              </w:rPr>
              <w:t xml:space="preserve"> </w:t>
            </w:r>
            <w:r w:rsidR="00AE5454">
              <w:rPr>
                <w:sz w:val="24"/>
                <w:szCs w:val="24"/>
                <w:lang w:val="ru-RU"/>
              </w:rPr>
              <w:t>отнимается из</w:t>
            </w:r>
            <w:r w:rsidR="0058664E">
              <w:rPr>
                <w:sz w:val="24"/>
                <w:szCs w:val="24"/>
                <w:lang w:val="ru-RU"/>
              </w:rPr>
              <w:t xml:space="preserve"> месячной</w:t>
            </w:r>
            <w:r w:rsidR="00AE5454">
              <w:rPr>
                <w:sz w:val="24"/>
                <w:szCs w:val="24"/>
                <w:lang w:val="ru-RU"/>
              </w:rPr>
              <w:t xml:space="preserve"> стоимости аренды</w:t>
            </w:r>
            <w:r w:rsidR="00A11ECB">
              <w:rPr>
                <w:sz w:val="24"/>
                <w:szCs w:val="24"/>
                <w:lang w:val="ru-RU"/>
              </w:rPr>
              <w:t xml:space="preserve"> </w:t>
            </w:r>
            <w:r w:rsidR="00802683">
              <w:rPr>
                <w:sz w:val="24"/>
                <w:szCs w:val="24"/>
                <w:lang w:val="ru-RU"/>
              </w:rPr>
              <w:t xml:space="preserve">локомотива. </w:t>
            </w:r>
          </w:p>
        </w:tc>
      </w:tr>
      <w:tr w:rsidR="009524F5" w:rsidRPr="006B5C4E" w:rsidTr="00315760">
        <w:trPr>
          <w:trHeight w:val="718"/>
        </w:trPr>
        <w:tc>
          <w:tcPr>
            <w:tcW w:w="567" w:type="dxa"/>
          </w:tcPr>
          <w:p w:rsidR="009524F5" w:rsidRPr="006B5C4E" w:rsidRDefault="009524F5" w:rsidP="002001DC">
            <w:pPr>
              <w:pStyle w:val="TableParagraph"/>
              <w:spacing w:line="271" w:lineRule="exact"/>
              <w:rPr>
                <w:sz w:val="24"/>
                <w:szCs w:val="24"/>
              </w:rPr>
            </w:pPr>
            <w:r w:rsidRPr="006B5C4E">
              <w:rPr>
                <w:sz w:val="24"/>
                <w:szCs w:val="24"/>
              </w:rPr>
              <w:t>2.3</w:t>
            </w:r>
          </w:p>
        </w:tc>
        <w:tc>
          <w:tcPr>
            <w:tcW w:w="4032" w:type="dxa"/>
          </w:tcPr>
          <w:p w:rsidR="009524F5" w:rsidRPr="00E87AA6" w:rsidRDefault="009524F5" w:rsidP="002001DC">
            <w:pPr>
              <w:pStyle w:val="TableParagraph"/>
              <w:tabs>
                <w:tab w:val="left" w:pos="2295"/>
              </w:tabs>
              <w:spacing w:line="220" w:lineRule="auto"/>
              <w:ind w:right="100"/>
              <w:jc w:val="both"/>
              <w:rPr>
                <w:sz w:val="24"/>
                <w:szCs w:val="24"/>
                <w:lang w:val="ru-RU"/>
              </w:rPr>
            </w:pPr>
            <w:r>
              <w:rPr>
                <w:sz w:val="24"/>
                <w:szCs w:val="24"/>
                <w:lang w:val="ru-RU"/>
              </w:rPr>
              <w:t xml:space="preserve">Перечень нормативной документации, определяющих исполнение услуги </w:t>
            </w:r>
            <w:r w:rsidRPr="00A13FF1">
              <w:rPr>
                <w:i/>
                <w:szCs w:val="24"/>
                <w:lang w:val="ru-RU"/>
              </w:rPr>
              <w:t>(стандарты, регламенты, инструкции, технические нормативы, правила, другие).</w:t>
            </w:r>
          </w:p>
        </w:tc>
        <w:tc>
          <w:tcPr>
            <w:tcW w:w="10002" w:type="dxa"/>
          </w:tcPr>
          <w:p w:rsidR="00AE2605" w:rsidRPr="00E87AA6" w:rsidRDefault="00AE2605" w:rsidP="00AE2605">
            <w:pPr>
              <w:pStyle w:val="TableParagraph"/>
              <w:spacing w:line="290" w:lineRule="exact"/>
              <w:ind w:left="105"/>
              <w:jc w:val="both"/>
              <w:rPr>
                <w:sz w:val="24"/>
                <w:szCs w:val="24"/>
                <w:lang w:val="ru-RU"/>
              </w:rPr>
            </w:pPr>
            <w:r w:rsidRPr="00AE2605">
              <w:rPr>
                <w:color w:val="000000"/>
                <w:sz w:val="24"/>
                <w:szCs w:val="24"/>
              </w:rPr>
              <w:t>Подача-уборка вагонов со станции Алтынколь на Подъездной путь,</w:t>
            </w:r>
            <w:r>
              <w:rPr>
                <w:color w:val="000000"/>
                <w:sz w:val="24"/>
                <w:szCs w:val="24"/>
                <w:lang w:val="ru-RU"/>
              </w:rPr>
              <w:t xml:space="preserve"> а также маневровая работа на станции Промышленная</w:t>
            </w:r>
            <w:r w:rsidRPr="00AE2605">
              <w:rPr>
                <w:color w:val="000000"/>
                <w:sz w:val="24"/>
                <w:szCs w:val="24"/>
              </w:rPr>
              <w:t xml:space="preserve"> производится в соответствии с </w:t>
            </w:r>
            <w:r>
              <w:rPr>
                <w:sz w:val="24"/>
                <w:szCs w:val="24"/>
                <w:lang w:val="ru-RU"/>
              </w:rPr>
              <w:t xml:space="preserve">ПТЭ, ИДП, ИСИ, </w:t>
            </w:r>
            <w:r w:rsidRPr="00AE2605">
              <w:rPr>
                <w:color w:val="000000"/>
                <w:sz w:val="24"/>
                <w:szCs w:val="24"/>
              </w:rPr>
              <w:t>«Временной инструкцией о порядке обслуживания и организации движения на подъездном пути ТОО «KTZE – Khorgos Gateway» Специальной экономической зоны «Хоргос-</w:t>
            </w:r>
            <w:r>
              <w:rPr>
                <w:color w:val="000000"/>
                <w:sz w:val="24"/>
                <w:szCs w:val="24"/>
              </w:rPr>
              <w:t>Восточные ворота»,</w:t>
            </w:r>
            <w:r w:rsidRPr="00AE2605">
              <w:rPr>
                <w:color w:val="000000"/>
                <w:sz w:val="24"/>
                <w:szCs w:val="24"/>
              </w:rPr>
              <w:t xml:space="preserve"> </w:t>
            </w:r>
            <w:r w:rsidRPr="00AE2605">
              <w:rPr>
                <w:color w:val="000000"/>
                <w:sz w:val="24"/>
                <w:szCs w:val="24"/>
              </w:rPr>
              <w:lastRenderedPageBreak/>
              <w:t>ТРА</w:t>
            </w:r>
            <w:r>
              <w:rPr>
                <w:color w:val="000000"/>
                <w:sz w:val="24"/>
                <w:szCs w:val="24"/>
                <w:lang w:val="ru-RU"/>
              </w:rPr>
              <w:t xml:space="preserve"> и</w:t>
            </w:r>
            <w:r w:rsidRPr="00AE2605">
              <w:rPr>
                <w:color w:val="000000"/>
                <w:sz w:val="24"/>
                <w:szCs w:val="24"/>
              </w:rPr>
              <w:t xml:space="preserve"> </w:t>
            </w:r>
            <w:r>
              <w:rPr>
                <w:color w:val="000000"/>
                <w:sz w:val="24"/>
                <w:szCs w:val="24"/>
                <w:lang w:val="ru-RU"/>
              </w:rPr>
              <w:t>Т</w:t>
            </w:r>
            <w:r w:rsidRPr="00AE2605">
              <w:rPr>
                <w:color w:val="000000"/>
                <w:sz w:val="24"/>
                <w:szCs w:val="24"/>
              </w:rPr>
              <w:t>ехнологически</w:t>
            </w:r>
            <w:r>
              <w:rPr>
                <w:color w:val="000000"/>
                <w:sz w:val="24"/>
                <w:szCs w:val="24"/>
                <w:lang w:val="ru-RU"/>
              </w:rPr>
              <w:t>м</w:t>
            </w:r>
            <w:r w:rsidRPr="00AE2605">
              <w:rPr>
                <w:color w:val="000000"/>
                <w:sz w:val="24"/>
                <w:szCs w:val="24"/>
              </w:rPr>
              <w:t xml:space="preserve"> процесс</w:t>
            </w:r>
            <w:r>
              <w:rPr>
                <w:color w:val="000000"/>
                <w:sz w:val="24"/>
                <w:szCs w:val="24"/>
                <w:lang w:val="ru-RU"/>
              </w:rPr>
              <w:t>ом</w:t>
            </w:r>
            <w:r w:rsidRPr="00AE2605">
              <w:rPr>
                <w:color w:val="000000"/>
                <w:sz w:val="24"/>
                <w:szCs w:val="24"/>
              </w:rPr>
              <w:t xml:space="preserve"> станции Алты</w:t>
            </w:r>
            <w:r>
              <w:rPr>
                <w:color w:val="000000"/>
                <w:sz w:val="24"/>
                <w:szCs w:val="24"/>
              </w:rPr>
              <w:t>нколь Алматинского отделения ГП,</w:t>
            </w:r>
            <w:r>
              <w:rPr>
                <w:color w:val="000000"/>
                <w:sz w:val="24"/>
                <w:szCs w:val="24"/>
                <w:lang w:val="ru-RU"/>
              </w:rPr>
              <w:t xml:space="preserve"> </w:t>
            </w:r>
            <w:r>
              <w:rPr>
                <w:sz w:val="24"/>
                <w:szCs w:val="24"/>
                <w:lang w:val="ru-RU"/>
              </w:rPr>
              <w:t>а также согласно технической спецификации настоящего договора,</w:t>
            </w:r>
          </w:p>
        </w:tc>
      </w:tr>
      <w:tr w:rsidR="009524F5" w:rsidRPr="006B5C4E" w:rsidTr="00315760">
        <w:trPr>
          <w:trHeight w:val="472"/>
        </w:trPr>
        <w:tc>
          <w:tcPr>
            <w:tcW w:w="567" w:type="dxa"/>
          </w:tcPr>
          <w:p w:rsidR="009524F5" w:rsidRPr="006B5C4E" w:rsidRDefault="009524F5" w:rsidP="002001DC">
            <w:pPr>
              <w:pStyle w:val="TableParagraph"/>
              <w:spacing w:line="271" w:lineRule="exact"/>
              <w:rPr>
                <w:sz w:val="24"/>
                <w:szCs w:val="24"/>
              </w:rPr>
            </w:pPr>
            <w:r w:rsidRPr="006B5C4E">
              <w:rPr>
                <w:sz w:val="24"/>
                <w:szCs w:val="24"/>
              </w:rPr>
              <w:lastRenderedPageBreak/>
              <w:t>2.4</w:t>
            </w:r>
          </w:p>
        </w:tc>
        <w:tc>
          <w:tcPr>
            <w:tcW w:w="4032" w:type="dxa"/>
          </w:tcPr>
          <w:p w:rsidR="009524F5" w:rsidRPr="00E87AA6" w:rsidRDefault="009524F5" w:rsidP="002001DC">
            <w:pPr>
              <w:pStyle w:val="TableParagraph"/>
              <w:spacing w:line="220" w:lineRule="auto"/>
              <w:ind w:right="102"/>
              <w:rPr>
                <w:sz w:val="24"/>
                <w:szCs w:val="24"/>
                <w:lang w:val="ru-RU"/>
              </w:rPr>
            </w:pPr>
            <w:r>
              <w:rPr>
                <w:sz w:val="24"/>
                <w:szCs w:val="24"/>
                <w:lang w:val="ru-RU"/>
              </w:rPr>
              <w:t>Прилагаемые спецификации, планы, чертежи. эскизы, и т.п.</w:t>
            </w:r>
          </w:p>
        </w:tc>
        <w:tc>
          <w:tcPr>
            <w:tcW w:w="10002" w:type="dxa"/>
          </w:tcPr>
          <w:p w:rsidR="009524F5" w:rsidRPr="00E87AA6" w:rsidRDefault="009524F5" w:rsidP="002001DC">
            <w:pPr>
              <w:pStyle w:val="TableParagraph"/>
              <w:tabs>
                <w:tab w:val="left" w:pos="1858"/>
                <w:tab w:val="left" w:pos="3372"/>
              </w:tabs>
              <w:ind w:left="105" w:right="100"/>
              <w:rPr>
                <w:sz w:val="24"/>
                <w:szCs w:val="24"/>
                <w:lang w:val="ru-RU"/>
              </w:rPr>
            </w:pPr>
            <w:r>
              <w:rPr>
                <w:sz w:val="24"/>
                <w:szCs w:val="24"/>
                <w:lang w:val="ru-RU"/>
              </w:rPr>
              <w:t>-</w:t>
            </w:r>
          </w:p>
        </w:tc>
      </w:tr>
      <w:tr w:rsidR="009524F5" w:rsidRPr="006B5C4E" w:rsidTr="00315760">
        <w:trPr>
          <w:trHeight w:val="472"/>
        </w:trPr>
        <w:tc>
          <w:tcPr>
            <w:tcW w:w="567" w:type="dxa"/>
          </w:tcPr>
          <w:p w:rsidR="009524F5" w:rsidRPr="00650378" w:rsidRDefault="009524F5" w:rsidP="002001DC">
            <w:pPr>
              <w:pStyle w:val="TableParagraph"/>
              <w:spacing w:line="271" w:lineRule="exact"/>
              <w:rPr>
                <w:sz w:val="24"/>
                <w:szCs w:val="24"/>
                <w:lang w:val="ru-RU"/>
              </w:rPr>
            </w:pPr>
            <w:r>
              <w:rPr>
                <w:sz w:val="24"/>
                <w:szCs w:val="24"/>
                <w:lang w:val="ru-RU"/>
              </w:rPr>
              <w:t>2.5</w:t>
            </w:r>
          </w:p>
        </w:tc>
        <w:tc>
          <w:tcPr>
            <w:tcW w:w="4032" w:type="dxa"/>
          </w:tcPr>
          <w:p w:rsidR="009524F5" w:rsidRDefault="009524F5" w:rsidP="002001DC">
            <w:pPr>
              <w:pStyle w:val="TableParagraph"/>
              <w:spacing w:line="220" w:lineRule="auto"/>
              <w:ind w:right="102"/>
              <w:rPr>
                <w:sz w:val="24"/>
                <w:szCs w:val="24"/>
                <w:lang w:val="ru-RU"/>
              </w:rPr>
            </w:pPr>
            <w:r>
              <w:rPr>
                <w:sz w:val="24"/>
                <w:szCs w:val="24"/>
                <w:lang w:val="ru-RU"/>
              </w:rPr>
              <w:t>Методы контроля исполнения, правила приемки.</w:t>
            </w:r>
          </w:p>
        </w:tc>
        <w:tc>
          <w:tcPr>
            <w:tcW w:w="10002" w:type="dxa"/>
          </w:tcPr>
          <w:p w:rsidR="00AE2605" w:rsidRDefault="00AE2605" w:rsidP="00AE2605">
            <w:pPr>
              <w:pStyle w:val="TableParagraph"/>
              <w:tabs>
                <w:tab w:val="left" w:pos="1858"/>
                <w:tab w:val="left" w:pos="3372"/>
              </w:tabs>
              <w:ind w:left="105" w:right="100"/>
              <w:jc w:val="both"/>
              <w:rPr>
                <w:sz w:val="24"/>
                <w:szCs w:val="24"/>
                <w:lang w:val="ru-RU"/>
              </w:rPr>
            </w:pPr>
            <w:r w:rsidRPr="00AE2605">
              <w:rPr>
                <w:color w:val="000000"/>
                <w:sz w:val="24"/>
                <w:szCs w:val="24"/>
              </w:rPr>
              <w:t>Непосредственное управление технологическим процессом оказания услуг на Подъездном пути, а также определение необходимости выхода за пределы Подъездного пути определяется и производится по указаниям дежурного по станции Промышленная.</w:t>
            </w:r>
          </w:p>
          <w:p w:rsidR="009524F5" w:rsidRDefault="00AE2605" w:rsidP="00AE2605">
            <w:pPr>
              <w:pStyle w:val="TableParagraph"/>
              <w:tabs>
                <w:tab w:val="left" w:pos="1858"/>
                <w:tab w:val="left" w:pos="3372"/>
              </w:tabs>
              <w:ind w:left="105" w:right="100"/>
              <w:jc w:val="both"/>
              <w:rPr>
                <w:sz w:val="24"/>
                <w:szCs w:val="24"/>
                <w:lang w:val="ru-RU"/>
              </w:rPr>
            </w:pPr>
            <w:r w:rsidRPr="00AE2605">
              <w:rPr>
                <w:color w:val="000000"/>
                <w:sz w:val="24"/>
                <w:szCs w:val="24"/>
              </w:rPr>
              <w:t>Заказчик самостоятельно осуществляет приемку вагонов в техническом и коммерческом отношении в момент их подачи и передачу вагонов в момент уборки вагонов, согласно договора с перевозчиком. В случае необходимости обеспечения охраны вагонов и груза, их охрана обеспечивается силами и за счет Заказчика.</w:t>
            </w:r>
          </w:p>
        </w:tc>
      </w:tr>
      <w:tr w:rsidR="009524F5" w:rsidRPr="006B5C4E" w:rsidTr="00315760">
        <w:trPr>
          <w:trHeight w:val="472"/>
        </w:trPr>
        <w:tc>
          <w:tcPr>
            <w:tcW w:w="567" w:type="dxa"/>
          </w:tcPr>
          <w:p w:rsidR="009524F5" w:rsidRDefault="009524F5" w:rsidP="002001DC">
            <w:pPr>
              <w:pStyle w:val="TableParagraph"/>
              <w:spacing w:line="271" w:lineRule="exact"/>
              <w:rPr>
                <w:sz w:val="24"/>
                <w:szCs w:val="24"/>
                <w:lang w:val="ru-RU"/>
              </w:rPr>
            </w:pPr>
            <w:r>
              <w:rPr>
                <w:sz w:val="24"/>
                <w:szCs w:val="24"/>
                <w:lang w:val="ru-RU"/>
              </w:rPr>
              <w:t>2.6</w:t>
            </w:r>
          </w:p>
        </w:tc>
        <w:tc>
          <w:tcPr>
            <w:tcW w:w="4032" w:type="dxa"/>
          </w:tcPr>
          <w:p w:rsidR="009524F5" w:rsidRDefault="009524F5" w:rsidP="002001DC">
            <w:pPr>
              <w:pStyle w:val="TableParagraph"/>
              <w:spacing w:line="220" w:lineRule="auto"/>
              <w:ind w:right="102"/>
              <w:rPr>
                <w:sz w:val="24"/>
                <w:szCs w:val="24"/>
                <w:lang w:val="ru-RU"/>
              </w:rPr>
            </w:pPr>
            <w:r w:rsidRPr="00650378">
              <w:rPr>
                <w:sz w:val="24"/>
                <w:szCs w:val="24"/>
                <w:lang w:val="ru-RU"/>
              </w:rPr>
              <w:t>Перечень документов, подтверждающих соответствие поставщика</w:t>
            </w:r>
            <w:r>
              <w:rPr>
                <w:sz w:val="24"/>
                <w:szCs w:val="24"/>
                <w:lang w:val="ru-RU"/>
              </w:rPr>
              <w:t xml:space="preserve"> услуги</w:t>
            </w:r>
            <w:r w:rsidRPr="00650378">
              <w:rPr>
                <w:sz w:val="24"/>
                <w:szCs w:val="24"/>
                <w:lang w:val="ru-RU"/>
              </w:rPr>
              <w:t xml:space="preserve"> требованиям технической спецификации </w:t>
            </w:r>
            <w:r>
              <w:rPr>
                <w:sz w:val="24"/>
                <w:szCs w:val="24"/>
                <w:lang w:val="ru-RU"/>
              </w:rPr>
              <w:t xml:space="preserve">от </w:t>
            </w:r>
            <w:r w:rsidRPr="00650378">
              <w:rPr>
                <w:sz w:val="24"/>
                <w:szCs w:val="24"/>
                <w:lang w:val="ru-RU"/>
              </w:rPr>
              <w:t>заказчика.</w:t>
            </w:r>
          </w:p>
        </w:tc>
        <w:tc>
          <w:tcPr>
            <w:tcW w:w="10002" w:type="dxa"/>
          </w:tcPr>
          <w:p w:rsidR="009524F5" w:rsidRPr="00650378" w:rsidRDefault="00B33770" w:rsidP="002001DC">
            <w:pPr>
              <w:pStyle w:val="TableParagraph"/>
              <w:tabs>
                <w:tab w:val="left" w:pos="1858"/>
                <w:tab w:val="left" w:pos="3372"/>
              </w:tabs>
              <w:ind w:left="105" w:right="100"/>
              <w:rPr>
                <w:sz w:val="24"/>
                <w:szCs w:val="24"/>
                <w:lang w:val="ru-RU"/>
              </w:rPr>
            </w:pPr>
            <w:proofErr w:type="spellStart"/>
            <w:r>
              <w:rPr>
                <w:sz w:val="24"/>
                <w:szCs w:val="24"/>
                <w:lang w:val="ru-RU"/>
              </w:rPr>
              <w:t>Услугодатель</w:t>
            </w:r>
            <w:proofErr w:type="spellEnd"/>
            <w:r w:rsidR="009524F5" w:rsidRPr="00650378">
              <w:rPr>
                <w:sz w:val="24"/>
                <w:szCs w:val="24"/>
                <w:lang w:val="ru-RU"/>
              </w:rPr>
              <w:t xml:space="preserve"> предоставляет следу</w:t>
            </w:r>
            <w:r w:rsidR="009524F5">
              <w:rPr>
                <w:sz w:val="24"/>
                <w:szCs w:val="24"/>
                <w:lang w:val="ru-RU"/>
              </w:rPr>
              <w:t>ющие документы, подтверждающие:</w:t>
            </w:r>
          </w:p>
          <w:p w:rsidR="009524F5" w:rsidRPr="00650378" w:rsidRDefault="009524F5" w:rsidP="002001DC">
            <w:pPr>
              <w:pStyle w:val="TableParagraph"/>
              <w:tabs>
                <w:tab w:val="left" w:pos="1858"/>
                <w:tab w:val="left" w:pos="3372"/>
              </w:tabs>
              <w:ind w:left="105" w:right="100"/>
              <w:rPr>
                <w:sz w:val="24"/>
                <w:szCs w:val="24"/>
                <w:lang w:val="ru-RU"/>
              </w:rPr>
            </w:pPr>
            <w:r w:rsidRPr="00650378">
              <w:rPr>
                <w:sz w:val="24"/>
                <w:szCs w:val="24"/>
                <w:lang w:val="ru-RU"/>
              </w:rPr>
              <w:t>1.наличие тепловоза на праве собственности или ином законном основании.</w:t>
            </w:r>
          </w:p>
          <w:p w:rsidR="009524F5" w:rsidRPr="00650378" w:rsidRDefault="009524F5" w:rsidP="002001DC">
            <w:pPr>
              <w:pStyle w:val="TableParagraph"/>
              <w:tabs>
                <w:tab w:val="left" w:pos="1858"/>
                <w:tab w:val="left" w:pos="3372"/>
              </w:tabs>
              <w:ind w:left="105" w:right="100"/>
              <w:rPr>
                <w:sz w:val="24"/>
                <w:szCs w:val="24"/>
                <w:lang w:val="ru-RU"/>
              </w:rPr>
            </w:pPr>
            <w:r w:rsidRPr="00650378">
              <w:rPr>
                <w:sz w:val="24"/>
                <w:szCs w:val="24"/>
                <w:lang w:val="ru-RU"/>
              </w:rPr>
              <w:t>2.наличие квалифицированных локомотивных</w:t>
            </w:r>
            <w:r w:rsidR="004222DD">
              <w:rPr>
                <w:sz w:val="24"/>
                <w:szCs w:val="24"/>
                <w:lang w:val="ru-RU"/>
              </w:rPr>
              <w:t xml:space="preserve"> и составительских</w:t>
            </w:r>
            <w:r w:rsidRPr="00650378">
              <w:rPr>
                <w:sz w:val="24"/>
                <w:szCs w:val="24"/>
                <w:lang w:val="ru-RU"/>
              </w:rPr>
              <w:t xml:space="preserve"> бригад с правом в</w:t>
            </w:r>
            <w:r>
              <w:rPr>
                <w:sz w:val="24"/>
                <w:szCs w:val="24"/>
                <w:lang w:val="ru-RU"/>
              </w:rPr>
              <w:t>ыезда</w:t>
            </w:r>
            <w:r w:rsidRPr="00650378">
              <w:rPr>
                <w:sz w:val="24"/>
                <w:szCs w:val="24"/>
                <w:lang w:val="ru-RU"/>
              </w:rPr>
              <w:t xml:space="preserve"> на путь общего пользования (станция</w:t>
            </w:r>
            <w:r w:rsidR="004242FC">
              <w:rPr>
                <w:sz w:val="24"/>
                <w:szCs w:val="24"/>
                <w:lang w:val="ru-RU"/>
              </w:rPr>
              <w:t xml:space="preserve"> Алтынколь</w:t>
            </w:r>
            <w:r w:rsidRPr="00650378">
              <w:rPr>
                <w:sz w:val="24"/>
                <w:szCs w:val="24"/>
                <w:lang w:val="ru-RU"/>
              </w:rPr>
              <w:t>), выданных А</w:t>
            </w:r>
            <w:r>
              <w:rPr>
                <w:sz w:val="24"/>
                <w:szCs w:val="24"/>
                <w:lang w:val="ru-RU"/>
              </w:rPr>
              <w:t>О</w:t>
            </w:r>
            <w:r w:rsidRPr="00650378">
              <w:rPr>
                <w:sz w:val="24"/>
                <w:szCs w:val="24"/>
                <w:lang w:val="ru-RU"/>
              </w:rPr>
              <w:t xml:space="preserve"> </w:t>
            </w:r>
            <w:r w:rsidR="004222DD">
              <w:rPr>
                <w:sz w:val="24"/>
                <w:szCs w:val="24"/>
                <w:lang w:val="ru-RU"/>
              </w:rPr>
              <w:t xml:space="preserve">«НК </w:t>
            </w:r>
            <w:r>
              <w:rPr>
                <w:sz w:val="24"/>
                <w:szCs w:val="24"/>
                <w:lang w:val="ru-RU"/>
              </w:rPr>
              <w:t>«</w:t>
            </w:r>
            <w:proofErr w:type="spellStart"/>
            <w:r>
              <w:rPr>
                <w:sz w:val="24"/>
                <w:szCs w:val="24"/>
                <w:lang w:val="ru-RU"/>
              </w:rPr>
              <w:t>Казакстан</w:t>
            </w:r>
            <w:proofErr w:type="spellEnd"/>
            <w:r>
              <w:rPr>
                <w:sz w:val="24"/>
                <w:szCs w:val="24"/>
                <w:lang w:val="ru-RU"/>
              </w:rPr>
              <w:t xml:space="preserve"> </w:t>
            </w:r>
            <w:proofErr w:type="spellStart"/>
            <w:r>
              <w:rPr>
                <w:sz w:val="24"/>
                <w:szCs w:val="24"/>
                <w:lang w:val="ru-RU"/>
              </w:rPr>
              <w:t>Темір</w:t>
            </w:r>
            <w:proofErr w:type="spellEnd"/>
            <w:r>
              <w:rPr>
                <w:sz w:val="24"/>
                <w:szCs w:val="24"/>
                <w:lang w:val="ru-RU"/>
              </w:rPr>
              <w:t xml:space="preserve"> </w:t>
            </w:r>
            <w:proofErr w:type="spellStart"/>
            <w:r>
              <w:rPr>
                <w:sz w:val="24"/>
                <w:szCs w:val="24"/>
                <w:lang w:val="ru-RU"/>
              </w:rPr>
              <w:t>жолы</w:t>
            </w:r>
            <w:proofErr w:type="spellEnd"/>
            <w:r>
              <w:rPr>
                <w:sz w:val="24"/>
                <w:szCs w:val="24"/>
                <w:lang w:val="ru-RU"/>
              </w:rPr>
              <w:t>»</w:t>
            </w:r>
            <w:r w:rsidRPr="00650378">
              <w:rPr>
                <w:sz w:val="24"/>
                <w:szCs w:val="24"/>
                <w:lang w:val="ru-RU"/>
              </w:rPr>
              <w:t xml:space="preserve"> (квалификационное </w:t>
            </w:r>
            <w:r>
              <w:rPr>
                <w:sz w:val="24"/>
                <w:szCs w:val="24"/>
                <w:lang w:val="ru-RU"/>
              </w:rPr>
              <w:t>удостоверение</w:t>
            </w:r>
            <w:r w:rsidRPr="00650378">
              <w:rPr>
                <w:sz w:val="24"/>
                <w:szCs w:val="24"/>
                <w:lang w:val="ru-RU"/>
              </w:rPr>
              <w:t>).</w:t>
            </w:r>
          </w:p>
          <w:p w:rsidR="009524F5" w:rsidRDefault="009524F5" w:rsidP="00F54E70">
            <w:pPr>
              <w:pStyle w:val="TableParagraph"/>
              <w:tabs>
                <w:tab w:val="left" w:pos="1858"/>
                <w:tab w:val="left" w:pos="3372"/>
              </w:tabs>
              <w:ind w:left="105" w:right="100"/>
              <w:rPr>
                <w:sz w:val="24"/>
                <w:szCs w:val="24"/>
                <w:lang w:val="ru-RU"/>
              </w:rPr>
            </w:pPr>
            <w:r w:rsidRPr="00650378">
              <w:rPr>
                <w:sz w:val="24"/>
                <w:szCs w:val="24"/>
                <w:lang w:val="ru-RU"/>
              </w:rPr>
              <w:t>3.технический паспорт (</w:t>
            </w:r>
            <w:r w:rsidR="00F54E70">
              <w:rPr>
                <w:sz w:val="24"/>
                <w:szCs w:val="24"/>
                <w:lang w:val="ru-RU"/>
              </w:rPr>
              <w:t>бортовой журнал</w:t>
            </w:r>
            <w:r w:rsidRPr="00650378">
              <w:rPr>
                <w:sz w:val="24"/>
                <w:szCs w:val="24"/>
                <w:lang w:val="ru-RU"/>
              </w:rPr>
              <w:t xml:space="preserve">) тепловоза, содержащий важные технические и </w:t>
            </w:r>
            <w:r w:rsidR="00F222D7">
              <w:rPr>
                <w:sz w:val="24"/>
                <w:szCs w:val="24"/>
                <w:lang w:val="ru-RU"/>
              </w:rPr>
              <w:t>система пожаротушения</w:t>
            </w:r>
            <w:r w:rsidRPr="00650378">
              <w:rPr>
                <w:sz w:val="24"/>
                <w:szCs w:val="24"/>
                <w:lang w:val="ru-RU"/>
              </w:rPr>
              <w:t>.</w:t>
            </w:r>
          </w:p>
        </w:tc>
      </w:tr>
      <w:tr w:rsidR="009524F5" w:rsidRPr="006B5C4E" w:rsidTr="00315760">
        <w:trPr>
          <w:trHeight w:val="472"/>
        </w:trPr>
        <w:tc>
          <w:tcPr>
            <w:tcW w:w="567" w:type="dxa"/>
          </w:tcPr>
          <w:p w:rsidR="009524F5" w:rsidRDefault="009524F5" w:rsidP="002001DC">
            <w:pPr>
              <w:pStyle w:val="TableParagraph"/>
              <w:spacing w:line="271" w:lineRule="exact"/>
              <w:rPr>
                <w:sz w:val="24"/>
                <w:szCs w:val="24"/>
                <w:lang w:val="ru-RU"/>
              </w:rPr>
            </w:pPr>
            <w:r>
              <w:rPr>
                <w:sz w:val="24"/>
                <w:szCs w:val="24"/>
                <w:lang w:val="ru-RU"/>
              </w:rPr>
              <w:t>2.7</w:t>
            </w:r>
          </w:p>
        </w:tc>
        <w:tc>
          <w:tcPr>
            <w:tcW w:w="4032" w:type="dxa"/>
          </w:tcPr>
          <w:p w:rsidR="009524F5" w:rsidRDefault="009524F5" w:rsidP="002001DC">
            <w:pPr>
              <w:pStyle w:val="TableParagraph"/>
              <w:spacing w:line="220" w:lineRule="auto"/>
              <w:ind w:right="102"/>
              <w:rPr>
                <w:sz w:val="24"/>
                <w:szCs w:val="24"/>
                <w:lang w:val="ru-RU"/>
              </w:rPr>
            </w:pPr>
            <w:r w:rsidRPr="0084560E">
              <w:rPr>
                <w:sz w:val="24"/>
                <w:szCs w:val="24"/>
                <w:lang w:val="ru-RU"/>
              </w:rPr>
              <w:t xml:space="preserve">Другие аспекты </w:t>
            </w:r>
            <w:r w:rsidRPr="0084560E">
              <w:rPr>
                <w:i/>
                <w:sz w:val="24"/>
                <w:szCs w:val="24"/>
                <w:lang w:val="ru-RU"/>
              </w:rPr>
              <w:t>(по усмотрению заказчика)</w:t>
            </w:r>
          </w:p>
        </w:tc>
        <w:tc>
          <w:tcPr>
            <w:tcW w:w="10002" w:type="dxa"/>
          </w:tcPr>
          <w:p w:rsidR="009524F5" w:rsidRPr="0084560E" w:rsidRDefault="009524F5" w:rsidP="002001DC">
            <w:pPr>
              <w:pStyle w:val="TableParagraph"/>
              <w:spacing w:line="298" w:lineRule="exact"/>
              <w:rPr>
                <w:sz w:val="24"/>
                <w:szCs w:val="24"/>
              </w:rPr>
            </w:pPr>
            <w:r w:rsidRPr="0084560E">
              <w:rPr>
                <w:sz w:val="24"/>
                <w:szCs w:val="24"/>
              </w:rPr>
              <w:t>- Предоставл</w:t>
            </w:r>
            <w:r>
              <w:rPr>
                <w:sz w:val="24"/>
                <w:szCs w:val="24"/>
                <w:lang w:val="ru-RU"/>
              </w:rPr>
              <w:t>ять</w:t>
            </w:r>
            <w:r>
              <w:rPr>
                <w:sz w:val="24"/>
                <w:szCs w:val="24"/>
              </w:rPr>
              <w:t xml:space="preserve"> тепловоз</w:t>
            </w:r>
            <w:r w:rsidRPr="0084560E">
              <w:rPr>
                <w:sz w:val="24"/>
                <w:szCs w:val="24"/>
              </w:rPr>
              <w:t xml:space="preserve"> в надлежащем техническом состоянии</w:t>
            </w:r>
            <w:r>
              <w:rPr>
                <w:sz w:val="24"/>
                <w:szCs w:val="24"/>
              </w:rPr>
              <w:t xml:space="preserve"> в соответствии с требованиями </w:t>
            </w:r>
            <w:r>
              <w:rPr>
                <w:sz w:val="24"/>
                <w:szCs w:val="24"/>
                <w:lang w:val="ru-RU"/>
              </w:rPr>
              <w:t>З</w:t>
            </w:r>
            <w:r w:rsidRPr="0084560E">
              <w:rPr>
                <w:sz w:val="24"/>
                <w:szCs w:val="24"/>
              </w:rPr>
              <w:t>аказчика.</w:t>
            </w:r>
          </w:p>
          <w:p w:rsidR="009524F5" w:rsidRPr="0084560E" w:rsidRDefault="009524F5" w:rsidP="002001DC">
            <w:pPr>
              <w:pStyle w:val="TableParagraph"/>
              <w:spacing w:line="298" w:lineRule="exact"/>
              <w:rPr>
                <w:sz w:val="24"/>
                <w:szCs w:val="24"/>
              </w:rPr>
            </w:pPr>
            <w:r w:rsidRPr="0084560E">
              <w:rPr>
                <w:sz w:val="24"/>
                <w:szCs w:val="24"/>
              </w:rPr>
              <w:t>-</w:t>
            </w:r>
            <w:r>
              <w:rPr>
                <w:sz w:val="24"/>
                <w:szCs w:val="24"/>
                <w:lang w:val="ru-RU"/>
              </w:rPr>
              <w:t xml:space="preserve"> </w:t>
            </w:r>
            <w:r>
              <w:rPr>
                <w:sz w:val="24"/>
                <w:szCs w:val="24"/>
              </w:rPr>
              <w:t>Обеспеч</w:t>
            </w:r>
            <w:proofErr w:type="spellStart"/>
            <w:r w:rsidR="00F54E70">
              <w:rPr>
                <w:sz w:val="24"/>
                <w:szCs w:val="24"/>
                <w:lang w:val="ru-RU"/>
              </w:rPr>
              <w:t>и</w:t>
            </w:r>
            <w:r>
              <w:rPr>
                <w:sz w:val="24"/>
                <w:szCs w:val="24"/>
                <w:lang w:val="ru-RU"/>
              </w:rPr>
              <w:t>ть</w:t>
            </w:r>
            <w:proofErr w:type="spellEnd"/>
            <w:r w:rsidRPr="0084560E">
              <w:rPr>
                <w:sz w:val="24"/>
                <w:szCs w:val="24"/>
              </w:rPr>
              <w:t xml:space="preserve"> </w:t>
            </w:r>
            <w:r w:rsidR="00F54E70">
              <w:rPr>
                <w:sz w:val="24"/>
                <w:szCs w:val="24"/>
                <w:lang w:val="ru-RU"/>
              </w:rPr>
              <w:t>Локомотив мобильными и портативными радиостанциями</w:t>
            </w:r>
            <w:r w:rsidR="008C4202">
              <w:rPr>
                <w:sz w:val="24"/>
                <w:szCs w:val="24"/>
                <w:lang w:val="ru-RU"/>
              </w:rPr>
              <w:t xml:space="preserve">, </w:t>
            </w:r>
            <w:r w:rsidRPr="0084560E">
              <w:rPr>
                <w:sz w:val="24"/>
                <w:szCs w:val="24"/>
              </w:rPr>
              <w:t>полным комплектом оборудования необходимыми документами.</w:t>
            </w:r>
          </w:p>
          <w:p w:rsidR="009524F5" w:rsidRPr="0084560E" w:rsidRDefault="009524F5" w:rsidP="003525DE">
            <w:pPr>
              <w:pStyle w:val="TableParagraph"/>
              <w:tabs>
                <w:tab w:val="left" w:pos="1858"/>
                <w:tab w:val="left" w:pos="3372"/>
              </w:tabs>
              <w:ind w:left="105" w:right="100"/>
              <w:jc w:val="both"/>
              <w:rPr>
                <w:sz w:val="24"/>
                <w:szCs w:val="24"/>
              </w:rPr>
            </w:pPr>
            <w:r w:rsidRPr="0084560E">
              <w:rPr>
                <w:sz w:val="24"/>
                <w:szCs w:val="24"/>
              </w:rPr>
              <w:t>- Поддержка в период срока оказания услуг: содержание тепловоза в исправном состоянии и осуществление за счет собственных средств любых ремонтов</w:t>
            </w:r>
            <w:r w:rsidR="000A366C">
              <w:rPr>
                <w:sz w:val="24"/>
                <w:szCs w:val="24"/>
                <w:lang w:val="ru-RU"/>
              </w:rPr>
              <w:t>,</w:t>
            </w:r>
            <w:r w:rsidRPr="0084560E">
              <w:rPr>
                <w:sz w:val="24"/>
                <w:szCs w:val="24"/>
              </w:rPr>
              <w:t xml:space="preserve"> с момента поломки или проведение замены на годный тепловоз, соответствующий серии данного тепловоза.</w:t>
            </w:r>
          </w:p>
        </w:tc>
      </w:tr>
      <w:tr w:rsidR="004222DD" w:rsidRPr="006B5C4E" w:rsidTr="00315760">
        <w:trPr>
          <w:trHeight w:val="472"/>
        </w:trPr>
        <w:tc>
          <w:tcPr>
            <w:tcW w:w="567" w:type="dxa"/>
          </w:tcPr>
          <w:p w:rsidR="004222DD" w:rsidRDefault="004222DD" w:rsidP="002001DC">
            <w:pPr>
              <w:pStyle w:val="TableParagraph"/>
              <w:spacing w:line="271" w:lineRule="exact"/>
              <w:rPr>
                <w:sz w:val="24"/>
                <w:szCs w:val="24"/>
                <w:lang w:val="ru-RU"/>
              </w:rPr>
            </w:pPr>
            <w:r>
              <w:rPr>
                <w:sz w:val="24"/>
                <w:szCs w:val="24"/>
                <w:lang w:val="ru-RU"/>
              </w:rPr>
              <w:t>2.8</w:t>
            </w:r>
          </w:p>
        </w:tc>
        <w:tc>
          <w:tcPr>
            <w:tcW w:w="4032" w:type="dxa"/>
          </w:tcPr>
          <w:p w:rsidR="004222DD" w:rsidRPr="0084560E" w:rsidRDefault="004222DD" w:rsidP="002001DC">
            <w:pPr>
              <w:pStyle w:val="TableParagraph"/>
              <w:spacing w:line="220" w:lineRule="auto"/>
              <w:ind w:right="102"/>
              <w:rPr>
                <w:sz w:val="24"/>
                <w:szCs w:val="24"/>
                <w:lang w:val="ru-RU"/>
              </w:rPr>
            </w:pPr>
            <w:r w:rsidRPr="0084560E">
              <w:rPr>
                <w:sz w:val="24"/>
                <w:szCs w:val="24"/>
                <w:lang w:val="ru-RU"/>
              </w:rPr>
              <w:t xml:space="preserve">Другие аспекты </w:t>
            </w:r>
            <w:r w:rsidRPr="0084560E">
              <w:rPr>
                <w:i/>
                <w:sz w:val="24"/>
                <w:szCs w:val="24"/>
                <w:lang w:val="ru-RU"/>
              </w:rPr>
              <w:t>(по усмотрению заказчика)</w:t>
            </w:r>
          </w:p>
        </w:tc>
        <w:tc>
          <w:tcPr>
            <w:tcW w:w="10002" w:type="dxa"/>
          </w:tcPr>
          <w:p w:rsidR="004222DD" w:rsidRPr="004222DD" w:rsidRDefault="004222DD" w:rsidP="00FA394E">
            <w:pPr>
              <w:pStyle w:val="TableParagraph"/>
              <w:spacing w:line="298" w:lineRule="exact"/>
              <w:rPr>
                <w:sz w:val="24"/>
                <w:szCs w:val="24"/>
                <w:lang w:val="ru-RU"/>
              </w:rPr>
            </w:pPr>
            <w:r>
              <w:rPr>
                <w:sz w:val="24"/>
                <w:szCs w:val="24"/>
                <w:lang w:val="ru-RU"/>
              </w:rPr>
              <w:t xml:space="preserve">- наличие квалифицированной составительской бригады (основной + </w:t>
            </w:r>
            <w:r w:rsidR="008C4202">
              <w:rPr>
                <w:sz w:val="24"/>
                <w:szCs w:val="24"/>
                <w:lang w:val="ru-RU"/>
              </w:rPr>
              <w:t>помощник</w:t>
            </w:r>
            <w:r>
              <w:rPr>
                <w:sz w:val="24"/>
                <w:szCs w:val="24"/>
                <w:lang w:val="ru-RU"/>
              </w:rPr>
              <w:t xml:space="preserve">) 2 человека </w:t>
            </w:r>
            <w:r w:rsidR="00AC4586">
              <w:rPr>
                <w:sz w:val="24"/>
                <w:szCs w:val="24"/>
                <w:lang w:val="ru-RU"/>
              </w:rPr>
              <w:t xml:space="preserve">на один локомотив, 1 основной на второй локомотив </w:t>
            </w:r>
            <w:proofErr w:type="spellStart"/>
            <w:r w:rsidR="008C4202">
              <w:rPr>
                <w:sz w:val="24"/>
                <w:szCs w:val="24"/>
                <w:lang w:val="ru-RU"/>
              </w:rPr>
              <w:t>ежесменно</w:t>
            </w:r>
            <w:proofErr w:type="spellEnd"/>
            <w:r w:rsidR="002F70A8">
              <w:rPr>
                <w:sz w:val="24"/>
                <w:szCs w:val="24"/>
                <w:lang w:val="ru-RU"/>
              </w:rPr>
              <w:t>. Требования к работнику: наличие образования не ниже среднее специальное, стаж работы в должности не менее 2-х лет</w:t>
            </w:r>
            <w:r>
              <w:rPr>
                <w:sz w:val="24"/>
                <w:szCs w:val="24"/>
                <w:lang w:val="ru-RU"/>
              </w:rPr>
              <w:t>.</w:t>
            </w:r>
          </w:p>
        </w:tc>
      </w:tr>
      <w:tr w:rsidR="009524F5" w:rsidRPr="006B5C4E" w:rsidTr="00315760">
        <w:trPr>
          <w:trHeight w:val="247"/>
        </w:trPr>
        <w:tc>
          <w:tcPr>
            <w:tcW w:w="567" w:type="dxa"/>
          </w:tcPr>
          <w:p w:rsidR="009524F5" w:rsidRPr="006B5C4E" w:rsidRDefault="009524F5" w:rsidP="002001DC">
            <w:pPr>
              <w:pStyle w:val="TableParagraph"/>
              <w:spacing w:line="272" w:lineRule="exact"/>
              <w:rPr>
                <w:sz w:val="24"/>
                <w:szCs w:val="24"/>
              </w:rPr>
            </w:pPr>
            <w:r w:rsidRPr="006B5C4E">
              <w:rPr>
                <w:w w:val="99"/>
                <w:sz w:val="24"/>
                <w:szCs w:val="24"/>
              </w:rPr>
              <w:t>3</w:t>
            </w:r>
          </w:p>
        </w:tc>
        <w:tc>
          <w:tcPr>
            <w:tcW w:w="14034" w:type="dxa"/>
            <w:gridSpan w:val="2"/>
          </w:tcPr>
          <w:p w:rsidR="009524F5" w:rsidRPr="00E87AA6" w:rsidRDefault="009524F5" w:rsidP="002001DC">
            <w:pPr>
              <w:pStyle w:val="TableParagraph"/>
              <w:spacing w:line="280" w:lineRule="exact"/>
              <w:jc w:val="center"/>
              <w:rPr>
                <w:b/>
                <w:sz w:val="24"/>
                <w:szCs w:val="24"/>
                <w:lang w:val="ru-RU"/>
              </w:rPr>
            </w:pPr>
            <w:r>
              <w:rPr>
                <w:b/>
                <w:sz w:val="24"/>
                <w:szCs w:val="24"/>
                <w:lang w:val="ru-RU"/>
              </w:rPr>
              <w:t>Требования к потенциальному поставщику услуги</w:t>
            </w:r>
          </w:p>
        </w:tc>
      </w:tr>
      <w:tr w:rsidR="009524F5" w:rsidRPr="006B5C4E" w:rsidTr="00715D62">
        <w:trPr>
          <w:trHeight w:val="410"/>
        </w:trPr>
        <w:tc>
          <w:tcPr>
            <w:tcW w:w="567" w:type="dxa"/>
          </w:tcPr>
          <w:p w:rsidR="009524F5" w:rsidRPr="006B5C4E" w:rsidRDefault="009524F5" w:rsidP="002001DC">
            <w:pPr>
              <w:pStyle w:val="TableParagraph"/>
              <w:spacing w:line="271" w:lineRule="exact"/>
              <w:rPr>
                <w:sz w:val="24"/>
                <w:szCs w:val="24"/>
              </w:rPr>
            </w:pPr>
            <w:r w:rsidRPr="006B5C4E">
              <w:rPr>
                <w:sz w:val="24"/>
                <w:szCs w:val="24"/>
              </w:rPr>
              <w:t>3.1</w:t>
            </w:r>
          </w:p>
        </w:tc>
        <w:tc>
          <w:tcPr>
            <w:tcW w:w="4032" w:type="dxa"/>
          </w:tcPr>
          <w:p w:rsidR="009524F5" w:rsidRPr="0084560E" w:rsidRDefault="009524F5" w:rsidP="002001DC">
            <w:pPr>
              <w:pStyle w:val="TableParagraph"/>
              <w:tabs>
                <w:tab w:val="left" w:pos="1849"/>
              </w:tabs>
              <w:ind w:right="102"/>
              <w:rPr>
                <w:sz w:val="24"/>
                <w:szCs w:val="24"/>
                <w:lang w:val="ru-RU"/>
              </w:rPr>
            </w:pPr>
            <w:r w:rsidRPr="0084560E">
              <w:rPr>
                <w:sz w:val="24"/>
                <w:szCs w:val="24"/>
                <w:lang w:val="ru-RU"/>
              </w:rPr>
              <w:t>Наличие разрешений первой категории (наличие лицензии на вид деятельности).</w:t>
            </w:r>
          </w:p>
          <w:p w:rsidR="009524F5" w:rsidRPr="0084560E" w:rsidRDefault="009524F5" w:rsidP="002001DC">
            <w:pPr>
              <w:pStyle w:val="TableParagraph"/>
              <w:tabs>
                <w:tab w:val="left" w:pos="1849"/>
              </w:tabs>
              <w:ind w:right="102"/>
              <w:rPr>
                <w:i/>
                <w:lang w:val="ru-RU"/>
              </w:rPr>
            </w:pPr>
            <w:r w:rsidRPr="0084560E">
              <w:rPr>
                <w:i/>
                <w:lang w:val="ru-RU"/>
              </w:rPr>
              <w:t xml:space="preserve">(При запросе обязательно указывается </w:t>
            </w:r>
            <w:r w:rsidRPr="0084560E">
              <w:rPr>
                <w:i/>
                <w:lang w:val="ru-RU"/>
              </w:rPr>
              <w:lastRenderedPageBreak/>
              <w:t>на какой лицензируемый вид/подвид в соответствии с Приложением 1 к Закону РК «О разрешениях и уведомлениях" требуется лицензия).</w:t>
            </w:r>
          </w:p>
        </w:tc>
        <w:tc>
          <w:tcPr>
            <w:tcW w:w="10002" w:type="dxa"/>
          </w:tcPr>
          <w:p w:rsidR="009524F5" w:rsidRPr="00E8458E" w:rsidRDefault="009524F5" w:rsidP="002001DC">
            <w:pPr>
              <w:pStyle w:val="TableParagraph"/>
              <w:ind w:left="140" w:right="98"/>
              <w:jc w:val="both"/>
              <w:rPr>
                <w:i/>
                <w:sz w:val="24"/>
                <w:szCs w:val="24"/>
                <w:lang w:val="ru-RU"/>
              </w:rPr>
            </w:pPr>
            <w:r w:rsidRPr="00E8458E">
              <w:rPr>
                <w:i/>
                <w:sz w:val="24"/>
                <w:szCs w:val="24"/>
                <w:lang w:val="ru-RU"/>
              </w:rPr>
              <w:lastRenderedPageBreak/>
              <w:t>Нет</w:t>
            </w:r>
          </w:p>
        </w:tc>
      </w:tr>
      <w:tr w:rsidR="009524F5" w:rsidRPr="006B5C4E" w:rsidTr="00315760">
        <w:trPr>
          <w:trHeight w:val="1494"/>
        </w:trPr>
        <w:tc>
          <w:tcPr>
            <w:tcW w:w="567" w:type="dxa"/>
          </w:tcPr>
          <w:p w:rsidR="009524F5" w:rsidRPr="006B5C4E" w:rsidRDefault="009524F5" w:rsidP="002001DC">
            <w:pPr>
              <w:pStyle w:val="TableParagraph"/>
              <w:spacing w:line="271" w:lineRule="exact"/>
              <w:rPr>
                <w:sz w:val="24"/>
                <w:szCs w:val="24"/>
              </w:rPr>
            </w:pPr>
            <w:r w:rsidRPr="006B5C4E">
              <w:rPr>
                <w:sz w:val="24"/>
                <w:szCs w:val="24"/>
              </w:rPr>
              <w:t>3.2</w:t>
            </w:r>
          </w:p>
        </w:tc>
        <w:tc>
          <w:tcPr>
            <w:tcW w:w="4032" w:type="dxa"/>
          </w:tcPr>
          <w:p w:rsidR="009524F5" w:rsidRPr="00E8458E" w:rsidRDefault="009524F5" w:rsidP="002001DC">
            <w:pPr>
              <w:pStyle w:val="TableParagraph"/>
              <w:tabs>
                <w:tab w:val="left" w:pos="1990"/>
              </w:tabs>
              <w:ind w:right="101"/>
              <w:rPr>
                <w:sz w:val="24"/>
                <w:szCs w:val="24"/>
                <w:lang w:val="ru-RU"/>
              </w:rPr>
            </w:pPr>
            <w:r w:rsidRPr="00E8458E">
              <w:rPr>
                <w:sz w:val="24"/>
                <w:szCs w:val="24"/>
                <w:lang w:val="ru-RU"/>
              </w:rPr>
              <w:t>Наличие разрешений второй категории</w:t>
            </w:r>
          </w:p>
          <w:p w:rsidR="009524F5" w:rsidRPr="00E8458E" w:rsidRDefault="009524F5" w:rsidP="002001DC">
            <w:pPr>
              <w:pStyle w:val="TableParagraph"/>
              <w:tabs>
                <w:tab w:val="left" w:pos="1990"/>
              </w:tabs>
              <w:ind w:right="101"/>
              <w:rPr>
                <w:i/>
                <w:sz w:val="24"/>
                <w:szCs w:val="24"/>
                <w:lang w:val="ru-RU"/>
              </w:rPr>
            </w:pPr>
            <w:r w:rsidRPr="00E8458E">
              <w:rPr>
                <w:i/>
                <w:szCs w:val="24"/>
                <w:lang w:val="ru-RU"/>
              </w:rPr>
              <w:t>(При запросе обязательно указывается, какое разрешение требуется согласно Приложению 2 к Закону РК «О разрешениях и уведомлениях» (с указанием порядкового номера в списке).</w:t>
            </w:r>
          </w:p>
        </w:tc>
        <w:tc>
          <w:tcPr>
            <w:tcW w:w="10002" w:type="dxa"/>
          </w:tcPr>
          <w:p w:rsidR="009524F5" w:rsidRPr="00E8458E" w:rsidRDefault="009524F5" w:rsidP="002001DC">
            <w:pPr>
              <w:pStyle w:val="TableParagraph"/>
              <w:tabs>
                <w:tab w:val="left" w:pos="3634"/>
              </w:tabs>
              <w:ind w:right="94"/>
              <w:jc w:val="both"/>
              <w:rPr>
                <w:i/>
                <w:sz w:val="24"/>
                <w:szCs w:val="24"/>
                <w:lang w:val="ru-RU"/>
              </w:rPr>
            </w:pPr>
            <w:r w:rsidRPr="00E8458E">
              <w:rPr>
                <w:i/>
                <w:sz w:val="24"/>
                <w:szCs w:val="24"/>
                <w:lang w:val="ru-RU"/>
              </w:rPr>
              <w:t>Нет</w:t>
            </w:r>
          </w:p>
        </w:tc>
      </w:tr>
      <w:tr w:rsidR="009524F5" w:rsidRPr="006B5C4E" w:rsidTr="000A366C">
        <w:trPr>
          <w:trHeight w:val="1239"/>
        </w:trPr>
        <w:tc>
          <w:tcPr>
            <w:tcW w:w="567" w:type="dxa"/>
          </w:tcPr>
          <w:p w:rsidR="009524F5" w:rsidRPr="006B5C4E" w:rsidRDefault="009524F5" w:rsidP="002001DC">
            <w:pPr>
              <w:pStyle w:val="TableParagraph"/>
              <w:spacing w:line="271" w:lineRule="exact"/>
              <w:rPr>
                <w:sz w:val="24"/>
                <w:szCs w:val="24"/>
              </w:rPr>
            </w:pPr>
            <w:r w:rsidRPr="006B5C4E">
              <w:rPr>
                <w:sz w:val="24"/>
                <w:szCs w:val="24"/>
              </w:rPr>
              <w:t>3.3</w:t>
            </w:r>
          </w:p>
        </w:tc>
        <w:tc>
          <w:tcPr>
            <w:tcW w:w="4032" w:type="dxa"/>
          </w:tcPr>
          <w:p w:rsidR="009524F5" w:rsidRPr="00E8458E" w:rsidRDefault="009524F5" w:rsidP="002001DC">
            <w:pPr>
              <w:pStyle w:val="TableParagraph"/>
              <w:rPr>
                <w:sz w:val="24"/>
                <w:szCs w:val="24"/>
                <w:lang w:val="ru-RU"/>
              </w:rPr>
            </w:pPr>
            <w:r w:rsidRPr="00E8458E">
              <w:rPr>
                <w:sz w:val="24"/>
                <w:szCs w:val="24"/>
                <w:lang w:val="ru-RU"/>
              </w:rPr>
              <w:t xml:space="preserve">Информация </w:t>
            </w:r>
            <w:r>
              <w:rPr>
                <w:sz w:val="24"/>
                <w:szCs w:val="24"/>
                <w:lang w:val="ru-RU"/>
              </w:rPr>
              <w:t>об опыте</w:t>
            </w:r>
            <w:r w:rsidRPr="00E8458E">
              <w:rPr>
                <w:sz w:val="24"/>
                <w:szCs w:val="24"/>
                <w:lang w:val="ru-RU"/>
              </w:rPr>
              <w:t xml:space="preserve"> работы поставщика</w:t>
            </w:r>
          </w:p>
          <w:p w:rsidR="009524F5" w:rsidRPr="00E8458E" w:rsidRDefault="009524F5" w:rsidP="002001DC">
            <w:pPr>
              <w:pStyle w:val="TableParagraph"/>
              <w:rPr>
                <w:i/>
                <w:sz w:val="24"/>
                <w:szCs w:val="24"/>
                <w:lang w:val="ru-RU"/>
              </w:rPr>
            </w:pPr>
            <w:r w:rsidRPr="00E8458E">
              <w:rPr>
                <w:i/>
                <w:szCs w:val="24"/>
                <w:lang w:val="ru-RU"/>
              </w:rPr>
              <w:t xml:space="preserve">(Запрашивается </w:t>
            </w:r>
            <w:r>
              <w:rPr>
                <w:i/>
                <w:szCs w:val="24"/>
                <w:lang w:val="ru-RU"/>
              </w:rPr>
              <w:t>согласно</w:t>
            </w:r>
            <w:r w:rsidRPr="00E8458E">
              <w:rPr>
                <w:i/>
                <w:szCs w:val="24"/>
                <w:lang w:val="ru-RU"/>
              </w:rPr>
              <w:t xml:space="preserve"> </w:t>
            </w:r>
            <w:r>
              <w:rPr>
                <w:i/>
                <w:szCs w:val="24"/>
                <w:lang w:val="ru-RU"/>
              </w:rPr>
              <w:t>четвертому</w:t>
            </w:r>
            <w:r w:rsidRPr="00E8458E">
              <w:rPr>
                <w:i/>
                <w:szCs w:val="24"/>
                <w:lang w:val="ru-RU"/>
              </w:rPr>
              <w:t xml:space="preserve"> </w:t>
            </w:r>
            <w:r>
              <w:rPr>
                <w:i/>
                <w:szCs w:val="24"/>
                <w:lang w:val="ru-RU"/>
              </w:rPr>
              <w:t>предпоследнему</w:t>
            </w:r>
            <w:r w:rsidRPr="00E8458E">
              <w:rPr>
                <w:i/>
                <w:szCs w:val="24"/>
                <w:lang w:val="ru-RU"/>
              </w:rPr>
              <w:t xml:space="preserve"> </w:t>
            </w:r>
            <w:r>
              <w:rPr>
                <w:i/>
                <w:szCs w:val="24"/>
                <w:lang w:val="ru-RU"/>
              </w:rPr>
              <w:t>абзацу</w:t>
            </w:r>
            <w:r w:rsidRPr="00E8458E">
              <w:rPr>
                <w:i/>
                <w:szCs w:val="24"/>
                <w:lang w:val="ru-RU"/>
              </w:rPr>
              <w:t xml:space="preserve"> </w:t>
            </w:r>
            <w:r>
              <w:rPr>
                <w:i/>
                <w:szCs w:val="24"/>
                <w:lang w:val="ru-RU"/>
              </w:rPr>
              <w:t>подпункта 23 пункта 25 П</w:t>
            </w:r>
            <w:r w:rsidRPr="00E8458E">
              <w:rPr>
                <w:i/>
                <w:szCs w:val="24"/>
                <w:lang w:val="ru-RU"/>
              </w:rPr>
              <w:t>р</w:t>
            </w:r>
            <w:r>
              <w:rPr>
                <w:i/>
                <w:szCs w:val="24"/>
                <w:lang w:val="ru-RU"/>
              </w:rPr>
              <w:t>авил.)</w:t>
            </w:r>
          </w:p>
        </w:tc>
        <w:tc>
          <w:tcPr>
            <w:tcW w:w="10002" w:type="dxa"/>
          </w:tcPr>
          <w:p w:rsidR="009524F5" w:rsidRPr="000A5E1B" w:rsidRDefault="008C4202" w:rsidP="002001DC">
            <w:pPr>
              <w:pStyle w:val="TableParagraph"/>
              <w:tabs>
                <w:tab w:val="left" w:pos="1688"/>
                <w:tab w:val="left" w:pos="3756"/>
              </w:tabs>
              <w:ind w:right="97"/>
              <w:jc w:val="both"/>
              <w:rPr>
                <w:sz w:val="24"/>
                <w:szCs w:val="24"/>
              </w:rPr>
            </w:pPr>
            <w:r>
              <w:rPr>
                <w:i/>
                <w:sz w:val="24"/>
                <w:szCs w:val="24"/>
                <w:lang w:val="ru-RU"/>
              </w:rPr>
              <w:t>Да</w:t>
            </w:r>
          </w:p>
        </w:tc>
      </w:tr>
      <w:tr w:rsidR="009524F5" w:rsidRPr="006B5C4E" w:rsidTr="00315760">
        <w:trPr>
          <w:trHeight w:val="1494"/>
        </w:trPr>
        <w:tc>
          <w:tcPr>
            <w:tcW w:w="567" w:type="dxa"/>
          </w:tcPr>
          <w:p w:rsidR="009524F5" w:rsidRPr="00E8458E" w:rsidRDefault="009524F5" w:rsidP="002001DC">
            <w:pPr>
              <w:pStyle w:val="TableParagraph"/>
              <w:spacing w:line="271" w:lineRule="exact"/>
              <w:rPr>
                <w:sz w:val="24"/>
                <w:szCs w:val="24"/>
                <w:lang w:val="ru-RU"/>
              </w:rPr>
            </w:pPr>
            <w:r>
              <w:rPr>
                <w:sz w:val="24"/>
                <w:szCs w:val="24"/>
              </w:rPr>
              <w:t>3.</w:t>
            </w:r>
            <w:r>
              <w:rPr>
                <w:sz w:val="24"/>
                <w:szCs w:val="24"/>
                <w:lang w:val="ru-RU"/>
              </w:rPr>
              <w:t>4</w:t>
            </w:r>
          </w:p>
        </w:tc>
        <w:tc>
          <w:tcPr>
            <w:tcW w:w="4032" w:type="dxa"/>
          </w:tcPr>
          <w:p w:rsidR="009524F5" w:rsidRPr="00E8458E" w:rsidRDefault="009524F5" w:rsidP="002001DC">
            <w:pPr>
              <w:pStyle w:val="TableParagraph"/>
              <w:tabs>
                <w:tab w:val="left" w:pos="1575"/>
                <w:tab w:val="left" w:pos="2738"/>
              </w:tabs>
              <w:ind w:right="96"/>
              <w:rPr>
                <w:sz w:val="24"/>
                <w:szCs w:val="24"/>
                <w:lang w:val="ru-RU"/>
              </w:rPr>
            </w:pPr>
            <w:r w:rsidRPr="00E8458E">
              <w:rPr>
                <w:sz w:val="24"/>
                <w:szCs w:val="24"/>
                <w:lang w:val="ru-RU"/>
              </w:rPr>
              <w:t>Необходимость представления потенциальным поставщиком материалов в соответствии с пунктом 2.6 настоящих технических условий.</w:t>
            </w:r>
          </w:p>
          <w:p w:rsidR="009524F5" w:rsidRPr="00E8458E" w:rsidRDefault="009524F5" w:rsidP="002001DC">
            <w:pPr>
              <w:pStyle w:val="TableParagraph"/>
              <w:tabs>
                <w:tab w:val="left" w:pos="1575"/>
                <w:tab w:val="left" w:pos="2738"/>
              </w:tabs>
              <w:ind w:right="96"/>
              <w:rPr>
                <w:i/>
                <w:sz w:val="24"/>
                <w:szCs w:val="24"/>
                <w:lang w:val="ru-RU"/>
              </w:rPr>
            </w:pPr>
            <w:r w:rsidRPr="00E8458E">
              <w:rPr>
                <w:i/>
                <w:sz w:val="24"/>
                <w:szCs w:val="24"/>
                <w:lang w:val="ru-RU"/>
              </w:rPr>
              <w:t>(Да/Нет)</w:t>
            </w:r>
          </w:p>
        </w:tc>
        <w:tc>
          <w:tcPr>
            <w:tcW w:w="10002" w:type="dxa"/>
          </w:tcPr>
          <w:p w:rsidR="009524F5" w:rsidRPr="00A47702" w:rsidRDefault="009524F5" w:rsidP="009524F5">
            <w:pPr>
              <w:pStyle w:val="TableParagraph"/>
              <w:numPr>
                <w:ilvl w:val="0"/>
                <w:numId w:val="3"/>
              </w:numPr>
              <w:tabs>
                <w:tab w:val="left" w:pos="381"/>
              </w:tabs>
              <w:ind w:right="100"/>
              <w:jc w:val="both"/>
              <w:rPr>
                <w:sz w:val="24"/>
                <w:szCs w:val="24"/>
              </w:rPr>
            </w:pPr>
            <w:r w:rsidRPr="00E8458E">
              <w:rPr>
                <w:i/>
                <w:sz w:val="24"/>
                <w:szCs w:val="24"/>
                <w:lang w:val="ru-RU"/>
              </w:rPr>
              <w:t>Да</w:t>
            </w:r>
          </w:p>
        </w:tc>
      </w:tr>
      <w:tr w:rsidR="009524F5" w:rsidRPr="006B5C4E" w:rsidTr="00315760">
        <w:trPr>
          <w:trHeight w:val="418"/>
        </w:trPr>
        <w:tc>
          <w:tcPr>
            <w:tcW w:w="567" w:type="dxa"/>
          </w:tcPr>
          <w:p w:rsidR="009524F5" w:rsidRPr="00E8458E" w:rsidRDefault="009524F5" w:rsidP="002001DC">
            <w:pPr>
              <w:pStyle w:val="TableParagraph"/>
              <w:spacing w:line="271" w:lineRule="exact"/>
              <w:rPr>
                <w:sz w:val="24"/>
                <w:szCs w:val="24"/>
                <w:lang w:val="ru-RU"/>
              </w:rPr>
            </w:pPr>
            <w:r>
              <w:rPr>
                <w:sz w:val="24"/>
                <w:szCs w:val="24"/>
              </w:rPr>
              <w:t>3.</w:t>
            </w:r>
            <w:r>
              <w:rPr>
                <w:sz w:val="24"/>
                <w:szCs w:val="24"/>
                <w:lang w:val="ru-RU"/>
              </w:rPr>
              <w:t>5</w:t>
            </w:r>
          </w:p>
        </w:tc>
        <w:tc>
          <w:tcPr>
            <w:tcW w:w="4032" w:type="dxa"/>
          </w:tcPr>
          <w:p w:rsidR="009524F5" w:rsidRPr="00E8458E" w:rsidRDefault="009524F5" w:rsidP="002001DC">
            <w:pPr>
              <w:pStyle w:val="TableParagraph"/>
              <w:ind w:right="102"/>
              <w:rPr>
                <w:sz w:val="24"/>
                <w:szCs w:val="24"/>
                <w:lang w:val="ru-RU"/>
              </w:rPr>
            </w:pPr>
            <w:r w:rsidRPr="00E8458E">
              <w:rPr>
                <w:sz w:val="24"/>
                <w:szCs w:val="24"/>
                <w:lang w:val="ru-RU"/>
              </w:rPr>
              <w:t>Необходимость предоставления сопутствующих услуг.</w:t>
            </w:r>
          </w:p>
          <w:p w:rsidR="009524F5" w:rsidRPr="00E8458E" w:rsidRDefault="009524F5" w:rsidP="002001DC">
            <w:pPr>
              <w:pStyle w:val="TableParagraph"/>
              <w:ind w:right="102"/>
              <w:rPr>
                <w:i/>
                <w:sz w:val="24"/>
                <w:szCs w:val="24"/>
                <w:lang w:val="ru-RU"/>
              </w:rPr>
            </w:pPr>
            <w:r w:rsidRPr="00E8458E">
              <w:rPr>
                <w:i/>
                <w:szCs w:val="24"/>
                <w:lang w:val="ru-RU"/>
              </w:rPr>
              <w:t>(Указать при запросе: какие сопутствующие услуги необходимы).</w:t>
            </w:r>
          </w:p>
        </w:tc>
        <w:tc>
          <w:tcPr>
            <w:tcW w:w="10002" w:type="dxa"/>
          </w:tcPr>
          <w:p w:rsidR="009524F5" w:rsidRPr="00E8458E" w:rsidRDefault="009524F5" w:rsidP="008C4202">
            <w:pPr>
              <w:pStyle w:val="TableParagraph"/>
              <w:tabs>
                <w:tab w:val="left" w:pos="381"/>
              </w:tabs>
              <w:ind w:left="-167" w:right="100"/>
              <w:jc w:val="both"/>
              <w:rPr>
                <w:sz w:val="24"/>
                <w:szCs w:val="24"/>
                <w:lang w:val="ru-RU"/>
              </w:rPr>
            </w:pPr>
            <w:r>
              <w:rPr>
                <w:i/>
                <w:sz w:val="24"/>
                <w:szCs w:val="24"/>
                <w:lang w:val="ru-RU"/>
              </w:rPr>
              <w:t xml:space="preserve">    </w:t>
            </w:r>
            <w:r w:rsidR="008C4202" w:rsidRPr="008C4202">
              <w:rPr>
                <w:sz w:val="24"/>
                <w:szCs w:val="24"/>
                <w:lang w:val="ru-RU"/>
              </w:rPr>
              <w:t>Обслуживание контрагентов и подъездные пути в разовом и постоянном порядке</w:t>
            </w:r>
            <w:r w:rsidR="008C4202" w:rsidRPr="008C4202">
              <w:rPr>
                <w:i/>
                <w:sz w:val="24"/>
                <w:szCs w:val="24"/>
                <w:lang w:val="ru-RU"/>
              </w:rPr>
              <w:t>.</w:t>
            </w:r>
          </w:p>
        </w:tc>
      </w:tr>
      <w:tr w:rsidR="009524F5" w:rsidRPr="006B5C4E" w:rsidTr="000A366C">
        <w:trPr>
          <w:trHeight w:val="1146"/>
        </w:trPr>
        <w:tc>
          <w:tcPr>
            <w:tcW w:w="567" w:type="dxa"/>
          </w:tcPr>
          <w:p w:rsidR="009524F5" w:rsidRPr="00E8458E" w:rsidRDefault="009524F5" w:rsidP="002001DC">
            <w:pPr>
              <w:pStyle w:val="TableParagraph"/>
              <w:spacing w:line="271" w:lineRule="exact"/>
              <w:rPr>
                <w:sz w:val="24"/>
                <w:szCs w:val="24"/>
                <w:lang w:val="ru-RU"/>
              </w:rPr>
            </w:pPr>
            <w:r>
              <w:rPr>
                <w:sz w:val="24"/>
                <w:szCs w:val="24"/>
              </w:rPr>
              <w:t>3.</w:t>
            </w:r>
            <w:r>
              <w:rPr>
                <w:sz w:val="24"/>
                <w:szCs w:val="24"/>
                <w:lang w:val="ru-RU"/>
              </w:rPr>
              <w:t>6</w:t>
            </w:r>
          </w:p>
        </w:tc>
        <w:tc>
          <w:tcPr>
            <w:tcW w:w="4032" w:type="dxa"/>
          </w:tcPr>
          <w:p w:rsidR="009524F5" w:rsidRPr="0060400D" w:rsidRDefault="009524F5" w:rsidP="002001DC">
            <w:pPr>
              <w:pStyle w:val="TableParagraph"/>
              <w:spacing w:line="288" w:lineRule="exact"/>
              <w:rPr>
                <w:sz w:val="24"/>
                <w:szCs w:val="24"/>
                <w:lang w:val="ru-RU"/>
              </w:rPr>
            </w:pPr>
            <w:r w:rsidRPr="0084560E">
              <w:rPr>
                <w:sz w:val="24"/>
                <w:szCs w:val="24"/>
                <w:lang w:val="ru-RU"/>
              </w:rPr>
              <w:t xml:space="preserve">Другие </w:t>
            </w:r>
            <w:r>
              <w:rPr>
                <w:sz w:val="24"/>
                <w:szCs w:val="24"/>
                <w:lang w:val="ru-RU"/>
              </w:rPr>
              <w:t>требования</w:t>
            </w:r>
            <w:r w:rsidRPr="0084560E">
              <w:rPr>
                <w:sz w:val="24"/>
                <w:szCs w:val="24"/>
                <w:lang w:val="ru-RU"/>
              </w:rPr>
              <w:t xml:space="preserve"> </w:t>
            </w:r>
            <w:r w:rsidRPr="0084560E">
              <w:rPr>
                <w:i/>
                <w:sz w:val="24"/>
                <w:szCs w:val="24"/>
                <w:lang w:val="ru-RU"/>
              </w:rPr>
              <w:t>(по усмотрению заказчика)</w:t>
            </w:r>
          </w:p>
        </w:tc>
        <w:tc>
          <w:tcPr>
            <w:tcW w:w="10002" w:type="dxa"/>
          </w:tcPr>
          <w:p w:rsidR="009524F5" w:rsidRPr="00E8458E" w:rsidRDefault="009524F5" w:rsidP="009524F5">
            <w:pPr>
              <w:pStyle w:val="TableParagraph"/>
              <w:numPr>
                <w:ilvl w:val="0"/>
                <w:numId w:val="2"/>
              </w:numPr>
              <w:tabs>
                <w:tab w:val="left" w:pos="278"/>
              </w:tabs>
              <w:ind w:right="100"/>
              <w:jc w:val="both"/>
              <w:rPr>
                <w:sz w:val="24"/>
                <w:szCs w:val="24"/>
              </w:rPr>
            </w:pPr>
            <w:r w:rsidRPr="00E8458E">
              <w:rPr>
                <w:sz w:val="24"/>
                <w:szCs w:val="24"/>
              </w:rPr>
              <w:t xml:space="preserve">- </w:t>
            </w:r>
            <w:r w:rsidR="00C66B1F">
              <w:rPr>
                <w:sz w:val="24"/>
                <w:szCs w:val="24"/>
                <w:lang w:val="ru-RU"/>
              </w:rPr>
              <w:t>Исполнитель</w:t>
            </w:r>
            <w:r w:rsidR="00C66B1F" w:rsidRPr="00E8458E">
              <w:rPr>
                <w:sz w:val="24"/>
                <w:szCs w:val="24"/>
              </w:rPr>
              <w:t xml:space="preserve"> несет ответственность </w:t>
            </w:r>
            <w:r w:rsidRPr="00E8458E">
              <w:rPr>
                <w:sz w:val="24"/>
                <w:szCs w:val="24"/>
              </w:rPr>
              <w:t>за причинение вреда третьим лицам</w:t>
            </w:r>
            <w:r w:rsidR="008C4202">
              <w:rPr>
                <w:sz w:val="24"/>
                <w:szCs w:val="24"/>
                <w:lang w:val="ru-RU"/>
              </w:rPr>
              <w:t xml:space="preserve"> в процессе осуществления услуг </w:t>
            </w:r>
            <w:r w:rsidRPr="00E8458E">
              <w:rPr>
                <w:sz w:val="24"/>
                <w:szCs w:val="24"/>
              </w:rPr>
              <w:t xml:space="preserve">ответственность в соответствии </w:t>
            </w:r>
            <w:r w:rsidR="00C66B1F">
              <w:rPr>
                <w:sz w:val="24"/>
                <w:szCs w:val="24"/>
              </w:rPr>
              <w:t>с действующим законодательством;</w:t>
            </w:r>
            <w:r w:rsidR="00C66B1F">
              <w:rPr>
                <w:sz w:val="24"/>
                <w:szCs w:val="24"/>
                <w:lang w:val="ru-RU"/>
              </w:rPr>
              <w:t xml:space="preserve"> </w:t>
            </w:r>
          </w:p>
          <w:p w:rsidR="009524F5" w:rsidRPr="00C66B1F" w:rsidRDefault="009524F5" w:rsidP="008C4202">
            <w:pPr>
              <w:pStyle w:val="TableParagraph"/>
              <w:numPr>
                <w:ilvl w:val="0"/>
                <w:numId w:val="2"/>
              </w:numPr>
              <w:tabs>
                <w:tab w:val="left" w:pos="278"/>
              </w:tabs>
              <w:ind w:right="100"/>
              <w:jc w:val="both"/>
              <w:rPr>
                <w:sz w:val="24"/>
                <w:szCs w:val="24"/>
              </w:rPr>
            </w:pPr>
            <w:r w:rsidRPr="00E8458E">
              <w:rPr>
                <w:sz w:val="24"/>
                <w:szCs w:val="24"/>
              </w:rPr>
              <w:t xml:space="preserve">- </w:t>
            </w:r>
            <w:r w:rsidR="008C4202">
              <w:rPr>
                <w:sz w:val="24"/>
                <w:szCs w:val="24"/>
                <w:lang w:val="ru-RU"/>
              </w:rPr>
              <w:t>Исполнитель</w:t>
            </w:r>
            <w:r w:rsidRPr="00E8458E">
              <w:rPr>
                <w:sz w:val="24"/>
                <w:szCs w:val="24"/>
              </w:rPr>
              <w:t xml:space="preserve"> несет ответственность за причинение вреда жизни или здоровью работников</w:t>
            </w:r>
            <w:r>
              <w:rPr>
                <w:sz w:val="24"/>
                <w:szCs w:val="24"/>
                <w:lang w:val="ru-RU"/>
              </w:rPr>
              <w:t xml:space="preserve"> З</w:t>
            </w:r>
            <w:r w:rsidRPr="00E8458E">
              <w:rPr>
                <w:sz w:val="24"/>
                <w:szCs w:val="24"/>
              </w:rPr>
              <w:t>аказчика в соответствии с законодательством РК</w:t>
            </w:r>
            <w:r w:rsidR="00C66B1F">
              <w:rPr>
                <w:sz w:val="24"/>
                <w:szCs w:val="24"/>
                <w:lang w:val="ru-RU"/>
              </w:rPr>
              <w:t>;</w:t>
            </w:r>
          </w:p>
          <w:p w:rsidR="0084277A" w:rsidRPr="0084277A" w:rsidRDefault="00C66B1F" w:rsidP="008C4202">
            <w:pPr>
              <w:pStyle w:val="TableParagraph"/>
              <w:numPr>
                <w:ilvl w:val="0"/>
                <w:numId w:val="2"/>
              </w:numPr>
              <w:tabs>
                <w:tab w:val="left" w:pos="278"/>
              </w:tabs>
              <w:ind w:right="100"/>
              <w:jc w:val="both"/>
              <w:rPr>
                <w:sz w:val="24"/>
                <w:szCs w:val="24"/>
              </w:rPr>
            </w:pPr>
            <w:r>
              <w:rPr>
                <w:sz w:val="24"/>
                <w:szCs w:val="24"/>
                <w:lang w:val="ru-RU"/>
              </w:rPr>
              <w:t xml:space="preserve">- </w:t>
            </w:r>
            <w:r w:rsidR="00C05B7A">
              <w:rPr>
                <w:sz w:val="24"/>
                <w:szCs w:val="24"/>
                <w:lang w:val="ru-RU"/>
              </w:rPr>
              <w:t>Исполнитель</w:t>
            </w:r>
            <w:r w:rsidR="00C05B7A" w:rsidRPr="00E8458E">
              <w:rPr>
                <w:sz w:val="24"/>
                <w:szCs w:val="24"/>
              </w:rPr>
              <w:t xml:space="preserve"> несет ответственность </w:t>
            </w:r>
            <w:r w:rsidR="00C05B7A">
              <w:rPr>
                <w:sz w:val="24"/>
                <w:szCs w:val="24"/>
                <w:lang w:val="ru-RU"/>
              </w:rPr>
              <w:t>в том числе материальную</w:t>
            </w:r>
            <w:r w:rsidR="0084277A">
              <w:rPr>
                <w:sz w:val="24"/>
                <w:szCs w:val="24"/>
                <w:lang w:val="ru-RU"/>
              </w:rPr>
              <w:t xml:space="preserve"> (штраф)</w:t>
            </w:r>
            <w:r w:rsidR="00C05B7A">
              <w:rPr>
                <w:sz w:val="24"/>
                <w:szCs w:val="24"/>
                <w:lang w:val="ru-RU"/>
              </w:rPr>
              <w:t xml:space="preserve"> за порчу</w:t>
            </w:r>
            <w:r w:rsidR="00C05B7A" w:rsidRPr="00E8458E">
              <w:rPr>
                <w:sz w:val="24"/>
                <w:szCs w:val="24"/>
              </w:rPr>
              <w:t xml:space="preserve"> </w:t>
            </w:r>
            <w:r w:rsidR="00C05B7A">
              <w:rPr>
                <w:sz w:val="24"/>
                <w:szCs w:val="24"/>
                <w:lang w:val="ru-RU"/>
              </w:rPr>
              <w:t>имущества: верхнего строения пути - рельсы, шпалы, стрелочные переводы, тупиковые упоры и др. части ВСП; напольных устройств СЦБ: светофоры, датчики счета осей, электрические приводы</w:t>
            </w:r>
            <w:r w:rsidR="00E02FEA">
              <w:rPr>
                <w:sz w:val="24"/>
                <w:szCs w:val="24"/>
                <w:lang w:val="ru-RU"/>
              </w:rPr>
              <w:t>, гарнитурные рамы</w:t>
            </w:r>
            <w:r w:rsidR="00C05B7A">
              <w:rPr>
                <w:sz w:val="24"/>
                <w:szCs w:val="24"/>
                <w:lang w:val="ru-RU"/>
              </w:rPr>
              <w:t xml:space="preserve"> и др. части напольных устройств СЦБ; подвижного состава: вагоны </w:t>
            </w:r>
            <w:r w:rsidR="00E02FEA">
              <w:rPr>
                <w:sz w:val="24"/>
                <w:szCs w:val="24"/>
                <w:lang w:val="ru-RU"/>
              </w:rPr>
              <w:t xml:space="preserve">и части </w:t>
            </w:r>
            <w:r w:rsidR="00E02FEA">
              <w:rPr>
                <w:sz w:val="24"/>
                <w:szCs w:val="24"/>
                <w:lang w:val="ru-RU"/>
              </w:rPr>
              <w:lastRenderedPageBreak/>
              <w:t xml:space="preserve">вагонов; контейнера: все виды контейнеров независимо </w:t>
            </w:r>
            <w:r w:rsidR="0084277A">
              <w:rPr>
                <w:sz w:val="24"/>
                <w:szCs w:val="24"/>
                <w:lang w:val="ru-RU"/>
              </w:rPr>
              <w:t xml:space="preserve">от состояния </w:t>
            </w:r>
            <w:r w:rsidR="00E02FEA">
              <w:rPr>
                <w:sz w:val="24"/>
                <w:szCs w:val="24"/>
                <w:lang w:val="ru-RU"/>
              </w:rPr>
              <w:t xml:space="preserve">груженый или </w:t>
            </w:r>
            <w:r w:rsidR="0084277A">
              <w:rPr>
                <w:sz w:val="24"/>
                <w:szCs w:val="24"/>
                <w:lang w:val="ru-RU"/>
              </w:rPr>
              <w:t>порожний. За нарушение данного пункта технической спецификации предусматривается штраф в 5 (пяти) кратном размере от суммы нанесенного ущерба;</w:t>
            </w:r>
          </w:p>
          <w:p w:rsidR="00C66B1F" w:rsidRPr="006B5C4E" w:rsidRDefault="0084277A" w:rsidP="00723FE6">
            <w:pPr>
              <w:pStyle w:val="TableParagraph"/>
              <w:numPr>
                <w:ilvl w:val="0"/>
                <w:numId w:val="2"/>
              </w:numPr>
              <w:tabs>
                <w:tab w:val="left" w:pos="278"/>
              </w:tabs>
              <w:ind w:right="100"/>
              <w:jc w:val="both"/>
              <w:rPr>
                <w:sz w:val="24"/>
                <w:szCs w:val="24"/>
              </w:rPr>
            </w:pPr>
            <w:r>
              <w:rPr>
                <w:sz w:val="24"/>
                <w:szCs w:val="24"/>
                <w:lang w:val="ru-RU"/>
              </w:rPr>
              <w:t>-  Исполнитель</w:t>
            </w:r>
            <w:r w:rsidRPr="00E8458E">
              <w:rPr>
                <w:sz w:val="24"/>
                <w:szCs w:val="24"/>
              </w:rPr>
              <w:t xml:space="preserve"> несет ответственность </w:t>
            </w:r>
            <w:r>
              <w:rPr>
                <w:sz w:val="24"/>
                <w:szCs w:val="24"/>
                <w:lang w:val="ru-RU"/>
              </w:rPr>
              <w:t>в том числе материальную (штраф)</w:t>
            </w:r>
            <w:r w:rsidR="00723FE6">
              <w:rPr>
                <w:sz w:val="24"/>
                <w:szCs w:val="24"/>
                <w:lang w:val="ru-RU"/>
              </w:rPr>
              <w:t xml:space="preserve"> за срыв, простой в работе по вине Исполнителя в 5 (пяти) кратном размере от суммы нанесенного ущерба за срыв или простой в работе по вине Исполнителя.</w:t>
            </w:r>
          </w:p>
        </w:tc>
      </w:tr>
    </w:tbl>
    <w:p w:rsidR="0027790E" w:rsidRPr="00A436C8" w:rsidRDefault="0027790E" w:rsidP="00B72B6F">
      <w:pPr>
        <w:jc w:val="both"/>
        <w:rPr>
          <w:rFonts w:ascii="Times New Roman" w:hAnsi="Times New Roman" w:cs="Times New Roman"/>
          <w:b/>
          <w:sz w:val="32"/>
        </w:rPr>
      </w:pPr>
    </w:p>
    <w:p w:rsidR="00A436C8" w:rsidRPr="00A436C8" w:rsidRDefault="00A436C8" w:rsidP="00A436C8">
      <w:pPr>
        <w:jc w:val="center"/>
        <w:rPr>
          <w:rFonts w:ascii="Times New Roman" w:hAnsi="Times New Roman" w:cs="Times New Roman"/>
          <w:b/>
          <w:sz w:val="28"/>
        </w:rPr>
      </w:pPr>
      <w:r w:rsidRPr="00A436C8">
        <w:rPr>
          <w:rFonts w:ascii="Times New Roman" w:hAnsi="Times New Roman" w:cs="Times New Roman"/>
          <w:b/>
          <w:sz w:val="28"/>
        </w:rPr>
        <w:t>Порядок и условия оказания услуг</w:t>
      </w:r>
    </w:p>
    <w:p w:rsidR="00D5400A" w:rsidRPr="006E1B74" w:rsidRDefault="00D5400A" w:rsidP="00D5400A">
      <w:pPr>
        <w:spacing w:after="0"/>
        <w:jc w:val="both"/>
        <w:rPr>
          <w:rFonts w:ascii="Times New Roman" w:hAnsi="Times New Roman" w:cs="Times New Roman"/>
          <w:sz w:val="26"/>
          <w:szCs w:val="26"/>
        </w:rPr>
      </w:pPr>
      <w:r>
        <w:rPr>
          <w:rFonts w:ascii="Times New Roman" w:hAnsi="Times New Roman" w:cs="Times New Roman"/>
          <w:sz w:val="28"/>
        </w:rPr>
        <w:t>1</w:t>
      </w:r>
      <w:r w:rsidRPr="006E1B74">
        <w:rPr>
          <w:rFonts w:ascii="Times New Roman" w:hAnsi="Times New Roman" w:cs="Times New Roman"/>
          <w:sz w:val="26"/>
          <w:szCs w:val="26"/>
        </w:rPr>
        <w:t xml:space="preserve">. Услуги на Подъездном пути оказываются при обязательном наличии Инструкции и Технической документации, заверенные Заказчиком копии которых подлежат передаче последним </w:t>
      </w:r>
      <w:proofErr w:type="spellStart"/>
      <w:r w:rsidRPr="006E1B74">
        <w:rPr>
          <w:rFonts w:ascii="Times New Roman" w:hAnsi="Times New Roman" w:cs="Times New Roman"/>
          <w:sz w:val="26"/>
          <w:szCs w:val="26"/>
        </w:rPr>
        <w:t>Услугодателю</w:t>
      </w:r>
      <w:proofErr w:type="spellEnd"/>
      <w:r w:rsidRPr="006E1B74">
        <w:rPr>
          <w:rFonts w:ascii="Times New Roman" w:hAnsi="Times New Roman" w:cs="Times New Roman"/>
          <w:sz w:val="26"/>
          <w:szCs w:val="26"/>
        </w:rPr>
        <w:t xml:space="preserve"> под роспись не менее чем за 7(семь) дней до момента начала оказания услуг.</w:t>
      </w:r>
    </w:p>
    <w:p w:rsidR="00D5400A" w:rsidRPr="006E1B74" w:rsidRDefault="00D5400A"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t xml:space="preserve">2. Заказчик обязан своевременно, не позднее до начала оказания ему услуг по Договору, письменно сообщить представителям </w:t>
      </w:r>
      <w:proofErr w:type="spellStart"/>
      <w:r w:rsidRPr="006E1B74">
        <w:rPr>
          <w:rFonts w:ascii="Times New Roman" w:hAnsi="Times New Roman" w:cs="Times New Roman"/>
          <w:sz w:val="26"/>
          <w:szCs w:val="26"/>
        </w:rPr>
        <w:t>Услугодателя</w:t>
      </w:r>
      <w:proofErr w:type="spellEnd"/>
      <w:r w:rsidRPr="006E1B74">
        <w:rPr>
          <w:rFonts w:ascii="Times New Roman" w:hAnsi="Times New Roman" w:cs="Times New Roman"/>
          <w:sz w:val="26"/>
          <w:szCs w:val="26"/>
        </w:rPr>
        <w:t xml:space="preserve">, ответственных лиц за прием-передачу вагонов на Подъездном пути и станции Алтынколь, а также за хранение и выдачу тормозных башмаков на Подъездном пути. </w:t>
      </w:r>
    </w:p>
    <w:p w:rsidR="00D5400A" w:rsidRPr="006E1B74" w:rsidRDefault="00D5400A"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t xml:space="preserve">3. При оказании услуг по договору Заказчик обязуется обеспечить </w:t>
      </w:r>
      <w:proofErr w:type="spellStart"/>
      <w:r w:rsidRPr="006E1B74">
        <w:rPr>
          <w:rFonts w:ascii="Times New Roman" w:hAnsi="Times New Roman" w:cs="Times New Roman"/>
          <w:sz w:val="26"/>
          <w:szCs w:val="26"/>
        </w:rPr>
        <w:t>Услугодателя</w:t>
      </w:r>
      <w:proofErr w:type="spellEnd"/>
      <w:r w:rsidRPr="006E1B74">
        <w:rPr>
          <w:rFonts w:ascii="Times New Roman" w:hAnsi="Times New Roman" w:cs="Times New Roman"/>
          <w:sz w:val="26"/>
          <w:szCs w:val="26"/>
        </w:rPr>
        <w:t xml:space="preserve"> тормозными башмаками для закрепления Подвижного состава в необходимом количестве, обеспечить безопасность работ </w:t>
      </w:r>
      <w:proofErr w:type="spellStart"/>
      <w:r w:rsidRPr="006E1B74">
        <w:rPr>
          <w:rFonts w:ascii="Times New Roman" w:hAnsi="Times New Roman" w:cs="Times New Roman"/>
          <w:sz w:val="26"/>
          <w:szCs w:val="26"/>
        </w:rPr>
        <w:t>Услугодателя</w:t>
      </w:r>
      <w:proofErr w:type="spellEnd"/>
      <w:r w:rsidRPr="006E1B74">
        <w:rPr>
          <w:rFonts w:ascii="Times New Roman" w:hAnsi="Times New Roman" w:cs="Times New Roman"/>
          <w:sz w:val="26"/>
          <w:szCs w:val="26"/>
        </w:rPr>
        <w:t xml:space="preserve"> и сохранность Подвижного состава в той части, которая зависит от Заказчика.</w:t>
      </w:r>
    </w:p>
    <w:p w:rsidR="00D5400A" w:rsidRPr="006E1B74" w:rsidRDefault="00D5400A" w:rsidP="00D5400A">
      <w:pPr>
        <w:spacing w:after="0"/>
        <w:jc w:val="both"/>
        <w:rPr>
          <w:rFonts w:ascii="Times New Roman" w:hAnsi="Times New Roman" w:cs="Times New Roman"/>
          <w:sz w:val="26"/>
          <w:szCs w:val="26"/>
        </w:rPr>
      </w:pPr>
      <w:proofErr w:type="spellStart"/>
      <w:r w:rsidRPr="006E1B74">
        <w:rPr>
          <w:rFonts w:ascii="Times New Roman" w:hAnsi="Times New Roman" w:cs="Times New Roman"/>
          <w:sz w:val="26"/>
          <w:szCs w:val="26"/>
        </w:rPr>
        <w:t>Услугодатель</w:t>
      </w:r>
      <w:proofErr w:type="spellEnd"/>
      <w:r w:rsidRPr="006E1B74">
        <w:rPr>
          <w:rFonts w:ascii="Times New Roman" w:hAnsi="Times New Roman" w:cs="Times New Roman"/>
          <w:sz w:val="26"/>
          <w:szCs w:val="26"/>
        </w:rPr>
        <w:t xml:space="preserve"> обязан обеспечить безопасность работ, сохранность Подвижного состава, тормозных башмаков и Подъездного пути в той части, которая зависит от </w:t>
      </w:r>
      <w:proofErr w:type="spellStart"/>
      <w:r w:rsidRPr="006E1B74">
        <w:rPr>
          <w:rFonts w:ascii="Times New Roman" w:hAnsi="Times New Roman" w:cs="Times New Roman"/>
          <w:sz w:val="26"/>
          <w:szCs w:val="26"/>
        </w:rPr>
        <w:t>Услугодателя</w:t>
      </w:r>
      <w:proofErr w:type="spellEnd"/>
      <w:r w:rsidRPr="006E1B74">
        <w:rPr>
          <w:rFonts w:ascii="Times New Roman" w:hAnsi="Times New Roman" w:cs="Times New Roman"/>
          <w:sz w:val="26"/>
          <w:szCs w:val="26"/>
        </w:rPr>
        <w:t>.</w:t>
      </w:r>
    </w:p>
    <w:p w:rsidR="00D5400A" w:rsidRPr="006E1B74" w:rsidRDefault="004030F2"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t>4</w:t>
      </w:r>
      <w:r w:rsidR="00D5400A" w:rsidRPr="006E1B74">
        <w:rPr>
          <w:rFonts w:ascii="Times New Roman" w:hAnsi="Times New Roman" w:cs="Times New Roman"/>
          <w:sz w:val="26"/>
          <w:szCs w:val="26"/>
        </w:rPr>
        <w:t xml:space="preserve">. Непосредственное оказание услуг на Подъездном пути и станции Алтынколь выполняется локомотивной бригадой </w:t>
      </w:r>
      <w:proofErr w:type="spellStart"/>
      <w:r w:rsidR="00D5400A" w:rsidRPr="006E1B74">
        <w:rPr>
          <w:rFonts w:ascii="Times New Roman" w:hAnsi="Times New Roman" w:cs="Times New Roman"/>
          <w:sz w:val="26"/>
          <w:szCs w:val="26"/>
        </w:rPr>
        <w:t>Услугодателя</w:t>
      </w:r>
      <w:proofErr w:type="spellEnd"/>
      <w:r w:rsidR="00D5400A" w:rsidRPr="006E1B74">
        <w:rPr>
          <w:rFonts w:ascii="Times New Roman" w:hAnsi="Times New Roman" w:cs="Times New Roman"/>
          <w:sz w:val="26"/>
          <w:szCs w:val="26"/>
        </w:rPr>
        <w:t xml:space="preserve"> в составе как минимум: машинист тепловоза, составитель поездов и его помощник. </w:t>
      </w:r>
      <w:proofErr w:type="spellStart"/>
      <w:r w:rsidR="00D5400A" w:rsidRPr="006E1B74">
        <w:rPr>
          <w:rFonts w:ascii="Times New Roman" w:hAnsi="Times New Roman" w:cs="Times New Roman"/>
          <w:sz w:val="26"/>
          <w:szCs w:val="26"/>
        </w:rPr>
        <w:t>Услугодатель</w:t>
      </w:r>
      <w:proofErr w:type="spellEnd"/>
      <w:r w:rsidR="00D5400A" w:rsidRPr="006E1B74">
        <w:rPr>
          <w:rFonts w:ascii="Times New Roman" w:hAnsi="Times New Roman" w:cs="Times New Roman"/>
          <w:sz w:val="26"/>
          <w:szCs w:val="26"/>
        </w:rPr>
        <w:t xml:space="preserve"> вправе самостоятельно определять необходимость управления локомотивом «в одно лицо», либо привлекать для оказания услуг помощника машиниста тепловоза. </w:t>
      </w:r>
    </w:p>
    <w:p w:rsidR="00D5400A" w:rsidRPr="006E1B74" w:rsidRDefault="004030F2"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t>5</w:t>
      </w:r>
      <w:r w:rsidR="00D5400A" w:rsidRPr="006E1B74">
        <w:rPr>
          <w:rFonts w:ascii="Times New Roman" w:hAnsi="Times New Roman" w:cs="Times New Roman"/>
          <w:sz w:val="26"/>
          <w:szCs w:val="26"/>
        </w:rPr>
        <w:t xml:space="preserve">. Персональный состав локомотивной бригады </w:t>
      </w:r>
      <w:proofErr w:type="spellStart"/>
      <w:r w:rsidR="00D5400A" w:rsidRPr="006E1B74">
        <w:rPr>
          <w:rFonts w:ascii="Times New Roman" w:hAnsi="Times New Roman" w:cs="Times New Roman"/>
          <w:sz w:val="26"/>
          <w:szCs w:val="26"/>
        </w:rPr>
        <w:t>Услугодателя</w:t>
      </w:r>
      <w:proofErr w:type="spellEnd"/>
      <w:r w:rsidR="00D5400A" w:rsidRPr="006E1B74">
        <w:rPr>
          <w:rFonts w:ascii="Times New Roman" w:hAnsi="Times New Roman" w:cs="Times New Roman"/>
          <w:sz w:val="26"/>
          <w:szCs w:val="26"/>
        </w:rPr>
        <w:t>, непосредственно оказывающей услуги по Договору, последний обязан довести до сведения Заказчика не менее чем за 1 (одни) сутки до начала выполнения работы локомотивной бригадой.</w:t>
      </w:r>
    </w:p>
    <w:p w:rsidR="00D5400A" w:rsidRPr="006E1B74" w:rsidRDefault="004030F2"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t>6</w:t>
      </w:r>
      <w:r w:rsidR="00D5400A" w:rsidRPr="006E1B74">
        <w:rPr>
          <w:rFonts w:ascii="Times New Roman" w:hAnsi="Times New Roman" w:cs="Times New Roman"/>
          <w:sz w:val="26"/>
          <w:szCs w:val="26"/>
        </w:rPr>
        <w:t>. Заказчик самостоятельно и за свой счет решает все вопросы, связанные с предоставлением железнодорожных путей (магистральных, станционных, подъездных путей третьих лиц и пр.) для проезда Подвижного состава, маневровых работ, погрузки-выгрузки, других технологических операций перевозочного процесса, а также для стоянки подвижного состава, непредусмотренного технологическими операциями перевозочного процесса, при оказании ему услуг по Договору.</w:t>
      </w:r>
    </w:p>
    <w:p w:rsidR="00D5400A" w:rsidRPr="006E1B74" w:rsidRDefault="00295ED0"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lastRenderedPageBreak/>
        <w:t>7</w:t>
      </w:r>
      <w:r w:rsidR="004030F2" w:rsidRPr="006E1B74">
        <w:rPr>
          <w:rFonts w:ascii="Times New Roman" w:hAnsi="Times New Roman" w:cs="Times New Roman"/>
          <w:sz w:val="26"/>
          <w:szCs w:val="26"/>
        </w:rPr>
        <w:t>.</w:t>
      </w:r>
      <w:r w:rsidR="00D5400A" w:rsidRPr="006E1B74">
        <w:rPr>
          <w:rFonts w:ascii="Times New Roman" w:hAnsi="Times New Roman" w:cs="Times New Roman"/>
          <w:sz w:val="26"/>
          <w:szCs w:val="26"/>
        </w:rPr>
        <w:t xml:space="preserve"> В случае оставления вагонов полностью или частично невыгруженными/недогруженными Заказчик во избежание производства маневров с невыгруженными/недогруженными вагонами обязан уведомить об этом составителя поездов локомотивной бригады </w:t>
      </w:r>
      <w:proofErr w:type="spellStart"/>
      <w:r w:rsidR="00D5400A" w:rsidRPr="006E1B74">
        <w:rPr>
          <w:rFonts w:ascii="Times New Roman" w:hAnsi="Times New Roman" w:cs="Times New Roman"/>
          <w:sz w:val="26"/>
          <w:szCs w:val="26"/>
        </w:rPr>
        <w:t>Услугодателя</w:t>
      </w:r>
      <w:proofErr w:type="spellEnd"/>
      <w:r w:rsidR="00D5400A" w:rsidRPr="006E1B74">
        <w:rPr>
          <w:rFonts w:ascii="Times New Roman" w:hAnsi="Times New Roman" w:cs="Times New Roman"/>
          <w:sz w:val="26"/>
          <w:szCs w:val="26"/>
        </w:rPr>
        <w:t xml:space="preserve"> до момента выдачи указания на объединения локомотива </w:t>
      </w:r>
      <w:proofErr w:type="spellStart"/>
      <w:r w:rsidR="00D5400A" w:rsidRPr="006E1B74">
        <w:rPr>
          <w:rFonts w:ascii="Times New Roman" w:hAnsi="Times New Roman" w:cs="Times New Roman"/>
          <w:sz w:val="26"/>
          <w:szCs w:val="26"/>
        </w:rPr>
        <w:t>Услугодателя</w:t>
      </w:r>
      <w:proofErr w:type="spellEnd"/>
      <w:r w:rsidR="00D5400A" w:rsidRPr="006E1B74">
        <w:rPr>
          <w:rFonts w:ascii="Times New Roman" w:hAnsi="Times New Roman" w:cs="Times New Roman"/>
          <w:sz w:val="26"/>
          <w:szCs w:val="26"/>
        </w:rPr>
        <w:t xml:space="preserve"> с Подвижным составом, с указанием номеров вагонов и степени </w:t>
      </w:r>
      <w:proofErr w:type="spellStart"/>
      <w:r w:rsidR="00D5400A" w:rsidRPr="006E1B74">
        <w:rPr>
          <w:rFonts w:ascii="Times New Roman" w:hAnsi="Times New Roman" w:cs="Times New Roman"/>
          <w:sz w:val="26"/>
          <w:szCs w:val="26"/>
        </w:rPr>
        <w:t>невыгруженности</w:t>
      </w:r>
      <w:proofErr w:type="spellEnd"/>
      <w:r w:rsidR="00D5400A" w:rsidRPr="006E1B74">
        <w:rPr>
          <w:rFonts w:ascii="Times New Roman" w:hAnsi="Times New Roman" w:cs="Times New Roman"/>
          <w:sz w:val="26"/>
          <w:szCs w:val="26"/>
        </w:rPr>
        <w:t xml:space="preserve">. В случае невыполнения требования настоящего пункта Заказчиком всю ответственность за возможные последствия (сход или повреждение Подвижного состава, порча грузов, </w:t>
      </w:r>
      <w:proofErr w:type="spellStart"/>
      <w:r w:rsidR="00D5400A" w:rsidRPr="006E1B74">
        <w:rPr>
          <w:rFonts w:ascii="Times New Roman" w:hAnsi="Times New Roman" w:cs="Times New Roman"/>
          <w:sz w:val="26"/>
          <w:szCs w:val="26"/>
        </w:rPr>
        <w:t>переподача</w:t>
      </w:r>
      <w:proofErr w:type="spellEnd"/>
      <w:r w:rsidR="00D5400A" w:rsidRPr="006E1B74">
        <w:rPr>
          <w:rFonts w:ascii="Times New Roman" w:hAnsi="Times New Roman" w:cs="Times New Roman"/>
          <w:sz w:val="26"/>
          <w:szCs w:val="26"/>
        </w:rPr>
        <w:t xml:space="preserve"> вагонов, простой вагонов и т.п.) несет Заказчик.</w:t>
      </w:r>
    </w:p>
    <w:p w:rsidR="00D5400A" w:rsidRPr="006E1B74" w:rsidRDefault="00295ED0"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t>8</w:t>
      </w:r>
      <w:r w:rsidR="00D5400A" w:rsidRPr="006E1B74">
        <w:rPr>
          <w:rFonts w:ascii="Times New Roman" w:hAnsi="Times New Roman" w:cs="Times New Roman"/>
          <w:sz w:val="26"/>
          <w:szCs w:val="26"/>
        </w:rPr>
        <w:t xml:space="preserve">. Маневровые работы с </w:t>
      </w:r>
      <w:proofErr w:type="spellStart"/>
      <w:r w:rsidR="00D5400A" w:rsidRPr="006E1B74">
        <w:rPr>
          <w:rFonts w:ascii="Times New Roman" w:hAnsi="Times New Roman" w:cs="Times New Roman"/>
          <w:sz w:val="26"/>
          <w:szCs w:val="26"/>
        </w:rPr>
        <w:t>недовыгруженными</w:t>
      </w:r>
      <w:proofErr w:type="spellEnd"/>
      <w:r w:rsidR="00D5400A" w:rsidRPr="006E1B74">
        <w:rPr>
          <w:rFonts w:ascii="Times New Roman" w:hAnsi="Times New Roman" w:cs="Times New Roman"/>
          <w:sz w:val="26"/>
          <w:szCs w:val="26"/>
        </w:rPr>
        <w:t>/недогруженными вагонами не производятся.</w:t>
      </w:r>
    </w:p>
    <w:p w:rsidR="00D5400A" w:rsidRPr="006E1B74" w:rsidRDefault="00295ED0"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t>9</w:t>
      </w:r>
      <w:r w:rsidR="00D5400A" w:rsidRPr="006E1B74">
        <w:rPr>
          <w:rFonts w:ascii="Times New Roman" w:hAnsi="Times New Roman" w:cs="Times New Roman"/>
          <w:sz w:val="26"/>
          <w:szCs w:val="26"/>
        </w:rPr>
        <w:t xml:space="preserve">. Заказчик самостоятельно организует и производит учет подвижного состава, подаваемого и убираемого с Подъездного пути, оформление (в том числе таможенное) и </w:t>
      </w:r>
      <w:proofErr w:type="spellStart"/>
      <w:r w:rsidR="00D5400A" w:rsidRPr="006E1B74">
        <w:rPr>
          <w:rFonts w:ascii="Times New Roman" w:hAnsi="Times New Roman" w:cs="Times New Roman"/>
          <w:sz w:val="26"/>
          <w:szCs w:val="26"/>
        </w:rPr>
        <w:t>раскредитование</w:t>
      </w:r>
      <w:proofErr w:type="spellEnd"/>
      <w:r w:rsidR="00D5400A" w:rsidRPr="006E1B74">
        <w:rPr>
          <w:rFonts w:ascii="Times New Roman" w:hAnsi="Times New Roman" w:cs="Times New Roman"/>
          <w:sz w:val="26"/>
          <w:szCs w:val="26"/>
        </w:rPr>
        <w:t xml:space="preserve"> перевозочных документов, учет и осуществление оплаты за пользование вагонами, подаваемых на Подъездной путь.</w:t>
      </w:r>
    </w:p>
    <w:p w:rsidR="00A436C8" w:rsidRPr="006E1B74" w:rsidRDefault="004030F2"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t>1</w:t>
      </w:r>
      <w:r w:rsidR="00295ED0" w:rsidRPr="006E1B74">
        <w:rPr>
          <w:rFonts w:ascii="Times New Roman" w:hAnsi="Times New Roman" w:cs="Times New Roman"/>
          <w:sz w:val="26"/>
          <w:szCs w:val="26"/>
        </w:rPr>
        <w:t>0</w:t>
      </w:r>
      <w:r w:rsidR="00D5400A" w:rsidRPr="006E1B74">
        <w:rPr>
          <w:rFonts w:ascii="Times New Roman" w:hAnsi="Times New Roman" w:cs="Times New Roman"/>
          <w:sz w:val="26"/>
          <w:szCs w:val="26"/>
        </w:rPr>
        <w:t xml:space="preserve">. В случае ухода локомотива </w:t>
      </w:r>
      <w:proofErr w:type="spellStart"/>
      <w:r w:rsidR="00D5400A" w:rsidRPr="006E1B74">
        <w:rPr>
          <w:rFonts w:ascii="Times New Roman" w:hAnsi="Times New Roman" w:cs="Times New Roman"/>
          <w:sz w:val="26"/>
          <w:szCs w:val="26"/>
        </w:rPr>
        <w:t>Услугодателя</w:t>
      </w:r>
      <w:proofErr w:type="spellEnd"/>
      <w:r w:rsidR="00D5400A" w:rsidRPr="006E1B74">
        <w:rPr>
          <w:rFonts w:ascii="Times New Roman" w:hAnsi="Times New Roman" w:cs="Times New Roman"/>
          <w:sz w:val="26"/>
          <w:szCs w:val="26"/>
        </w:rPr>
        <w:t xml:space="preserve"> на плановый вид ремонта, при поломке или другой причине, вызывающей остановку локомотива на 1 час и более, </w:t>
      </w:r>
      <w:proofErr w:type="spellStart"/>
      <w:r w:rsidR="00D5400A" w:rsidRPr="006E1B74">
        <w:rPr>
          <w:rFonts w:ascii="Times New Roman" w:hAnsi="Times New Roman" w:cs="Times New Roman"/>
          <w:sz w:val="26"/>
          <w:szCs w:val="26"/>
        </w:rPr>
        <w:t>Услугодатель</w:t>
      </w:r>
      <w:proofErr w:type="spellEnd"/>
      <w:r w:rsidR="00D5400A" w:rsidRPr="006E1B74">
        <w:rPr>
          <w:rFonts w:ascii="Times New Roman" w:hAnsi="Times New Roman" w:cs="Times New Roman"/>
          <w:sz w:val="26"/>
          <w:szCs w:val="26"/>
        </w:rPr>
        <w:t xml:space="preserve"> обязан незамедлительно предоставить взамен другой исправный локомотив. Перерывов в технологическом процессе оказания услуг не допускается. В случае не предоставления своевременно тепловоза </w:t>
      </w:r>
      <w:proofErr w:type="spellStart"/>
      <w:r w:rsidR="00D5400A" w:rsidRPr="006E1B74">
        <w:rPr>
          <w:rFonts w:ascii="Times New Roman" w:hAnsi="Times New Roman" w:cs="Times New Roman"/>
          <w:sz w:val="26"/>
          <w:szCs w:val="26"/>
        </w:rPr>
        <w:t>Услугодателем</w:t>
      </w:r>
      <w:proofErr w:type="spellEnd"/>
      <w:r w:rsidR="00D5400A" w:rsidRPr="006E1B74">
        <w:rPr>
          <w:rFonts w:ascii="Times New Roman" w:hAnsi="Times New Roman" w:cs="Times New Roman"/>
          <w:sz w:val="26"/>
          <w:szCs w:val="26"/>
        </w:rPr>
        <w:t xml:space="preserve">, Заказчик может привлекать локомотивы станции Алтынколь Алматинского отделения ГП и </w:t>
      </w:r>
      <w:proofErr w:type="spellStart"/>
      <w:r w:rsidR="00D5400A" w:rsidRPr="006E1B74">
        <w:rPr>
          <w:rFonts w:ascii="Times New Roman" w:hAnsi="Times New Roman" w:cs="Times New Roman"/>
          <w:sz w:val="26"/>
          <w:szCs w:val="26"/>
        </w:rPr>
        <w:t>перевыставлять</w:t>
      </w:r>
      <w:proofErr w:type="spellEnd"/>
      <w:r w:rsidR="00D5400A" w:rsidRPr="006E1B74">
        <w:rPr>
          <w:rFonts w:ascii="Times New Roman" w:hAnsi="Times New Roman" w:cs="Times New Roman"/>
          <w:sz w:val="26"/>
          <w:szCs w:val="26"/>
        </w:rPr>
        <w:t xml:space="preserve"> сумму понесенных дополнительных расходов </w:t>
      </w:r>
      <w:proofErr w:type="spellStart"/>
      <w:r w:rsidR="00D5400A" w:rsidRPr="006E1B74">
        <w:rPr>
          <w:rFonts w:ascii="Times New Roman" w:hAnsi="Times New Roman" w:cs="Times New Roman"/>
          <w:sz w:val="26"/>
          <w:szCs w:val="26"/>
        </w:rPr>
        <w:t>Услугадателю</w:t>
      </w:r>
      <w:proofErr w:type="spellEnd"/>
      <w:r w:rsidRPr="006E1B74">
        <w:rPr>
          <w:rFonts w:ascii="Times New Roman" w:hAnsi="Times New Roman" w:cs="Times New Roman"/>
          <w:sz w:val="26"/>
          <w:szCs w:val="26"/>
        </w:rPr>
        <w:t>.</w:t>
      </w:r>
    </w:p>
    <w:p w:rsidR="004030F2" w:rsidRPr="006E1B74" w:rsidRDefault="00295ED0" w:rsidP="00D5400A">
      <w:pPr>
        <w:spacing w:after="0"/>
        <w:jc w:val="both"/>
        <w:rPr>
          <w:rFonts w:ascii="Times New Roman" w:hAnsi="Times New Roman" w:cs="Times New Roman"/>
          <w:sz w:val="26"/>
          <w:szCs w:val="26"/>
        </w:rPr>
      </w:pPr>
      <w:r w:rsidRPr="006E1B74">
        <w:rPr>
          <w:rFonts w:ascii="Times New Roman" w:hAnsi="Times New Roman" w:cs="Times New Roman"/>
          <w:sz w:val="26"/>
          <w:szCs w:val="26"/>
        </w:rPr>
        <w:t>11.</w:t>
      </w:r>
      <w:r w:rsidR="004030F2" w:rsidRPr="006E1B74">
        <w:rPr>
          <w:rFonts w:ascii="Times New Roman" w:eastAsia="Times New Roman" w:hAnsi="Times New Roman" w:cs="Times New Roman"/>
          <w:color w:val="000000"/>
          <w:sz w:val="26"/>
          <w:szCs w:val="26"/>
        </w:rPr>
        <w:t>Услугодатель вправе изменить тариф услуг по письменному соглашению сторон, предусмотренный Договором, не чаще 1 (одного) раза в год</w:t>
      </w:r>
      <w:r w:rsidR="004030F2" w:rsidRPr="006E1B74">
        <w:rPr>
          <w:rFonts w:ascii="Times New Roman" w:eastAsia="Times New Roman" w:hAnsi="Times New Roman" w:cs="Times New Roman"/>
          <w:color w:val="FF0000"/>
          <w:sz w:val="26"/>
          <w:szCs w:val="26"/>
        </w:rPr>
        <w:t xml:space="preserve"> </w:t>
      </w:r>
      <w:r w:rsidR="004030F2" w:rsidRPr="006E1B74">
        <w:rPr>
          <w:rFonts w:ascii="Times New Roman" w:eastAsia="Times New Roman" w:hAnsi="Times New Roman" w:cs="Times New Roman"/>
          <w:color w:val="000000"/>
          <w:sz w:val="26"/>
          <w:szCs w:val="26"/>
        </w:rPr>
        <w:t xml:space="preserve">на величину показателя уровня инфляции за соответствующий период в целом по Республике Казахстан, в соответствии с данными уполномоченного органа по статистике, размещенными на его официальном </w:t>
      </w:r>
      <w:proofErr w:type="spellStart"/>
      <w:r w:rsidR="004030F2" w:rsidRPr="006E1B74">
        <w:rPr>
          <w:rFonts w:ascii="Times New Roman" w:eastAsia="Times New Roman" w:hAnsi="Times New Roman" w:cs="Times New Roman"/>
          <w:color w:val="000000"/>
          <w:sz w:val="26"/>
          <w:szCs w:val="26"/>
        </w:rPr>
        <w:t>интернет-ресурсе</w:t>
      </w:r>
      <w:proofErr w:type="spellEnd"/>
      <w:r w:rsidR="004030F2" w:rsidRPr="006E1B74">
        <w:rPr>
          <w:rFonts w:ascii="Times New Roman" w:eastAsia="Times New Roman" w:hAnsi="Times New Roman" w:cs="Times New Roman"/>
          <w:color w:val="000000"/>
          <w:sz w:val="26"/>
          <w:szCs w:val="26"/>
        </w:rPr>
        <w:t>, уведомив об этом Заказчика не позднее 30(тридцати) дней до введения в действие нового тарифа.</w:t>
      </w:r>
    </w:p>
    <w:sectPr w:rsidR="004030F2" w:rsidRPr="006E1B74" w:rsidSect="0027790E">
      <w:pgSz w:w="16838" w:h="11906" w:orient="landscape"/>
      <w:pgMar w:top="1418"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237B04"/>
    <w:multiLevelType w:val="hybridMultilevel"/>
    <w:tmpl w:val="2F36A650"/>
    <w:lvl w:ilvl="0" w:tplc="B88C8B6C">
      <w:numFmt w:val="bullet"/>
      <w:lvlText w:val="-"/>
      <w:lvlJc w:val="left"/>
      <w:pPr>
        <w:ind w:left="107" w:hanging="171"/>
      </w:pPr>
      <w:rPr>
        <w:rFonts w:ascii="Times New Roman" w:eastAsia="Times New Roman" w:hAnsi="Times New Roman" w:cs="Times New Roman" w:hint="default"/>
        <w:w w:val="99"/>
        <w:sz w:val="26"/>
        <w:szCs w:val="26"/>
        <w:lang w:val="kk-KZ" w:eastAsia="kk-KZ" w:bidi="kk-KZ"/>
      </w:rPr>
    </w:lvl>
    <w:lvl w:ilvl="1" w:tplc="421A30FE">
      <w:numFmt w:val="bullet"/>
      <w:lvlText w:val="•"/>
      <w:lvlJc w:val="left"/>
      <w:pPr>
        <w:ind w:left="594" w:hanging="171"/>
      </w:pPr>
      <w:rPr>
        <w:rFonts w:hint="default"/>
        <w:lang w:val="kk-KZ" w:eastAsia="kk-KZ" w:bidi="kk-KZ"/>
      </w:rPr>
    </w:lvl>
    <w:lvl w:ilvl="2" w:tplc="DAC8CA06">
      <w:numFmt w:val="bullet"/>
      <w:lvlText w:val="•"/>
      <w:lvlJc w:val="left"/>
      <w:pPr>
        <w:ind w:left="1088" w:hanging="171"/>
      </w:pPr>
      <w:rPr>
        <w:rFonts w:hint="default"/>
        <w:lang w:val="kk-KZ" w:eastAsia="kk-KZ" w:bidi="kk-KZ"/>
      </w:rPr>
    </w:lvl>
    <w:lvl w:ilvl="3" w:tplc="032030CE">
      <w:numFmt w:val="bullet"/>
      <w:lvlText w:val="•"/>
      <w:lvlJc w:val="left"/>
      <w:pPr>
        <w:ind w:left="1582" w:hanging="171"/>
      </w:pPr>
      <w:rPr>
        <w:rFonts w:hint="default"/>
        <w:lang w:val="kk-KZ" w:eastAsia="kk-KZ" w:bidi="kk-KZ"/>
      </w:rPr>
    </w:lvl>
    <w:lvl w:ilvl="4" w:tplc="AB0C76D6">
      <w:numFmt w:val="bullet"/>
      <w:lvlText w:val="•"/>
      <w:lvlJc w:val="left"/>
      <w:pPr>
        <w:ind w:left="2076" w:hanging="171"/>
      </w:pPr>
      <w:rPr>
        <w:rFonts w:hint="default"/>
        <w:lang w:val="kk-KZ" w:eastAsia="kk-KZ" w:bidi="kk-KZ"/>
      </w:rPr>
    </w:lvl>
    <w:lvl w:ilvl="5" w:tplc="8C087116">
      <w:numFmt w:val="bullet"/>
      <w:lvlText w:val="•"/>
      <w:lvlJc w:val="left"/>
      <w:pPr>
        <w:ind w:left="2570" w:hanging="171"/>
      </w:pPr>
      <w:rPr>
        <w:rFonts w:hint="default"/>
        <w:lang w:val="kk-KZ" w:eastAsia="kk-KZ" w:bidi="kk-KZ"/>
      </w:rPr>
    </w:lvl>
    <w:lvl w:ilvl="6" w:tplc="DA14CFBA">
      <w:numFmt w:val="bullet"/>
      <w:lvlText w:val="•"/>
      <w:lvlJc w:val="left"/>
      <w:pPr>
        <w:ind w:left="3064" w:hanging="171"/>
      </w:pPr>
      <w:rPr>
        <w:rFonts w:hint="default"/>
        <w:lang w:val="kk-KZ" w:eastAsia="kk-KZ" w:bidi="kk-KZ"/>
      </w:rPr>
    </w:lvl>
    <w:lvl w:ilvl="7" w:tplc="AB6A74B4">
      <w:numFmt w:val="bullet"/>
      <w:lvlText w:val="•"/>
      <w:lvlJc w:val="left"/>
      <w:pPr>
        <w:ind w:left="3558" w:hanging="171"/>
      </w:pPr>
      <w:rPr>
        <w:rFonts w:hint="default"/>
        <w:lang w:val="kk-KZ" w:eastAsia="kk-KZ" w:bidi="kk-KZ"/>
      </w:rPr>
    </w:lvl>
    <w:lvl w:ilvl="8" w:tplc="AA76E05A">
      <w:numFmt w:val="bullet"/>
      <w:lvlText w:val="•"/>
      <w:lvlJc w:val="left"/>
      <w:pPr>
        <w:ind w:left="4052" w:hanging="171"/>
      </w:pPr>
      <w:rPr>
        <w:rFonts w:hint="default"/>
        <w:lang w:val="kk-KZ" w:eastAsia="kk-KZ" w:bidi="kk-KZ"/>
      </w:rPr>
    </w:lvl>
  </w:abstractNum>
  <w:abstractNum w:abstractNumId="1" w15:restartNumberingAfterBreak="0">
    <w:nsid w:val="315F37E3"/>
    <w:multiLevelType w:val="hybridMultilevel"/>
    <w:tmpl w:val="78D06066"/>
    <w:lvl w:ilvl="0" w:tplc="A75E75D4">
      <w:start w:val="1"/>
      <w:numFmt w:val="decimal"/>
      <w:lvlText w:val="%1."/>
      <w:lvlJc w:val="left"/>
      <w:pPr>
        <w:ind w:left="107" w:hanging="274"/>
        <w:jc w:val="left"/>
      </w:pPr>
      <w:rPr>
        <w:rFonts w:ascii="Times New Roman" w:eastAsia="Times New Roman" w:hAnsi="Times New Roman" w:cs="Times New Roman" w:hint="default"/>
        <w:w w:val="99"/>
        <w:sz w:val="26"/>
        <w:szCs w:val="26"/>
        <w:lang w:val="kk-KZ" w:eastAsia="kk-KZ" w:bidi="kk-KZ"/>
      </w:rPr>
    </w:lvl>
    <w:lvl w:ilvl="1" w:tplc="A3AC9EBE">
      <w:numFmt w:val="bullet"/>
      <w:lvlText w:val="•"/>
      <w:lvlJc w:val="left"/>
      <w:pPr>
        <w:ind w:left="594" w:hanging="274"/>
      </w:pPr>
      <w:rPr>
        <w:rFonts w:hint="default"/>
        <w:lang w:val="kk-KZ" w:eastAsia="kk-KZ" w:bidi="kk-KZ"/>
      </w:rPr>
    </w:lvl>
    <w:lvl w:ilvl="2" w:tplc="7DB02614">
      <w:numFmt w:val="bullet"/>
      <w:lvlText w:val="•"/>
      <w:lvlJc w:val="left"/>
      <w:pPr>
        <w:ind w:left="1088" w:hanging="274"/>
      </w:pPr>
      <w:rPr>
        <w:rFonts w:hint="default"/>
        <w:lang w:val="kk-KZ" w:eastAsia="kk-KZ" w:bidi="kk-KZ"/>
      </w:rPr>
    </w:lvl>
    <w:lvl w:ilvl="3" w:tplc="345620D6">
      <w:numFmt w:val="bullet"/>
      <w:lvlText w:val="•"/>
      <w:lvlJc w:val="left"/>
      <w:pPr>
        <w:ind w:left="1582" w:hanging="274"/>
      </w:pPr>
      <w:rPr>
        <w:rFonts w:hint="default"/>
        <w:lang w:val="kk-KZ" w:eastAsia="kk-KZ" w:bidi="kk-KZ"/>
      </w:rPr>
    </w:lvl>
    <w:lvl w:ilvl="4" w:tplc="19C4E724">
      <w:numFmt w:val="bullet"/>
      <w:lvlText w:val="•"/>
      <w:lvlJc w:val="left"/>
      <w:pPr>
        <w:ind w:left="2076" w:hanging="274"/>
      </w:pPr>
      <w:rPr>
        <w:rFonts w:hint="default"/>
        <w:lang w:val="kk-KZ" w:eastAsia="kk-KZ" w:bidi="kk-KZ"/>
      </w:rPr>
    </w:lvl>
    <w:lvl w:ilvl="5" w:tplc="E6C6D8B2">
      <w:numFmt w:val="bullet"/>
      <w:lvlText w:val="•"/>
      <w:lvlJc w:val="left"/>
      <w:pPr>
        <w:ind w:left="2570" w:hanging="274"/>
      </w:pPr>
      <w:rPr>
        <w:rFonts w:hint="default"/>
        <w:lang w:val="kk-KZ" w:eastAsia="kk-KZ" w:bidi="kk-KZ"/>
      </w:rPr>
    </w:lvl>
    <w:lvl w:ilvl="6" w:tplc="A1E66C26">
      <w:numFmt w:val="bullet"/>
      <w:lvlText w:val="•"/>
      <w:lvlJc w:val="left"/>
      <w:pPr>
        <w:ind w:left="3064" w:hanging="274"/>
      </w:pPr>
      <w:rPr>
        <w:rFonts w:hint="default"/>
        <w:lang w:val="kk-KZ" w:eastAsia="kk-KZ" w:bidi="kk-KZ"/>
      </w:rPr>
    </w:lvl>
    <w:lvl w:ilvl="7" w:tplc="469E8FE2">
      <w:numFmt w:val="bullet"/>
      <w:lvlText w:val="•"/>
      <w:lvlJc w:val="left"/>
      <w:pPr>
        <w:ind w:left="3558" w:hanging="274"/>
      </w:pPr>
      <w:rPr>
        <w:rFonts w:hint="default"/>
        <w:lang w:val="kk-KZ" w:eastAsia="kk-KZ" w:bidi="kk-KZ"/>
      </w:rPr>
    </w:lvl>
    <w:lvl w:ilvl="8" w:tplc="661E1B9C">
      <w:numFmt w:val="bullet"/>
      <w:lvlText w:val="•"/>
      <w:lvlJc w:val="left"/>
      <w:pPr>
        <w:ind w:left="4052" w:hanging="274"/>
      </w:pPr>
      <w:rPr>
        <w:rFonts w:hint="default"/>
        <w:lang w:val="kk-KZ" w:eastAsia="kk-KZ" w:bidi="kk-KZ"/>
      </w:rPr>
    </w:lvl>
  </w:abstractNum>
  <w:abstractNum w:abstractNumId="2" w15:restartNumberingAfterBreak="0">
    <w:nsid w:val="35692FB4"/>
    <w:multiLevelType w:val="hybridMultilevel"/>
    <w:tmpl w:val="F6105C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0C53CF"/>
    <w:multiLevelType w:val="hybridMultilevel"/>
    <w:tmpl w:val="DC960C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D3B04BA"/>
    <w:multiLevelType w:val="multilevel"/>
    <w:tmpl w:val="09A433AE"/>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DA1902"/>
    <w:rsid w:val="000953A3"/>
    <w:rsid w:val="000A366C"/>
    <w:rsid w:val="000C6EFC"/>
    <w:rsid w:val="000D5531"/>
    <w:rsid w:val="001336E3"/>
    <w:rsid w:val="001510B7"/>
    <w:rsid w:val="001E6CB2"/>
    <w:rsid w:val="0027790E"/>
    <w:rsid w:val="00295ED0"/>
    <w:rsid w:val="002F66DC"/>
    <w:rsid w:val="002F70A8"/>
    <w:rsid w:val="00306B32"/>
    <w:rsid w:val="00315760"/>
    <w:rsid w:val="003525DE"/>
    <w:rsid w:val="003B1637"/>
    <w:rsid w:val="004030F2"/>
    <w:rsid w:val="004222DD"/>
    <w:rsid w:val="004242FC"/>
    <w:rsid w:val="00464E8B"/>
    <w:rsid w:val="004654C1"/>
    <w:rsid w:val="00474457"/>
    <w:rsid w:val="0048077E"/>
    <w:rsid w:val="00486B6D"/>
    <w:rsid w:val="004A2AFF"/>
    <w:rsid w:val="00525F9B"/>
    <w:rsid w:val="00560765"/>
    <w:rsid w:val="00565F8C"/>
    <w:rsid w:val="0058664E"/>
    <w:rsid w:val="00596692"/>
    <w:rsid w:val="00626385"/>
    <w:rsid w:val="006E1B74"/>
    <w:rsid w:val="00715D62"/>
    <w:rsid w:val="00723FE6"/>
    <w:rsid w:val="00744342"/>
    <w:rsid w:val="007475FF"/>
    <w:rsid w:val="00802683"/>
    <w:rsid w:val="0081609B"/>
    <w:rsid w:val="0084277A"/>
    <w:rsid w:val="00884BD3"/>
    <w:rsid w:val="008C4202"/>
    <w:rsid w:val="009450C1"/>
    <w:rsid w:val="009524F5"/>
    <w:rsid w:val="009D5BC9"/>
    <w:rsid w:val="009D6B81"/>
    <w:rsid w:val="00A11ECB"/>
    <w:rsid w:val="00A30371"/>
    <w:rsid w:val="00A436C8"/>
    <w:rsid w:val="00A66341"/>
    <w:rsid w:val="00A7279A"/>
    <w:rsid w:val="00AA691F"/>
    <w:rsid w:val="00AC4586"/>
    <w:rsid w:val="00AE2605"/>
    <w:rsid w:val="00AE5454"/>
    <w:rsid w:val="00B33770"/>
    <w:rsid w:val="00B5775F"/>
    <w:rsid w:val="00B72B6F"/>
    <w:rsid w:val="00B738DA"/>
    <w:rsid w:val="00BA28FC"/>
    <w:rsid w:val="00C05B7A"/>
    <w:rsid w:val="00C66B1F"/>
    <w:rsid w:val="00C9488D"/>
    <w:rsid w:val="00CA4430"/>
    <w:rsid w:val="00D0025F"/>
    <w:rsid w:val="00D5400A"/>
    <w:rsid w:val="00DA1902"/>
    <w:rsid w:val="00DD0087"/>
    <w:rsid w:val="00DD719C"/>
    <w:rsid w:val="00DF718D"/>
    <w:rsid w:val="00E02FEA"/>
    <w:rsid w:val="00E272BB"/>
    <w:rsid w:val="00E66E1D"/>
    <w:rsid w:val="00EA0A07"/>
    <w:rsid w:val="00EB7C52"/>
    <w:rsid w:val="00EC611E"/>
    <w:rsid w:val="00ED0C49"/>
    <w:rsid w:val="00F222D7"/>
    <w:rsid w:val="00F54E70"/>
    <w:rsid w:val="00F57F97"/>
    <w:rsid w:val="00F8786E"/>
    <w:rsid w:val="00FA394E"/>
    <w:rsid w:val="00FF49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DC1680-E0A5-447E-9DF0-BC549F524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90E"/>
    <w:pPr>
      <w:ind w:left="720"/>
      <w:contextualSpacing/>
    </w:pPr>
  </w:style>
  <w:style w:type="table" w:styleId="a4">
    <w:name w:val="Table Grid"/>
    <w:basedOn w:val="a1"/>
    <w:uiPriority w:val="39"/>
    <w:rsid w:val="00525F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524F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524F5"/>
    <w:pPr>
      <w:widowControl w:val="0"/>
      <w:autoSpaceDE w:val="0"/>
      <w:autoSpaceDN w:val="0"/>
      <w:spacing w:after="0" w:line="240" w:lineRule="auto"/>
      <w:ind w:left="107"/>
    </w:pPr>
    <w:rPr>
      <w:rFonts w:ascii="Times New Roman" w:eastAsia="Times New Roman" w:hAnsi="Times New Roman" w:cs="Times New Roman"/>
      <w:lang w:val="kk-KZ" w:eastAsia="kk-KZ" w:bidi="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4570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9</Pages>
  <Words>2909</Words>
  <Characters>16585</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Daniyar Orynbayev</dc:creator>
  <cp:lastModifiedBy>Anuar Oblyssov</cp:lastModifiedBy>
  <cp:revision>38</cp:revision>
  <dcterms:created xsi:type="dcterms:W3CDTF">2020-04-16T08:24:00Z</dcterms:created>
  <dcterms:modified xsi:type="dcterms:W3CDTF">2020-04-28T11:33:00Z</dcterms:modified>
</cp:coreProperties>
</file>