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4CBF" w14:textId="77777777" w:rsidR="00D30757" w:rsidRPr="006A48AC" w:rsidRDefault="00D30757" w:rsidP="00D30757">
      <w:pPr>
        <w:shd w:val="clear" w:color="auto" w:fill="FFFFFF"/>
        <w:spacing w:after="0" w:line="240" w:lineRule="auto"/>
        <w:jc w:val="right"/>
        <w:rPr>
          <w:rFonts w:ascii="Times New Roman" w:eastAsia="Times New Roman" w:hAnsi="Times New Roman" w:cs="Times New Roman"/>
          <w:b/>
          <w:bCs/>
          <w:spacing w:val="-3"/>
          <w:lang w:val="kk-KZ" w:eastAsia="en-US"/>
        </w:rPr>
      </w:pPr>
      <w:r w:rsidRPr="006A48AC">
        <w:rPr>
          <w:rFonts w:ascii="Times New Roman" w:eastAsia="Times New Roman" w:hAnsi="Times New Roman" w:cs="Times New Roman"/>
          <w:b/>
          <w:bCs/>
          <w:spacing w:val="-3"/>
          <w:lang w:val="kk-KZ" w:eastAsia="en-US"/>
        </w:rPr>
        <w:t xml:space="preserve">20__ ж. «……» ……………………. </w:t>
      </w:r>
    </w:p>
    <w:p w14:paraId="02192ABC" w14:textId="77777777" w:rsidR="00D30757" w:rsidRPr="006A48AC" w:rsidRDefault="00D30757" w:rsidP="00D30757">
      <w:pPr>
        <w:shd w:val="clear" w:color="auto" w:fill="FFFFFF"/>
        <w:spacing w:after="0" w:line="240" w:lineRule="auto"/>
        <w:jc w:val="right"/>
        <w:rPr>
          <w:rFonts w:ascii="Times New Roman" w:eastAsia="Times New Roman" w:hAnsi="Times New Roman" w:cs="Times New Roman"/>
          <w:b/>
          <w:bCs/>
          <w:spacing w:val="-3"/>
          <w:lang w:val="kk-KZ" w:eastAsia="en-US"/>
        </w:rPr>
      </w:pPr>
      <w:r w:rsidRPr="006A48AC">
        <w:rPr>
          <w:rFonts w:ascii="Times New Roman" w:eastAsia="Times New Roman" w:hAnsi="Times New Roman" w:cs="Times New Roman"/>
          <w:b/>
          <w:bCs/>
          <w:spacing w:val="-3"/>
          <w:lang w:val="kk-KZ" w:eastAsia="en-US"/>
        </w:rPr>
        <w:t>№………………………… шартының</w:t>
      </w:r>
    </w:p>
    <w:p w14:paraId="1A891EC7" w14:textId="2AADFA51" w:rsidR="00D30757" w:rsidRPr="006A48AC" w:rsidRDefault="00D30757" w:rsidP="00D30757">
      <w:pPr>
        <w:shd w:val="clear" w:color="auto" w:fill="FFFFFF"/>
        <w:spacing w:after="0" w:line="240" w:lineRule="auto"/>
        <w:jc w:val="right"/>
        <w:rPr>
          <w:rFonts w:ascii="Times New Roman" w:eastAsia="Times New Roman" w:hAnsi="Times New Roman" w:cs="Times New Roman"/>
          <w:b/>
          <w:bCs/>
          <w:spacing w:val="-3"/>
          <w:lang w:val="kk-KZ" w:eastAsia="en-US"/>
        </w:rPr>
      </w:pPr>
      <w:r w:rsidRPr="006A48AC">
        <w:rPr>
          <w:rFonts w:ascii="Times New Roman" w:eastAsia="Times New Roman" w:hAnsi="Times New Roman" w:cs="Times New Roman"/>
          <w:b/>
          <w:bCs/>
          <w:spacing w:val="-3"/>
          <w:lang w:val="kk-KZ" w:eastAsia="en-US"/>
        </w:rPr>
        <w:t>№18-қосымшасы</w:t>
      </w:r>
    </w:p>
    <w:p w14:paraId="16014718" w14:textId="77777777" w:rsidR="00706CE4" w:rsidRPr="006A48AC" w:rsidRDefault="00706CE4" w:rsidP="00706CE4">
      <w:pPr>
        <w:shd w:val="clear" w:color="auto" w:fill="FFFFFF"/>
        <w:spacing w:after="0" w:line="240" w:lineRule="auto"/>
        <w:jc w:val="right"/>
        <w:rPr>
          <w:rFonts w:ascii="Times New Roman" w:eastAsia="Times New Roman" w:hAnsi="Times New Roman" w:cs="Times New Roman"/>
          <w:b/>
          <w:bCs/>
          <w:spacing w:val="-3"/>
          <w:lang w:val="kk-KZ" w:eastAsia="en-US"/>
        </w:rPr>
      </w:pPr>
      <w:r w:rsidRPr="006A48AC">
        <w:rPr>
          <w:rFonts w:ascii="Times New Roman" w:eastAsia="Times New Roman" w:hAnsi="Times New Roman" w:cs="Times New Roman"/>
          <w:b/>
          <w:bCs/>
          <w:spacing w:val="-3"/>
          <w:lang w:val="kk-KZ" w:eastAsia="en-US"/>
        </w:rPr>
        <w:t xml:space="preserve"> </w:t>
      </w:r>
    </w:p>
    <w:p w14:paraId="4A1112A0" w14:textId="77777777" w:rsidR="00706CE4" w:rsidRPr="006A48AC" w:rsidRDefault="00706CE4" w:rsidP="00706CE4">
      <w:pPr>
        <w:shd w:val="clear" w:color="auto" w:fill="FFFFFF"/>
        <w:spacing w:after="0" w:line="240" w:lineRule="auto"/>
        <w:jc w:val="right"/>
        <w:rPr>
          <w:rFonts w:ascii="Times New Roman" w:eastAsia="Calibri" w:hAnsi="Times New Roman" w:cs="Times New Roman"/>
          <w:lang w:val="kk-KZ" w:eastAsia="en-US"/>
        </w:rPr>
      </w:pPr>
    </w:p>
    <w:p w14:paraId="00140727" w14:textId="76612D82" w:rsidR="00E92C81" w:rsidRPr="006A48AC" w:rsidRDefault="00D30757" w:rsidP="00E92C81">
      <w:pPr>
        <w:spacing w:after="0" w:line="240" w:lineRule="auto"/>
        <w:jc w:val="center"/>
        <w:rPr>
          <w:rFonts w:ascii="Times New Roman" w:hAnsi="Times New Roman" w:cs="Times New Roman"/>
          <w:b/>
          <w:lang w:val="kk-KZ"/>
        </w:rPr>
      </w:pPr>
      <w:r w:rsidRPr="006A48AC">
        <w:rPr>
          <w:rFonts w:ascii="Times New Roman" w:hAnsi="Times New Roman" w:cs="Times New Roman"/>
          <w:b/>
          <w:lang w:val="kk-KZ"/>
        </w:rPr>
        <w:t>Жұмыстарды қауіпсіз жүргізу әдістемесі</w:t>
      </w:r>
    </w:p>
    <w:p w14:paraId="1B6314EC" w14:textId="77777777" w:rsidR="00E92C81" w:rsidRPr="006A48AC" w:rsidRDefault="00E92C81" w:rsidP="00E92C81">
      <w:pPr>
        <w:spacing w:after="0" w:line="240" w:lineRule="auto"/>
        <w:jc w:val="center"/>
        <w:rPr>
          <w:rFonts w:ascii="Times New Roman" w:hAnsi="Times New Roman" w:cs="Times New Roman"/>
          <w:b/>
          <w:lang w:val="kk-KZ"/>
        </w:rPr>
      </w:pPr>
      <w:r w:rsidRPr="006A48AC">
        <w:rPr>
          <w:rFonts w:ascii="Times New Roman" w:hAnsi="Times New Roman" w:cs="Times New Roman"/>
          <w:b/>
          <w:lang w:val="kk-KZ"/>
        </w:rPr>
        <w:t xml:space="preserve">  </w:t>
      </w:r>
    </w:p>
    <w:p w14:paraId="43266C97" w14:textId="58AC1F29" w:rsidR="00E92C81" w:rsidRPr="006A48AC" w:rsidRDefault="00D30757" w:rsidP="00E92C81">
      <w:pPr>
        <w:shd w:val="clear" w:color="auto" w:fill="FFFFFF"/>
        <w:spacing w:after="0" w:line="240" w:lineRule="auto"/>
        <w:ind w:firstLine="708"/>
        <w:jc w:val="both"/>
        <w:rPr>
          <w:rFonts w:ascii="Times New Roman" w:hAnsi="Times New Roman" w:cs="Times New Roman"/>
          <w:lang w:val="kk-KZ"/>
        </w:rPr>
      </w:pPr>
      <w:r w:rsidRPr="006A48AC">
        <w:rPr>
          <w:rFonts w:ascii="Times New Roman" w:hAnsi="Times New Roman" w:cs="Times New Roman"/>
          <w:lang w:val="kk-KZ"/>
        </w:rPr>
        <w:t>Мердігер жұмыстарды жүргізу кезінде қауіпсіздік техникасының сақталуын қамтамасыз етеді.</w:t>
      </w:r>
    </w:p>
    <w:p w14:paraId="3420AF94" w14:textId="06CF4245" w:rsidR="00E92C81" w:rsidRPr="006A48AC" w:rsidRDefault="00D30757" w:rsidP="00E92C81">
      <w:pPr>
        <w:shd w:val="clear" w:color="auto" w:fill="FFFFFF"/>
        <w:spacing w:after="0" w:line="240" w:lineRule="auto"/>
        <w:ind w:right="10" w:firstLine="708"/>
        <w:jc w:val="both"/>
        <w:rPr>
          <w:rFonts w:ascii="Times New Roman" w:hAnsi="Times New Roman" w:cs="Times New Roman"/>
          <w:lang w:val="kk-KZ"/>
        </w:rPr>
      </w:pPr>
      <w:r w:rsidRPr="006A48AC">
        <w:rPr>
          <w:rFonts w:ascii="Times New Roman" w:hAnsi="Times New Roman" w:cs="Times New Roman"/>
          <w:lang w:val="kk-KZ"/>
        </w:rPr>
        <w:t>Мердігердің кәсіби қызметінің қауіпсіздігін қамтамасыз ету жүйесі өндірісті басқару жүйесімен байланысты болуы тиіс.</w:t>
      </w:r>
    </w:p>
    <w:p w14:paraId="64FC889F" w14:textId="59E4F5A9" w:rsidR="00E92C81" w:rsidRPr="006A48AC" w:rsidRDefault="00D30757" w:rsidP="00E92C81">
      <w:pPr>
        <w:shd w:val="clear" w:color="auto" w:fill="FFFFFF"/>
        <w:spacing w:after="0" w:line="240" w:lineRule="auto"/>
        <w:ind w:firstLine="708"/>
        <w:jc w:val="both"/>
        <w:rPr>
          <w:rFonts w:ascii="Times New Roman" w:hAnsi="Times New Roman" w:cs="Times New Roman"/>
          <w:lang w:val="kk-KZ"/>
        </w:rPr>
      </w:pPr>
      <w:r w:rsidRPr="006A48AC">
        <w:rPr>
          <w:rFonts w:ascii="Times New Roman" w:hAnsi="Times New Roman" w:cs="Times New Roman"/>
          <w:lang w:val="kk-KZ"/>
        </w:rPr>
        <w:t>Кәсіпорындағы еңбекті қорғауды басқару Мердігер қызметкерлердің өндірістік қызметі барысында олардың денсаулығы мен өмірін сақтау бойынша шешімдерді жүзеге асырады, сондай-ақ қабылдайды және іске асырады. Еңбекті қорғауды басқару Мердігердің өндірісін басқарудың жалпы жүйесінің бөлігі болып табылады. Жұмыс орындарында, өндірістік учаскелерде, бұрғылау бригадаларында және жалпы бұрғылау компаниясы бойынша қауіпсіз және салауатты еңбек жағдайларын қамтамасыз ету бойынша Мердігердің функционалдық қызметтері мен құрылымдық бөлімшелерінің қызметі еңбекті қорғауды басқару объектісі болып табылады.</w:t>
      </w:r>
    </w:p>
    <w:p w14:paraId="47121D05" w14:textId="3E1C287E" w:rsidR="00E92C81" w:rsidRPr="006A48AC" w:rsidRDefault="00D30757" w:rsidP="00E92C81">
      <w:pPr>
        <w:shd w:val="clear" w:color="auto" w:fill="FFFFFF"/>
        <w:spacing w:after="0" w:line="240" w:lineRule="auto"/>
        <w:ind w:firstLine="708"/>
        <w:jc w:val="both"/>
        <w:rPr>
          <w:rFonts w:ascii="Times New Roman" w:hAnsi="Times New Roman" w:cs="Times New Roman"/>
          <w:lang w:val="kk-KZ"/>
        </w:rPr>
      </w:pPr>
      <w:r w:rsidRPr="006A48AC">
        <w:rPr>
          <w:rFonts w:ascii="Times New Roman" w:hAnsi="Times New Roman" w:cs="Times New Roman"/>
          <w:lang w:val="kk-KZ"/>
        </w:rPr>
        <w:t>Еңбекті қорғау талаптарының сақталуын қамтамасыз ету, олардың орындалуын бақылауды жүзеге асыру мақсатында Мердігер еңбекті қорғау қызметін құрады.</w:t>
      </w:r>
    </w:p>
    <w:p w14:paraId="1CF019D1" w14:textId="6DF13205" w:rsidR="00E92C81" w:rsidRPr="006A48AC" w:rsidRDefault="00D30757" w:rsidP="00E92C81">
      <w:pPr>
        <w:shd w:val="clear" w:color="auto" w:fill="FFFFFF"/>
        <w:spacing w:after="0" w:line="240" w:lineRule="auto"/>
        <w:ind w:right="5" w:firstLine="708"/>
        <w:jc w:val="both"/>
        <w:rPr>
          <w:rFonts w:ascii="Times New Roman" w:hAnsi="Times New Roman" w:cs="Times New Roman"/>
          <w:lang w:val="kk-KZ"/>
        </w:rPr>
      </w:pPr>
      <w:r w:rsidRPr="006A48AC">
        <w:rPr>
          <w:rFonts w:ascii="Times New Roman" w:hAnsi="Times New Roman" w:cs="Times New Roman"/>
          <w:lang w:val="kk-KZ"/>
        </w:rPr>
        <w:t>Мердігердің еңбегін қорғау саласындағы саясаттың стратегиялық бағыты өндірістік қызмет нәтижелеріне қатысты қызметкерлердің өмірі мен денсаулығының басымдығын қамтамасыз ету болып табылады.</w:t>
      </w:r>
      <w:r w:rsidR="00E92C81" w:rsidRPr="006A48AC">
        <w:rPr>
          <w:rFonts w:ascii="Times New Roman" w:hAnsi="Times New Roman" w:cs="Times New Roman"/>
          <w:lang w:val="kk-KZ"/>
        </w:rPr>
        <w:t xml:space="preserve"> </w:t>
      </w:r>
    </w:p>
    <w:p w14:paraId="421B27F7" w14:textId="12AE9D16" w:rsidR="00E92C81" w:rsidRPr="006A48AC" w:rsidRDefault="00D30757" w:rsidP="00E92C81">
      <w:pPr>
        <w:shd w:val="clear" w:color="auto" w:fill="FFFFFF"/>
        <w:spacing w:after="0" w:line="240" w:lineRule="auto"/>
        <w:ind w:right="5" w:firstLine="708"/>
        <w:jc w:val="both"/>
        <w:rPr>
          <w:rFonts w:ascii="Times New Roman" w:hAnsi="Times New Roman" w:cs="Times New Roman"/>
          <w:lang w:val="kk-KZ"/>
        </w:rPr>
      </w:pPr>
      <w:r w:rsidRPr="006A48AC">
        <w:rPr>
          <w:rFonts w:ascii="Times New Roman" w:hAnsi="Times New Roman" w:cs="Times New Roman"/>
          <w:lang w:val="kk-KZ"/>
        </w:rPr>
        <w:t>Бұл стратегияны табысты іске асыру Мердігердің еңбегін қорғау жөніндегі жұмысты ұйымдастырудың мынадай қағидаттарына сәйкес келуі тиіс</w:t>
      </w:r>
      <w:r w:rsidR="00E92C81" w:rsidRPr="006A48AC">
        <w:rPr>
          <w:rFonts w:ascii="Times New Roman" w:hAnsi="Times New Roman" w:cs="Times New Roman"/>
          <w:lang w:val="kk-KZ"/>
        </w:rPr>
        <w:t>:</w:t>
      </w:r>
    </w:p>
    <w:p w14:paraId="26D8FBAF" w14:textId="2ECBBF93" w:rsidR="00E92C81" w:rsidRPr="006A48AC" w:rsidRDefault="00D30757" w:rsidP="00E92C81">
      <w:pPr>
        <w:pStyle w:val="a8"/>
        <w:numPr>
          <w:ilvl w:val="0"/>
          <w:numId w:val="8"/>
        </w:numPr>
        <w:shd w:val="clear" w:color="auto" w:fill="FFFFFF"/>
        <w:jc w:val="both"/>
        <w:rPr>
          <w:sz w:val="22"/>
          <w:szCs w:val="22"/>
          <w:lang w:val="kk-KZ"/>
        </w:rPr>
      </w:pPr>
      <w:r w:rsidRPr="006A48AC">
        <w:rPr>
          <w:sz w:val="22"/>
          <w:szCs w:val="22"/>
          <w:lang w:val="kk-KZ"/>
        </w:rPr>
        <w:t xml:space="preserve">Өндірістің барлық мәселелерін шешу кезінде және басқарудың барлық деңгейлерінде еңбек қауіпсіздігі </w:t>
      </w:r>
      <w:proofErr w:type="spellStart"/>
      <w:r w:rsidRPr="006A48AC">
        <w:rPr>
          <w:sz w:val="22"/>
          <w:szCs w:val="22"/>
          <w:lang w:val="kk-KZ"/>
        </w:rPr>
        <w:t>мәселерін</w:t>
      </w:r>
      <w:proofErr w:type="spellEnd"/>
      <w:r w:rsidRPr="006A48AC">
        <w:rPr>
          <w:sz w:val="22"/>
          <w:szCs w:val="22"/>
          <w:lang w:val="kk-KZ"/>
        </w:rPr>
        <w:t xml:space="preserve"> міндетті есепке алу. Өндірістің барлық кезеңдерінде еңбекті қорғау ережелері мен нормалары сақталуы және орындалуы керек</w:t>
      </w:r>
      <w:r w:rsidR="00E92C81" w:rsidRPr="006A48AC">
        <w:rPr>
          <w:sz w:val="22"/>
          <w:szCs w:val="22"/>
          <w:lang w:val="kk-KZ"/>
        </w:rPr>
        <w:t>.</w:t>
      </w:r>
    </w:p>
    <w:p w14:paraId="6D3C30F4" w14:textId="091EE778" w:rsidR="00E92C81" w:rsidRPr="006A48AC" w:rsidRDefault="00D30757" w:rsidP="00E92C81">
      <w:pPr>
        <w:pStyle w:val="a8"/>
        <w:numPr>
          <w:ilvl w:val="0"/>
          <w:numId w:val="8"/>
        </w:numPr>
        <w:shd w:val="clear" w:color="auto" w:fill="FFFFFF"/>
        <w:jc w:val="both"/>
        <w:rPr>
          <w:sz w:val="22"/>
          <w:szCs w:val="22"/>
          <w:lang w:val="kk-KZ"/>
        </w:rPr>
      </w:pPr>
      <w:r w:rsidRPr="006A48AC">
        <w:rPr>
          <w:sz w:val="22"/>
          <w:szCs w:val="22"/>
          <w:lang w:val="kk-KZ"/>
        </w:rPr>
        <w:t>Жұмыс берушіден шеберге дейінгі басшылардың әрқайсысының өндірістегі еңбек қауіпсіздігі үшін жауапкершілігі. Еңбекті қорғау мәселелері бойынша функционалдық міндеттер, әрбір басшының (лауазымды адамның) құқықтары мен жауапкершілігі лауазымдық міндеттерде және өзге де құжаттарда (ережелерде, бұйрықтарда және т.б.) тіркелуге тиіс.</w:t>
      </w:r>
    </w:p>
    <w:p w14:paraId="392EEC50" w14:textId="001E2B1D" w:rsidR="00E92C81" w:rsidRPr="006A48AC" w:rsidRDefault="00D30757" w:rsidP="00E92C81">
      <w:pPr>
        <w:pStyle w:val="a8"/>
        <w:numPr>
          <w:ilvl w:val="0"/>
          <w:numId w:val="8"/>
        </w:numPr>
        <w:shd w:val="clear" w:color="auto" w:fill="FFFFFF"/>
        <w:jc w:val="both"/>
        <w:rPr>
          <w:sz w:val="22"/>
          <w:szCs w:val="22"/>
          <w:lang w:val="kk-KZ"/>
        </w:rPr>
      </w:pPr>
      <w:r w:rsidRPr="006A48AC">
        <w:rPr>
          <w:sz w:val="22"/>
          <w:szCs w:val="22"/>
          <w:lang w:val="kk-KZ"/>
        </w:rPr>
        <w:t>Еңбекті қорғау қызметінің Мердігердің бас техникалық басшысына тікелей бағынуы</w:t>
      </w:r>
      <w:r w:rsidR="00E92C81" w:rsidRPr="006A48AC">
        <w:rPr>
          <w:sz w:val="22"/>
          <w:szCs w:val="22"/>
          <w:lang w:val="kk-KZ"/>
        </w:rPr>
        <w:t>.</w:t>
      </w:r>
    </w:p>
    <w:p w14:paraId="582C93A6" w14:textId="1EBD927A" w:rsidR="00E92C81" w:rsidRPr="006A48AC" w:rsidRDefault="00D30757" w:rsidP="00E92C81">
      <w:pPr>
        <w:pStyle w:val="a8"/>
        <w:numPr>
          <w:ilvl w:val="0"/>
          <w:numId w:val="8"/>
        </w:numPr>
        <w:shd w:val="clear" w:color="auto" w:fill="FFFFFF"/>
        <w:ind w:right="5"/>
        <w:jc w:val="both"/>
        <w:rPr>
          <w:sz w:val="22"/>
          <w:szCs w:val="22"/>
          <w:lang w:val="kk-KZ"/>
        </w:rPr>
      </w:pPr>
      <w:r w:rsidRPr="006A48AC">
        <w:rPr>
          <w:sz w:val="22"/>
          <w:szCs w:val="22"/>
          <w:lang w:val="kk-KZ"/>
        </w:rPr>
        <w:t>Қауіпсіз өндірісті ұйымдастырудағы еңбекті қорғау қызметінің рөлі жауапкершілігі кезінде еңбекті қорғау қызметі мен Мердігердің басқа да қызметтерінің алдында тұрған міндеттерді нақты ажырату</w:t>
      </w:r>
      <w:r w:rsidR="00E92C81" w:rsidRPr="006A48AC">
        <w:rPr>
          <w:sz w:val="22"/>
          <w:szCs w:val="22"/>
          <w:lang w:val="kk-KZ"/>
        </w:rPr>
        <w:t>.</w:t>
      </w:r>
    </w:p>
    <w:p w14:paraId="4129384C" w14:textId="6A27174A" w:rsidR="00E92C81" w:rsidRPr="006A48AC" w:rsidRDefault="00D30757" w:rsidP="00E92C81">
      <w:pPr>
        <w:pStyle w:val="a8"/>
        <w:numPr>
          <w:ilvl w:val="0"/>
          <w:numId w:val="8"/>
        </w:numPr>
        <w:shd w:val="clear" w:color="auto" w:fill="FFFFFF"/>
        <w:jc w:val="both"/>
        <w:rPr>
          <w:sz w:val="22"/>
          <w:szCs w:val="22"/>
          <w:lang w:val="kk-KZ"/>
        </w:rPr>
      </w:pPr>
      <w:r w:rsidRPr="006A48AC">
        <w:rPr>
          <w:sz w:val="22"/>
          <w:szCs w:val="22"/>
          <w:lang w:val="kk-KZ"/>
        </w:rPr>
        <w:t>Еңбек қорғау қызметінің іс-шараларында жұмыс орындарындағы еңбек жағдайларын инспекторлық тексерулердің басым болуы</w:t>
      </w:r>
      <w:r w:rsidR="00E92C81" w:rsidRPr="006A48AC">
        <w:rPr>
          <w:sz w:val="22"/>
          <w:szCs w:val="22"/>
          <w:lang w:val="kk-KZ"/>
        </w:rPr>
        <w:t>.</w:t>
      </w:r>
    </w:p>
    <w:p w14:paraId="65619226" w14:textId="6DC5CF1B" w:rsidR="00E92C81" w:rsidRPr="006A48AC" w:rsidRDefault="00D30757" w:rsidP="00E92C81">
      <w:pPr>
        <w:pStyle w:val="a8"/>
        <w:numPr>
          <w:ilvl w:val="0"/>
          <w:numId w:val="8"/>
        </w:numPr>
        <w:shd w:val="clear" w:color="auto" w:fill="FFFFFF"/>
        <w:ind w:right="5"/>
        <w:jc w:val="both"/>
        <w:rPr>
          <w:sz w:val="22"/>
          <w:szCs w:val="22"/>
          <w:lang w:val="kk-KZ"/>
        </w:rPr>
      </w:pPr>
      <w:r w:rsidRPr="006A48AC">
        <w:rPr>
          <w:sz w:val="22"/>
          <w:szCs w:val="22"/>
          <w:lang w:val="kk-KZ"/>
        </w:rPr>
        <w:t>Кәсіпорынның барлық қызметкерлерін еңбекті қорғау мәселелерін шешуге тарту; еңбекті қорғау қызметінің бұрғылау бригадаларының еңбекті қорғау жөніндегі қоғамдық инспекторларымен тығыз өзара іс-қимылы</w:t>
      </w:r>
      <w:r w:rsidR="00E92C81" w:rsidRPr="006A48AC">
        <w:rPr>
          <w:sz w:val="22"/>
          <w:szCs w:val="22"/>
          <w:lang w:val="kk-KZ"/>
        </w:rPr>
        <w:t>.</w:t>
      </w:r>
    </w:p>
    <w:p w14:paraId="6B30B423" w14:textId="666998F9" w:rsidR="00E92C81" w:rsidRPr="006A48AC" w:rsidRDefault="00D30757" w:rsidP="00E92C81">
      <w:pPr>
        <w:pStyle w:val="a8"/>
        <w:numPr>
          <w:ilvl w:val="0"/>
          <w:numId w:val="8"/>
        </w:numPr>
        <w:shd w:val="clear" w:color="auto" w:fill="FFFFFF"/>
        <w:jc w:val="both"/>
        <w:rPr>
          <w:sz w:val="22"/>
          <w:szCs w:val="22"/>
          <w:lang w:val="kk-KZ"/>
        </w:rPr>
      </w:pPr>
      <w:r w:rsidRPr="006A48AC">
        <w:rPr>
          <w:sz w:val="22"/>
          <w:szCs w:val="22"/>
          <w:lang w:val="kk-KZ"/>
        </w:rPr>
        <w:t>Еңбекті ұтымды етудің жалпы бағдарламасы шеңберінде өндірістегі еңбек қауіпсіздігі мен гигиенасын қамтамасыз ету жөніндегі іс-қимылдарды үйлестіру</w:t>
      </w:r>
      <w:r w:rsidR="00E92C81" w:rsidRPr="006A48AC">
        <w:rPr>
          <w:sz w:val="22"/>
          <w:szCs w:val="22"/>
          <w:lang w:val="kk-KZ"/>
        </w:rPr>
        <w:t>.</w:t>
      </w:r>
    </w:p>
    <w:p w14:paraId="467B97FA" w14:textId="7444F74C" w:rsidR="00E92C81" w:rsidRPr="006A48AC" w:rsidRDefault="000163A7" w:rsidP="00E92C81">
      <w:pPr>
        <w:pStyle w:val="a8"/>
        <w:numPr>
          <w:ilvl w:val="0"/>
          <w:numId w:val="8"/>
        </w:numPr>
        <w:shd w:val="clear" w:color="auto" w:fill="FFFFFF"/>
        <w:ind w:right="5"/>
        <w:jc w:val="both"/>
        <w:rPr>
          <w:sz w:val="22"/>
          <w:szCs w:val="22"/>
          <w:lang w:val="kk-KZ"/>
        </w:rPr>
      </w:pPr>
      <w:r w:rsidRPr="006A48AC">
        <w:rPr>
          <w:sz w:val="22"/>
          <w:szCs w:val="22"/>
          <w:lang w:val="kk-KZ"/>
        </w:rPr>
        <w:t>Жұмыс орындарында тәуекел мен қауіп-қатерге терең зерттеулер жүргізу. Өндірісте болған жазатайым оқиғаларға талдау жасай отырып</w:t>
      </w:r>
      <w:r w:rsidR="00E92C81" w:rsidRPr="006A48AC">
        <w:rPr>
          <w:sz w:val="22"/>
          <w:szCs w:val="22"/>
          <w:lang w:val="kk-KZ"/>
        </w:rPr>
        <w:t>.</w:t>
      </w:r>
    </w:p>
    <w:p w14:paraId="0E823601" w14:textId="22626714" w:rsidR="00E92C81" w:rsidRPr="006A48AC" w:rsidRDefault="000163A7" w:rsidP="00E92C81">
      <w:pPr>
        <w:pStyle w:val="a8"/>
        <w:numPr>
          <w:ilvl w:val="0"/>
          <w:numId w:val="8"/>
        </w:numPr>
        <w:shd w:val="clear" w:color="auto" w:fill="FFFFFF"/>
        <w:ind w:right="5"/>
        <w:jc w:val="both"/>
        <w:rPr>
          <w:sz w:val="22"/>
          <w:szCs w:val="22"/>
          <w:lang w:val="kk-KZ"/>
        </w:rPr>
      </w:pPr>
      <w:r w:rsidRPr="006A48AC">
        <w:rPr>
          <w:sz w:val="22"/>
          <w:szCs w:val="22"/>
          <w:lang w:val="kk-KZ"/>
        </w:rPr>
        <w:t>Еңбекті қорғау жөніндегі жұмысты орындаушылар басшыларының құзыреттілігі. Барлық қызметкерлердің, соның ішінде басшылар мен мамандардың еңбек қауіпсіздігін оқыту кәсіптік оқыту мен біліктілікті арттырудың ажырамас бөлігі болуға тиіс</w:t>
      </w:r>
      <w:r w:rsidR="00E92C81" w:rsidRPr="006A48AC">
        <w:rPr>
          <w:sz w:val="22"/>
          <w:szCs w:val="22"/>
          <w:lang w:val="kk-KZ"/>
        </w:rPr>
        <w:t>.</w:t>
      </w:r>
    </w:p>
    <w:p w14:paraId="04B25EA2" w14:textId="77777777" w:rsidR="000163A7" w:rsidRPr="006A48AC" w:rsidRDefault="000163A7" w:rsidP="000163A7">
      <w:pPr>
        <w:shd w:val="clear" w:color="auto" w:fill="FFFFFF"/>
        <w:spacing w:after="0" w:line="240" w:lineRule="auto"/>
        <w:ind w:firstLine="708"/>
        <w:jc w:val="both"/>
        <w:rPr>
          <w:rFonts w:ascii="Times New Roman" w:hAnsi="Times New Roman" w:cs="Times New Roman"/>
          <w:lang w:val="kk-KZ"/>
        </w:rPr>
      </w:pPr>
      <w:r w:rsidRPr="006A48AC">
        <w:rPr>
          <w:rFonts w:ascii="Times New Roman" w:hAnsi="Times New Roman" w:cs="Times New Roman"/>
          <w:lang w:val="kk-KZ"/>
        </w:rPr>
        <w:t>Кәсіпорындағы еңбек жағдайлары мен еңбекті қорғаудың жай-күйі үшін жалпы жауапкершілік жұмыс берушіге жүктеледі.</w:t>
      </w:r>
    </w:p>
    <w:p w14:paraId="2650AE7B" w14:textId="49E51E61" w:rsidR="00E92C81" w:rsidRPr="006A48AC" w:rsidRDefault="000163A7" w:rsidP="000163A7">
      <w:pPr>
        <w:shd w:val="clear" w:color="auto" w:fill="FFFFFF"/>
        <w:spacing w:after="0" w:line="240" w:lineRule="auto"/>
        <w:ind w:firstLine="708"/>
        <w:jc w:val="both"/>
        <w:rPr>
          <w:rFonts w:ascii="Times New Roman" w:hAnsi="Times New Roman" w:cs="Times New Roman"/>
          <w:lang w:val="kk-KZ"/>
        </w:rPr>
      </w:pPr>
      <w:r w:rsidRPr="006A48AC">
        <w:rPr>
          <w:rFonts w:ascii="Times New Roman" w:hAnsi="Times New Roman" w:cs="Times New Roman"/>
          <w:lang w:val="kk-KZ"/>
        </w:rPr>
        <w:t>Басшы құрам арасында еңбекті қорғау жөніндегі функционалдық міндеттерді бөлу кәсіпорын бойынша бұйрықта белгіленуге немесе тиісті Ережемен бекітілуге тиіс.</w:t>
      </w:r>
    </w:p>
    <w:p w14:paraId="004259E3" w14:textId="79407EFC" w:rsidR="00E92C81" w:rsidRPr="006A48AC" w:rsidRDefault="000163A7" w:rsidP="00E92C81">
      <w:pPr>
        <w:pStyle w:val="a8"/>
        <w:numPr>
          <w:ilvl w:val="0"/>
          <w:numId w:val="9"/>
        </w:numPr>
        <w:shd w:val="clear" w:color="auto" w:fill="FFFFFF"/>
        <w:ind w:right="5"/>
        <w:jc w:val="both"/>
        <w:rPr>
          <w:sz w:val="22"/>
          <w:szCs w:val="22"/>
          <w:lang w:val="kk-KZ"/>
        </w:rPr>
      </w:pPr>
      <w:r w:rsidRPr="006A48AC">
        <w:rPr>
          <w:sz w:val="22"/>
          <w:szCs w:val="22"/>
          <w:lang w:val="kk-KZ"/>
        </w:rPr>
        <w:t>Осы жобада жұмыс істейтін қызметкерлер саны</w:t>
      </w:r>
      <w:r w:rsidR="00E92C81" w:rsidRPr="006A48AC">
        <w:rPr>
          <w:sz w:val="22"/>
          <w:szCs w:val="22"/>
          <w:lang w:val="kk-KZ"/>
        </w:rPr>
        <w:t>:</w:t>
      </w:r>
    </w:p>
    <w:p w14:paraId="0C7F0B98" w14:textId="5DC1B5B5" w:rsidR="00E92C81" w:rsidRPr="006A48AC" w:rsidRDefault="000163A7" w:rsidP="00E92C81">
      <w:pPr>
        <w:shd w:val="clear" w:color="auto" w:fill="FFFFFF"/>
        <w:spacing w:after="0" w:line="240" w:lineRule="auto"/>
        <w:ind w:right="5" w:firstLine="360"/>
        <w:jc w:val="both"/>
        <w:rPr>
          <w:rFonts w:ascii="Times New Roman" w:hAnsi="Times New Roman" w:cs="Times New Roman"/>
          <w:lang w:val="kk-KZ"/>
        </w:rPr>
      </w:pPr>
      <w:r w:rsidRPr="006A48AC">
        <w:rPr>
          <w:rFonts w:ascii="Times New Roman" w:hAnsi="Times New Roman" w:cs="Times New Roman"/>
          <w:lang w:val="kk-KZ"/>
        </w:rPr>
        <w:t>Жобаға бір бұрғылау бригадасы қатысады. Өндірістік персонал-70-74 адам, оның ішінде көмекші (қызмет көрсетуші) персонал – 20 адам.</w:t>
      </w:r>
    </w:p>
    <w:p w14:paraId="00EC8D8E" w14:textId="4FC4DEB0" w:rsidR="00E92C81" w:rsidRPr="006A48AC" w:rsidRDefault="000163A7" w:rsidP="00E92C81">
      <w:pPr>
        <w:pStyle w:val="a8"/>
        <w:numPr>
          <w:ilvl w:val="0"/>
          <w:numId w:val="9"/>
        </w:numPr>
        <w:shd w:val="clear" w:color="auto" w:fill="FFFFFF"/>
        <w:ind w:right="5"/>
        <w:jc w:val="both"/>
        <w:rPr>
          <w:sz w:val="22"/>
          <w:szCs w:val="22"/>
          <w:lang w:val="kk-KZ"/>
        </w:rPr>
      </w:pPr>
      <w:r w:rsidRPr="006A48AC">
        <w:rPr>
          <w:sz w:val="22"/>
          <w:szCs w:val="22"/>
          <w:lang w:val="kk-KZ"/>
        </w:rPr>
        <w:t>Жұмыс режимі – ауысымда 12 сағаттан, 15 күн вахта</w:t>
      </w:r>
      <w:r w:rsidR="00E92C81" w:rsidRPr="006A48AC">
        <w:rPr>
          <w:sz w:val="22"/>
          <w:szCs w:val="22"/>
          <w:lang w:val="kk-KZ"/>
        </w:rPr>
        <w:t>.</w:t>
      </w:r>
    </w:p>
    <w:p w14:paraId="0DFF3F72" w14:textId="6ACCCFA0" w:rsidR="00E92C81" w:rsidRPr="006A48AC" w:rsidRDefault="000163A7" w:rsidP="00E92C81">
      <w:pPr>
        <w:pStyle w:val="a8"/>
        <w:numPr>
          <w:ilvl w:val="0"/>
          <w:numId w:val="9"/>
        </w:numPr>
        <w:shd w:val="clear" w:color="auto" w:fill="FFFFFF"/>
        <w:ind w:right="5"/>
        <w:jc w:val="both"/>
        <w:rPr>
          <w:sz w:val="22"/>
          <w:szCs w:val="22"/>
          <w:lang w:val="kk-KZ"/>
        </w:rPr>
      </w:pPr>
      <w:r w:rsidRPr="006A48AC">
        <w:rPr>
          <w:sz w:val="22"/>
          <w:szCs w:val="22"/>
          <w:lang w:val="kk-KZ"/>
        </w:rPr>
        <w:lastRenderedPageBreak/>
        <w:t>Тұру және жұмыс шарттары</w:t>
      </w:r>
      <w:r w:rsidR="00E92C81" w:rsidRPr="006A48AC">
        <w:rPr>
          <w:sz w:val="22"/>
          <w:szCs w:val="22"/>
          <w:lang w:val="kk-KZ"/>
        </w:rPr>
        <w:t xml:space="preserve">. </w:t>
      </w:r>
    </w:p>
    <w:p w14:paraId="1431ABD9" w14:textId="15152278" w:rsidR="00E92C81" w:rsidRPr="006A48AC" w:rsidRDefault="00E92C81" w:rsidP="00E92C81">
      <w:pPr>
        <w:shd w:val="clear" w:color="auto" w:fill="FFFFFF"/>
        <w:spacing w:after="0" w:line="240" w:lineRule="auto"/>
        <w:ind w:right="5"/>
        <w:jc w:val="both"/>
        <w:rPr>
          <w:rFonts w:ascii="Times New Roman" w:hAnsi="Times New Roman" w:cs="Times New Roman"/>
          <w:lang w:val="kk-KZ"/>
        </w:rPr>
      </w:pPr>
      <w:r w:rsidRPr="006A48AC">
        <w:rPr>
          <w:rFonts w:ascii="Times New Roman" w:hAnsi="Times New Roman" w:cs="Times New Roman"/>
          <w:lang w:val="kk-KZ"/>
        </w:rPr>
        <w:t xml:space="preserve"> </w:t>
      </w:r>
      <w:r w:rsidRPr="006A48AC">
        <w:rPr>
          <w:rFonts w:ascii="Times New Roman" w:hAnsi="Times New Roman" w:cs="Times New Roman"/>
          <w:lang w:val="kk-KZ"/>
        </w:rPr>
        <w:tab/>
      </w:r>
      <w:r w:rsidR="00074937" w:rsidRPr="006A48AC">
        <w:rPr>
          <w:rFonts w:ascii="Times New Roman" w:hAnsi="Times New Roman" w:cs="Times New Roman"/>
          <w:lang w:val="kk-KZ"/>
        </w:rPr>
        <w:t>Қолданыстағы санитарлық-гигиеналық нормалар мен ережелерге сәйкес жабдықталған далалық қала</w:t>
      </w:r>
      <w:r w:rsidRPr="006A48AC">
        <w:rPr>
          <w:rFonts w:ascii="Times New Roman" w:hAnsi="Times New Roman" w:cs="Times New Roman"/>
          <w:lang w:val="kk-KZ"/>
        </w:rPr>
        <w:t>.</w:t>
      </w:r>
    </w:p>
    <w:p w14:paraId="509A5B12" w14:textId="7F404E91" w:rsidR="00E92C81" w:rsidRPr="006A48AC" w:rsidRDefault="00074937" w:rsidP="00E92C81">
      <w:pPr>
        <w:pStyle w:val="a8"/>
        <w:numPr>
          <w:ilvl w:val="0"/>
          <w:numId w:val="9"/>
        </w:numPr>
        <w:shd w:val="clear" w:color="auto" w:fill="FFFFFF"/>
        <w:ind w:right="5"/>
        <w:jc w:val="both"/>
        <w:rPr>
          <w:sz w:val="22"/>
          <w:szCs w:val="22"/>
          <w:lang w:val="kk-KZ"/>
        </w:rPr>
      </w:pPr>
      <w:r w:rsidRPr="006A48AC">
        <w:rPr>
          <w:sz w:val="22"/>
          <w:szCs w:val="22"/>
          <w:lang w:val="kk-KZ"/>
        </w:rPr>
        <w:t>Қызметкерлердің біліктілігі</w:t>
      </w:r>
      <w:r w:rsidR="00E92C81" w:rsidRPr="006A48AC">
        <w:rPr>
          <w:sz w:val="22"/>
          <w:szCs w:val="22"/>
          <w:lang w:val="kk-KZ"/>
        </w:rPr>
        <w:t>.</w:t>
      </w:r>
    </w:p>
    <w:p w14:paraId="4CA4B4DF" w14:textId="13DA3AD8" w:rsidR="00E92C81" w:rsidRPr="006A48AC" w:rsidRDefault="00E92C81" w:rsidP="00E92C81">
      <w:pPr>
        <w:shd w:val="clear" w:color="auto" w:fill="FFFFFF"/>
        <w:spacing w:after="0" w:line="240" w:lineRule="auto"/>
        <w:ind w:right="5"/>
        <w:jc w:val="both"/>
        <w:rPr>
          <w:rFonts w:ascii="Times New Roman" w:hAnsi="Times New Roman" w:cs="Times New Roman"/>
          <w:lang w:val="kk-KZ"/>
        </w:rPr>
      </w:pPr>
      <w:r w:rsidRPr="006A48AC">
        <w:rPr>
          <w:rFonts w:ascii="Times New Roman" w:hAnsi="Times New Roman" w:cs="Times New Roman"/>
          <w:lang w:val="kk-KZ"/>
        </w:rPr>
        <w:t xml:space="preserve"> </w:t>
      </w:r>
      <w:r w:rsidRPr="006A48AC">
        <w:rPr>
          <w:rFonts w:ascii="Times New Roman" w:hAnsi="Times New Roman" w:cs="Times New Roman"/>
          <w:lang w:val="kk-KZ"/>
        </w:rPr>
        <w:tab/>
      </w:r>
      <w:r w:rsidR="00074937" w:rsidRPr="006A48AC">
        <w:rPr>
          <w:rFonts w:ascii="Times New Roman" w:hAnsi="Times New Roman" w:cs="Times New Roman"/>
          <w:lang w:val="kk-KZ"/>
        </w:rPr>
        <w:t>Барлық қызметкерлер орындалатын кәсіп бойынша оқудан және аттестаттаудан өтуі тиіс</w:t>
      </w:r>
      <w:r w:rsidRPr="006A48AC">
        <w:rPr>
          <w:rFonts w:ascii="Times New Roman" w:hAnsi="Times New Roman" w:cs="Times New Roman"/>
          <w:lang w:val="kk-KZ"/>
        </w:rPr>
        <w:t>.</w:t>
      </w:r>
    </w:p>
    <w:p w14:paraId="65BBB5E3" w14:textId="577E9B3E" w:rsidR="00E92C81" w:rsidRPr="006A48AC" w:rsidRDefault="00074937" w:rsidP="00E92C81">
      <w:pPr>
        <w:pStyle w:val="a8"/>
        <w:numPr>
          <w:ilvl w:val="0"/>
          <w:numId w:val="9"/>
        </w:numPr>
        <w:shd w:val="clear" w:color="auto" w:fill="FFFFFF"/>
        <w:ind w:right="5"/>
        <w:jc w:val="both"/>
        <w:rPr>
          <w:sz w:val="22"/>
          <w:szCs w:val="22"/>
          <w:lang w:val="kk-KZ"/>
        </w:rPr>
      </w:pPr>
      <w:r w:rsidRPr="006A48AC">
        <w:rPr>
          <w:sz w:val="22"/>
          <w:szCs w:val="22"/>
          <w:lang w:val="kk-KZ"/>
        </w:rPr>
        <w:t>Оқыту, біліктілікті арттыруды және басқа мамандандырылған келесі курстарды қамтуы керек</w:t>
      </w:r>
      <w:r w:rsidR="00E92C81" w:rsidRPr="006A48AC">
        <w:rPr>
          <w:sz w:val="22"/>
          <w:szCs w:val="22"/>
          <w:lang w:val="kk-KZ"/>
        </w:rPr>
        <w:t>:</w:t>
      </w:r>
    </w:p>
    <w:p w14:paraId="6D3DAE5D" w14:textId="50058508" w:rsidR="00E92C81" w:rsidRPr="006A48AC" w:rsidRDefault="00074937" w:rsidP="00E92C81">
      <w:pPr>
        <w:pStyle w:val="a8"/>
        <w:numPr>
          <w:ilvl w:val="0"/>
          <w:numId w:val="10"/>
        </w:numPr>
        <w:shd w:val="clear" w:color="auto" w:fill="FFFFFF"/>
        <w:ind w:right="5"/>
        <w:jc w:val="both"/>
        <w:rPr>
          <w:sz w:val="22"/>
          <w:szCs w:val="22"/>
          <w:lang w:val="kk-KZ"/>
        </w:rPr>
      </w:pPr>
      <w:r w:rsidRPr="006A48AC">
        <w:rPr>
          <w:sz w:val="22"/>
          <w:szCs w:val="22"/>
          <w:lang w:val="kk-KZ"/>
        </w:rPr>
        <w:t>Құрамында күкіртсутегі жоғары барлау мұнай, газ және газ конденсатты ұңғымаларды бұрғылау кезінде жұмыстарды қауіпсіз жүргізу бойынша курстар</w:t>
      </w:r>
      <w:r w:rsidR="00E92C81" w:rsidRPr="006A48AC">
        <w:rPr>
          <w:sz w:val="22"/>
          <w:szCs w:val="22"/>
          <w:lang w:val="kk-KZ"/>
        </w:rPr>
        <w:t xml:space="preserve">, </w:t>
      </w:r>
    </w:p>
    <w:p w14:paraId="72570B03" w14:textId="1BF55588" w:rsidR="00E92C81" w:rsidRPr="006A48AC" w:rsidRDefault="00074937" w:rsidP="00E92C81">
      <w:pPr>
        <w:pStyle w:val="a8"/>
        <w:numPr>
          <w:ilvl w:val="0"/>
          <w:numId w:val="10"/>
        </w:numPr>
        <w:shd w:val="clear" w:color="auto" w:fill="FFFFFF"/>
        <w:ind w:right="5"/>
        <w:jc w:val="both"/>
        <w:rPr>
          <w:sz w:val="22"/>
          <w:szCs w:val="22"/>
          <w:lang w:val="kk-KZ"/>
        </w:rPr>
      </w:pPr>
      <w:r w:rsidRPr="006A48AC">
        <w:rPr>
          <w:sz w:val="22"/>
          <w:szCs w:val="22"/>
          <w:lang w:val="kk-KZ"/>
        </w:rPr>
        <w:t>ГСМА алдын алу және жою курстары</w:t>
      </w:r>
      <w:r w:rsidR="00E92C81" w:rsidRPr="006A48AC">
        <w:rPr>
          <w:sz w:val="22"/>
          <w:szCs w:val="22"/>
          <w:lang w:val="kk-KZ"/>
        </w:rPr>
        <w:t xml:space="preserve">. </w:t>
      </w:r>
    </w:p>
    <w:p w14:paraId="104E5B38" w14:textId="57A371B9" w:rsidR="00E92C81" w:rsidRPr="006A48AC" w:rsidRDefault="00074937" w:rsidP="00E92C81">
      <w:pPr>
        <w:pStyle w:val="a8"/>
        <w:numPr>
          <w:ilvl w:val="0"/>
          <w:numId w:val="10"/>
        </w:numPr>
        <w:shd w:val="clear" w:color="auto" w:fill="FFFFFF"/>
        <w:ind w:right="5"/>
        <w:jc w:val="both"/>
        <w:rPr>
          <w:sz w:val="22"/>
          <w:szCs w:val="22"/>
          <w:lang w:val="kk-KZ"/>
        </w:rPr>
      </w:pPr>
      <w:r w:rsidRPr="006A48AC">
        <w:rPr>
          <w:sz w:val="22"/>
          <w:szCs w:val="22"/>
          <w:lang w:val="kk-KZ"/>
        </w:rPr>
        <w:t>Жүк ілдірушіге арналған біліктілікті арттыру курстары</w:t>
      </w:r>
      <w:r w:rsidR="00E92C81" w:rsidRPr="006A48AC">
        <w:rPr>
          <w:sz w:val="22"/>
          <w:szCs w:val="22"/>
          <w:lang w:val="kk-KZ"/>
        </w:rPr>
        <w:t xml:space="preserve">. </w:t>
      </w:r>
    </w:p>
    <w:p w14:paraId="290E20D4" w14:textId="2FC3DCB2" w:rsidR="00E92C81" w:rsidRPr="006A48AC" w:rsidRDefault="00074937" w:rsidP="00E92C81">
      <w:pPr>
        <w:pStyle w:val="a8"/>
        <w:numPr>
          <w:ilvl w:val="0"/>
          <w:numId w:val="10"/>
        </w:numPr>
        <w:shd w:val="clear" w:color="auto" w:fill="FFFFFF"/>
        <w:ind w:right="5"/>
        <w:jc w:val="both"/>
        <w:rPr>
          <w:sz w:val="22"/>
          <w:szCs w:val="22"/>
          <w:lang w:val="kk-KZ"/>
        </w:rPr>
      </w:pPr>
      <w:r w:rsidRPr="006A48AC">
        <w:rPr>
          <w:sz w:val="22"/>
          <w:szCs w:val="22"/>
          <w:lang w:val="kk-KZ"/>
        </w:rPr>
        <w:t>Инженерлік-техникалық қызметкерлерге арналған біліктілікті арттырудың мамандандырылған курстары</w:t>
      </w:r>
      <w:r w:rsidR="00E92C81" w:rsidRPr="006A48AC">
        <w:rPr>
          <w:sz w:val="22"/>
          <w:szCs w:val="22"/>
          <w:lang w:val="kk-KZ"/>
        </w:rPr>
        <w:t>.</w:t>
      </w:r>
    </w:p>
    <w:p w14:paraId="1E0E224F" w14:textId="06014C3C" w:rsidR="00E92C81" w:rsidRPr="006A48AC" w:rsidRDefault="00074937" w:rsidP="00E92C81">
      <w:pPr>
        <w:pStyle w:val="a8"/>
        <w:numPr>
          <w:ilvl w:val="0"/>
          <w:numId w:val="10"/>
        </w:numPr>
        <w:shd w:val="clear" w:color="auto" w:fill="FFFFFF"/>
        <w:ind w:right="5"/>
        <w:jc w:val="both"/>
        <w:rPr>
          <w:sz w:val="22"/>
          <w:szCs w:val="22"/>
          <w:lang w:val="kk-KZ"/>
        </w:rPr>
      </w:pPr>
      <w:r w:rsidRPr="006A48AC">
        <w:rPr>
          <w:sz w:val="22"/>
          <w:szCs w:val="22"/>
          <w:lang w:val="kk-KZ"/>
        </w:rPr>
        <w:t>ЕҚ қызметкерлеріне арналған курстар</w:t>
      </w:r>
      <w:r w:rsidR="00E92C81" w:rsidRPr="006A48AC">
        <w:rPr>
          <w:sz w:val="22"/>
          <w:szCs w:val="22"/>
          <w:lang w:val="kk-KZ"/>
        </w:rPr>
        <w:t>.</w:t>
      </w:r>
    </w:p>
    <w:p w14:paraId="1F46FA82" w14:textId="4B7D5E1A" w:rsidR="00E92C81" w:rsidRPr="006A48AC" w:rsidRDefault="00074937" w:rsidP="00E92C81">
      <w:pPr>
        <w:pStyle w:val="a8"/>
        <w:numPr>
          <w:ilvl w:val="0"/>
          <w:numId w:val="9"/>
        </w:numPr>
        <w:shd w:val="clear" w:color="auto" w:fill="FFFFFF"/>
        <w:ind w:right="5"/>
        <w:jc w:val="both"/>
        <w:rPr>
          <w:sz w:val="22"/>
          <w:szCs w:val="22"/>
          <w:lang w:val="kk-KZ"/>
        </w:rPr>
      </w:pPr>
      <w:r w:rsidRPr="006A48AC">
        <w:rPr>
          <w:sz w:val="22"/>
          <w:szCs w:val="22"/>
          <w:lang w:val="kk-KZ"/>
        </w:rPr>
        <w:t>ЖҚҚ қамтамасыз етілуі</w:t>
      </w:r>
      <w:r w:rsidR="00E92C81" w:rsidRPr="006A48AC">
        <w:rPr>
          <w:sz w:val="22"/>
          <w:szCs w:val="22"/>
          <w:lang w:val="kk-KZ"/>
        </w:rPr>
        <w:t>.</w:t>
      </w:r>
    </w:p>
    <w:p w14:paraId="0104FD7C" w14:textId="57CDB8F0" w:rsidR="00E92C81" w:rsidRPr="006A48AC" w:rsidRDefault="00E92C81" w:rsidP="00E92C81">
      <w:pPr>
        <w:shd w:val="clear" w:color="auto" w:fill="FFFFFF"/>
        <w:spacing w:after="0" w:line="240" w:lineRule="auto"/>
        <w:ind w:right="5"/>
        <w:jc w:val="both"/>
        <w:rPr>
          <w:rFonts w:ascii="Times New Roman" w:hAnsi="Times New Roman" w:cs="Times New Roman"/>
          <w:lang w:val="kk-KZ"/>
        </w:rPr>
      </w:pPr>
      <w:r w:rsidRPr="006A48AC">
        <w:rPr>
          <w:rFonts w:ascii="Times New Roman" w:hAnsi="Times New Roman" w:cs="Times New Roman"/>
          <w:lang w:val="kk-KZ"/>
        </w:rPr>
        <w:t xml:space="preserve">   </w:t>
      </w:r>
      <w:r w:rsidRPr="006A48AC">
        <w:rPr>
          <w:rFonts w:ascii="Times New Roman" w:hAnsi="Times New Roman" w:cs="Times New Roman"/>
          <w:lang w:val="kk-KZ"/>
        </w:rPr>
        <w:tab/>
      </w:r>
      <w:r w:rsidR="00074937" w:rsidRPr="006A48AC">
        <w:rPr>
          <w:rFonts w:ascii="Times New Roman" w:hAnsi="Times New Roman" w:cs="Times New Roman"/>
          <w:lang w:val="kk-KZ"/>
        </w:rPr>
        <w:t xml:space="preserve">Жобаға қатысатын қызметкерлер </w:t>
      </w:r>
      <w:r w:rsidR="001E5D5B" w:rsidRPr="006A48AC">
        <w:rPr>
          <w:rFonts w:ascii="Times New Roman" w:hAnsi="Times New Roman" w:cs="Times New Roman"/>
          <w:lang w:val="kk-KZ"/>
        </w:rPr>
        <w:t>«</w:t>
      </w:r>
      <w:r w:rsidR="00074937" w:rsidRPr="006A48AC">
        <w:rPr>
          <w:rFonts w:ascii="Times New Roman" w:hAnsi="Times New Roman" w:cs="Times New Roman"/>
          <w:lang w:val="kk-KZ"/>
        </w:rPr>
        <w:t>Қызметкерлерге сертификатталған арнайы киімдерді, арнайы аяқ киімдерді және басқа да жеке қорғаныс құралдарын тегін берудің салалық нормаларына сәйкес ЖҚҚ-мен</w:t>
      </w:r>
      <w:r w:rsidR="001E5D5B" w:rsidRPr="006A48AC">
        <w:rPr>
          <w:rFonts w:ascii="Times New Roman" w:hAnsi="Times New Roman" w:cs="Times New Roman"/>
          <w:lang w:val="kk-KZ"/>
        </w:rPr>
        <w:t>»</w:t>
      </w:r>
      <w:r w:rsidR="00074937" w:rsidRPr="006A48AC">
        <w:rPr>
          <w:rFonts w:ascii="Times New Roman" w:hAnsi="Times New Roman" w:cs="Times New Roman"/>
          <w:lang w:val="kk-KZ"/>
        </w:rPr>
        <w:t xml:space="preserve"> қамтамасыз етілуі тиіс</w:t>
      </w:r>
      <w:r w:rsidRPr="006A48AC">
        <w:rPr>
          <w:rFonts w:ascii="Times New Roman" w:hAnsi="Times New Roman" w:cs="Times New Roman"/>
          <w:lang w:val="kk-KZ"/>
        </w:rPr>
        <w:t>.</w:t>
      </w:r>
    </w:p>
    <w:p w14:paraId="377D30A0" w14:textId="1913755A" w:rsidR="00E92C81" w:rsidRPr="006A48AC" w:rsidRDefault="001E5D5B" w:rsidP="00E92C81">
      <w:pPr>
        <w:pStyle w:val="a8"/>
        <w:numPr>
          <w:ilvl w:val="0"/>
          <w:numId w:val="9"/>
        </w:numPr>
        <w:shd w:val="clear" w:color="auto" w:fill="FFFFFF"/>
        <w:ind w:right="5"/>
        <w:jc w:val="both"/>
        <w:rPr>
          <w:sz w:val="22"/>
          <w:szCs w:val="22"/>
          <w:lang w:val="kk-KZ"/>
        </w:rPr>
      </w:pPr>
      <w:r w:rsidRPr="006A48AC">
        <w:rPr>
          <w:sz w:val="22"/>
          <w:szCs w:val="22"/>
          <w:lang w:val="kk-KZ"/>
        </w:rPr>
        <w:t>Құралдармен және жабдықтармен қамтамасыз етілуі, пайдаланылатын жабдықтың және басқа да құралдардың техникалық жай-күйі</w:t>
      </w:r>
      <w:r w:rsidR="00E92C81" w:rsidRPr="006A48AC">
        <w:rPr>
          <w:sz w:val="22"/>
          <w:szCs w:val="22"/>
          <w:lang w:val="kk-KZ"/>
        </w:rPr>
        <w:t>:</w:t>
      </w:r>
    </w:p>
    <w:p w14:paraId="58BF34E7" w14:textId="1D063956" w:rsidR="00E92C81" w:rsidRPr="006A48AC" w:rsidRDefault="001E5D5B" w:rsidP="00E92C81">
      <w:pPr>
        <w:pStyle w:val="a8"/>
        <w:numPr>
          <w:ilvl w:val="0"/>
          <w:numId w:val="11"/>
        </w:numPr>
        <w:shd w:val="clear" w:color="auto" w:fill="FFFFFF"/>
        <w:ind w:right="5"/>
        <w:jc w:val="both"/>
        <w:rPr>
          <w:sz w:val="22"/>
          <w:szCs w:val="22"/>
          <w:lang w:val="kk-KZ"/>
        </w:rPr>
      </w:pPr>
      <w:r w:rsidRPr="006A48AC">
        <w:rPr>
          <w:sz w:val="22"/>
          <w:szCs w:val="22"/>
          <w:lang w:val="kk-KZ"/>
        </w:rPr>
        <w:t>қолданылатын бұрғылау қондырғылары мен пайдаланылатын жабдықтар техникалық жарамды болуы тиіс</w:t>
      </w:r>
      <w:r w:rsidR="00E92C81" w:rsidRPr="006A48AC">
        <w:rPr>
          <w:sz w:val="22"/>
          <w:szCs w:val="22"/>
          <w:lang w:val="kk-KZ"/>
        </w:rPr>
        <w:t xml:space="preserve">. </w:t>
      </w:r>
    </w:p>
    <w:p w14:paraId="3A5D71DD" w14:textId="27015F1D" w:rsidR="00E92C81" w:rsidRPr="006A48AC" w:rsidRDefault="001E5D5B" w:rsidP="00E92C81">
      <w:pPr>
        <w:pStyle w:val="a8"/>
        <w:numPr>
          <w:ilvl w:val="0"/>
          <w:numId w:val="11"/>
        </w:numPr>
        <w:shd w:val="clear" w:color="auto" w:fill="FFFFFF"/>
        <w:ind w:right="5"/>
        <w:jc w:val="both"/>
        <w:rPr>
          <w:sz w:val="22"/>
          <w:szCs w:val="22"/>
          <w:lang w:val="kk-KZ"/>
        </w:rPr>
      </w:pPr>
      <w:r w:rsidRPr="006A48AC">
        <w:rPr>
          <w:sz w:val="22"/>
          <w:szCs w:val="22"/>
          <w:lang w:val="kk-KZ"/>
        </w:rPr>
        <w:t>толық көлемде құралдармен, құрылғылармен және басқа да қосалқы механизмдермен қамтамасыз етілген</w:t>
      </w:r>
      <w:r w:rsidR="00E92C81" w:rsidRPr="006A48AC">
        <w:rPr>
          <w:sz w:val="22"/>
          <w:szCs w:val="22"/>
          <w:lang w:val="kk-KZ"/>
        </w:rPr>
        <w:t>.</w:t>
      </w:r>
    </w:p>
    <w:p w14:paraId="2DE5ED00" w14:textId="3DE91B9D" w:rsidR="00E92C81" w:rsidRPr="006A48AC" w:rsidRDefault="001E5D5B" w:rsidP="00E92C81">
      <w:pPr>
        <w:pStyle w:val="a8"/>
        <w:numPr>
          <w:ilvl w:val="0"/>
          <w:numId w:val="9"/>
        </w:numPr>
        <w:shd w:val="clear" w:color="auto" w:fill="FFFFFF"/>
        <w:ind w:right="5"/>
        <w:jc w:val="both"/>
        <w:rPr>
          <w:sz w:val="22"/>
          <w:szCs w:val="22"/>
          <w:lang w:val="kk-KZ"/>
        </w:rPr>
      </w:pPr>
      <w:r w:rsidRPr="006A48AC">
        <w:rPr>
          <w:sz w:val="22"/>
          <w:szCs w:val="22"/>
          <w:lang w:val="kk-KZ"/>
        </w:rPr>
        <w:t>Өткізілетін нұсқамалардың тізбесі (нұсқамалардың түрлері, қаншалықты жиі өткізілетіні, жүргізілетін жұмыстардың тәуекелін бағалау, т.б.)</w:t>
      </w:r>
      <w:r w:rsidR="00E92C81" w:rsidRPr="006A48AC">
        <w:rPr>
          <w:sz w:val="22"/>
          <w:szCs w:val="22"/>
          <w:lang w:val="kk-KZ"/>
        </w:rPr>
        <w:t>:</w:t>
      </w:r>
    </w:p>
    <w:p w14:paraId="68C1D7F0" w14:textId="1EF51375" w:rsidR="00E92C81" w:rsidRPr="006A48AC" w:rsidRDefault="00DC5551" w:rsidP="00E92C81">
      <w:pPr>
        <w:pStyle w:val="a8"/>
        <w:numPr>
          <w:ilvl w:val="0"/>
          <w:numId w:val="12"/>
        </w:numPr>
        <w:shd w:val="clear" w:color="auto" w:fill="FFFFFF"/>
        <w:ind w:right="5"/>
        <w:jc w:val="both"/>
        <w:rPr>
          <w:sz w:val="22"/>
          <w:szCs w:val="22"/>
          <w:lang w:val="kk-KZ"/>
        </w:rPr>
      </w:pPr>
      <w:r w:rsidRPr="006A48AC">
        <w:rPr>
          <w:sz w:val="22"/>
          <w:szCs w:val="22"/>
          <w:lang w:val="kk-KZ"/>
        </w:rPr>
        <w:t>кіріспе-жұмысқа, оқуға немесе өндірістік практикаға жаңадан келгендердің барлығымен</w:t>
      </w:r>
      <w:r w:rsidR="00E92C81" w:rsidRPr="006A48AC">
        <w:rPr>
          <w:sz w:val="22"/>
          <w:szCs w:val="22"/>
          <w:lang w:val="kk-KZ"/>
        </w:rPr>
        <w:t>;</w:t>
      </w:r>
    </w:p>
    <w:p w14:paraId="6F860234" w14:textId="4FCE8A7D" w:rsidR="00E92C81" w:rsidRPr="006A48AC" w:rsidRDefault="00DC5551" w:rsidP="00E92C81">
      <w:pPr>
        <w:pStyle w:val="a8"/>
        <w:numPr>
          <w:ilvl w:val="0"/>
          <w:numId w:val="12"/>
        </w:numPr>
        <w:shd w:val="clear" w:color="auto" w:fill="FFFFFF"/>
        <w:ind w:right="5"/>
        <w:jc w:val="both"/>
        <w:rPr>
          <w:sz w:val="22"/>
          <w:szCs w:val="22"/>
          <w:lang w:val="kk-KZ"/>
        </w:rPr>
      </w:pPr>
      <w:r w:rsidRPr="006A48AC">
        <w:rPr>
          <w:sz w:val="22"/>
          <w:szCs w:val="22"/>
          <w:lang w:val="kk-KZ"/>
        </w:rPr>
        <w:t>жұмыс орнындағы нұсқаулық (бастапқы) - барлық жаңадан келгендермен және басқа жұмысқа ауыстырылғандармен</w:t>
      </w:r>
      <w:r w:rsidR="00E92C81" w:rsidRPr="006A48AC">
        <w:rPr>
          <w:sz w:val="22"/>
          <w:szCs w:val="22"/>
          <w:lang w:val="kk-KZ"/>
        </w:rPr>
        <w:t>;</w:t>
      </w:r>
    </w:p>
    <w:p w14:paraId="030F73F0" w14:textId="0F4FB9C0" w:rsidR="00E92C81" w:rsidRPr="006A48AC" w:rsidRDefault="00DC5551" w:rsidP="00E92C81">
      <w:pPr>
        <w:pStyle w:val="a8"/>
        <w:numPr>
          <w:ilvl w:val="0"/>
          <w:numId w:val="12"/>
        </w:numPr>
        <w:shd w:val="clear" w:color="auto" w:fill="FFFFFF"/>
        <w:ind w:right="5"/>
        <w:jc w:val="both"/>
        <w:rPr>
          <w:sz w:val="22"/>
          <w:szCs w:val="22"/>
          <w:lang w:val="kk-KZ"/>
        </w:rPr>
      </w:pPr>
      <w:r w:rsidRPr="006A48AC">
        <w:rPr>
          <w:sz w:val="22"/>
          <w:szCs w:val="22"/>
          <w:lang w:val="kk-KZ"/>
        </w:rPr>
        <w:t>қайталау - кем дегенде жарты жылда бір рет, ал аса қауіпті жұмыстарда - үш айда</w:t>
      </w:r>
      <w:r w:rsidR="00E92C81" w:rsidRPr="006A48AC">
        <w:rPr>
          <w:sz w:val="22"/>
          <w:szCs w:val="22"/>
          <w:lang w:val="kk-KZ"/>
        </w:rPr>
        <w:t>;</w:t>
      </w:r>
    </w:p>
    <w:p w14:paraId="02DF7929" w14:textId="62F06CB4" w:rsidR="00E92C81" w:rsidRPr="006A48AC" w:rsidRDefault="00DC5551" w:rsidP="00E92C81">
      <w:pPr>
        <w:pStyle w:val="a8"/>
        <w:numPr>
          <w:ilvl w:val="0"/>
          <w:numId w:val="12"/>
        </w:numPr>
        <w:shd w:val="clear" w:color="auto" w:fill="FFFFFF"/>
        <w:ind w:right="5"/>
        <w:jc w:val="both"/>
        <w:rPr>
          <w:sz w:val="22"/>
          <w:szCs w:val="22"/>
          <w:lang w:val="kk-KZ"/>
        </w:rPr>
      </w:pPr>
      <w:r w:rsidRPr="006A48AC">
        <w:rPr>
          <w:sz w:val="22"/>
          <w:szCs w:val="22"/>
          <w:lang w:val="kk-KZ"/>
        </w:rPr>
        <w:t>жоспардан тыс - әрбір жазатайым оқиғадан кейін, өндіріс технологиясы өзгерген кезде және жұмыста үлкен үзілістер болған кезде</w:t>
      </w:r>
      <w:r w:rsidR="00E92C81" w:rsidRPr="006A48AC">
        <w:rPr>
          <w:sz w:val="22"/>
          <w:szCs w:val="22"/>
          <w:lang w:val="kk-KZ"/>
        </w:rPr>
        <w:t>;</w:t>
      </w:r>
    </w:p>
    <w:p w14:paraId="5237CB80" w14:textId="5F2D55F4" w:rsidR="00E92C81" w:rsidRPr="006A48AC" w:rsidRDefault="00DC5551" w:rsidP="00E92C81">
      <w:pPr>
        <w:pStyle w:val="a8"/>
        <w:numPr>
          <w:ilvl w:val="0"/>
          <w:numId w:val="12"/>
        </w:numPr>
        <w:shd w:val="clear" w:color="auto" w:fill="FFFFFF"/>
        <w:ind w:right="5"/>
        <w:jc w:val="both"/>
        <w:rPr>
          <w:sz w:val="22"/>
          <w:szCs w:val="22"/>
          <w:lang w:val="kk-KZ"/>
        </w:rPr>
      </w:pPr>
      <w:r w:rsidRPr="006A48AC">
        <w:rPr>
          <w:sz w:val="22"/>
          <w:szCs w:val="22"/>
          <w:lang w:val="kk-KZ"/>
        </w:rPr>
        <w:t>бір реттік жұмыстарды орындау кезінде мақсатты</w:t>
      </w:r>
      <w:r w:rsidR="00E92C81" w:rsidRPr="006A48AC">
        <w:rPr>
          <w:sz w:val="22"/>
          <w:szCs w:val="22"/>
          <w:lang w:val="kk-KZ"/>
        </w:rPr>
        <w:t>.</w:t>
      </w:r>
    </w:p>
    <w:p w14:paraId="4186C16A" w14:textId="2C557733" w:rsidR="00E92C81" w:rsidRPr="006A48AC" w:rsidRDefault="00E92C81" w:rsidP="00E92C81">
      <w:pPr>
        <w:shd w:val="clear" w:color="auto" w:fill="FFFFFF"/>
        <w:spacing w:after="0" w:line="240" w:lineRule="auto"/>
        <w:ind w:right="5"/>
        <w:jc w:val="both"/>
        <w:rPr>
          <w:rFonts w:ascii="Times New Roman" w:hAnsi="Times New Roman" w:cs="Times New Roman"/>
          <w:lang w:val="kk-KZ"/>
        </w:rPr>
      </w:pPr>
      <w:r w:rsidRPr="006A48AC">
        <w:rPr>
          <w:rFonts w:ascii="Times New Roman" w:hAnsi="Times New Roman" w:cs="Times New Roman"/>
          <w:lang w:val="kk-KZ"/>
        </w:rPr>
        <w:t xml:space="preserve">    </w:t>
      </w:r>
      <w:r w:rsidRPr="006A48AC">
        <w:rPr>
          <w:rFonts w:ascii="Times New Roman" w:hAnsi="Times New Roman" w:cs="Times New Roman"/>
          <w:lang w:val="kk-KZ"/>
        </w:rPr>
        <w:tab/>
      </w:r>
      <w:r w:rsidR="00DC5551" w:rsidRPr="006A48AC">
        <w:rPr>
          <w:rFonts w:ascii="Times New Roman" w:hAnsi="Times New Roman" w:cs="Times New Roman"/>
          <w:lang w:val="kk-KZ"/>
        </w:rPr>
        <w:t xml:space="preserve">Жұмыс орнындағы бастапқы нұсқаманы, қайталама, жоспардан тыс және нысаналы нұсқаманы жұмыстардың тікелей басшысы жүргізеді. Нұсқаманы өткізу туралы, Нұсқаманы өткізген адам, нұсқаманы тіркеу журналына, </w:t>
      </w:r>
      <w:proofErr w:type="spellStart"/>
      <w:r w:rsidR="00DC5551" w:rsidRPr="006A48AC">
        <w:rPr>
          <w:rFonts w:ascii="Times New Roman" w:hAnsi="Times New Roman" w:cs="Times New Roman"/>
          <w:lang w:val="kk-KZ"/>
        </w:rPr>
        <w:t>нұсқамалаушы</w:t>
      </w:r>
      <w:proofErr w:type="spellEnd"/>
      <w:r w:rsidR="00DC5551" w:rsidRPr="006A48AC">
        <w:rPr>
          <w:rFonts w:ascii="Times New Roman" w:hAnsi="Times New Roman" w:cs="Times New Roman"/>
          <w:lang w:val="kk-KZ"/>
        </w:rPr>
        <w:t xml:space="preserve"> мен нұсқаушының міндетті қолымен жазба жасайды. Нысаналы нұсқама рұқсат-нарядта тіркеледі немесе хаттамамен ресімделеді</w:t>
      </w:r>
      <w:r w:rsidRPr="006A48AC">
        <w:rPr>
          <w:rFonts w:ascii="Times New Roman" w:hAnsi="Times New Roman" w:cs="Times New Roman"/>
          <w:lang w:val="kk-KZ"/>
        </w:rPr>
        <w:t>.</w:t>
      </w:r>
    </w:p>
    <w:p w14:paraId="69B6E27C" w14:textId="020699F4" w:rsidR="00E92C81" w:rsidRPr="006A48AC" w:rsidRDefault="00DC5551" w:rsidP="00E92C81">
      <w:pPr>
        <w:pStyle w:val="a8"/>
        <w:numPr>
          <w:ilvl w:val="0"/>
          <w:numId w:val="9"/>
        </w:numPr>
        <w:shd w:val="clear" w:color="auto" w:fill="FFFFFF"/>
        <w:ind w:right="5"/>
        <w:jc w:val="both"/>
        <w:rPr>
          <w:sz w:val="22"/>
          <w:szCs w:val="22"/>
          <w:lang w:val="kk-KZ"/>
        </w:rPr>
      </w:pPr>
      <w:r w:rsidRPr="006A48AC">
        <w:rPr>
          <w:sz w:val="22"/>
          <w:szCs w:val="22"/>
          <w:lang w:val="kk-KZ"/>
        </w:rPr>
        <w:t xml:space="preserve">ТҚ бойынша жиналыстар (кім жиі өткізеді, күн тәртібінде не бар, </w:t>
      </w:r>
      <w:proofErr w:type="spellStart"/>
      <w:r w:rsidRPr="006A48AC">
        <w:rPr>
          <w:sz w:val="22"/>
          <w:szCs w:val="22"/>
          <w:lang w:val="kk-KZ"/>
        </w:rPr>
        <w:t>құжатталғандай</w:t>
      </w:r>
      <w:proofErr w:type="spellEnd"/>
      <w:r w:rsidRPr="006A48AC">
        <w:rPr>
          <w:sz w:val="22"/>
          <w:szCs w:val="22"/>
          <w:lang w:val="kk-KZ"/>
        </w:rPr>
        <w:t>, т.б.)</w:t>
      </w:r>
      <w:r w:rsidR="00E92C81" w:rsidRPr="006A48AC">
        <w:rPr>
          <w:sz w:val="22"/>
          <w:szCs w:val="22"/>
          <w:lang w:val="kk-KZ"/>
        </w:rPr>
        <w:t>:</w:t>
      </w:r>
    </w:p>
    <w:p w14:paraId="281BAD3A" w14:textId="10942F3F" w:rsidR="00E92C81" w:rsidRPr="006A48AC" w:rsidRDefault="00DC5551" w:rsidP="00E92C81">
      <w:pPr>
        <w:pStyle w:val="a8"/>
        <w:numPr>
          <w:ilvl w:val="0"/>
          <w:numId w:val="13"/>
        </w:numPr>
        <w:shd w:val="clear" w:color="auto" w:fill="FFFFFF"/>
        <w:ind w:right="5"/>
        <w:jc w:val="both"/>
        <w:rPr>
          <w:sz w:val="22"/>
          <w:szCs w:val="22"/>
          <w:lang w:val="kk-KZ"/>
        </w:rPr>
      </w:pPr>
      <w:r w:rsidRPr="006A48AC">
        <w:rPr>
          <w:sz w:val="22"/>
          <w:szCs w:val="22"/>
          <w:lang w:val="kk-KZ"/>
        </w:rPr>
        <w:t>еңбекті қорғау жөніндегі кеңестер апта сайын ЕҚ және ТҚ жөніндегі инженердің басшылығымен, бас инженердің төрағалығымен өткізіледі</w:t>
      </w:r>
      <w:r w:rsidR="00E92C81" w:rsidRPr="006A48AC">
        <w:rPr>
          <w:sz w:val="22"/>
          <w:szCs w:val="22"/>
          <w:lang w:val="kk-KZ"/>
        </w:rPr>
        <w:t xml:space="preserve">. </w:t>
      </w:r>
    </w:p>
    <w:p w14:paraId="48D15F6A" w14:textId="5E4E1889" w:rsidR="00E92C81" w:rsidRPr="006A48AC" w:rsidRDefault="00DC5551" w:rsidP="00E92C81">
      <w:pPr>
        <w:pStyle w:val="a8"/>
        <w:numPr>
          <w:ilvl w:val="0"/>
          <w:numId w:val="13"/>
        </w:numPr>
        <w:shd w:val="clear" w:color="auto" w:fill="FFFFFF"/>
        <w:ind w:right="5"/>
        <w:jc w:val="both"/>
        <w:rPr>
          <w:sz w:val="22"/>
          <w:szCs w:val="22"/>
          <w:lang w:val="kk-KZ"/>
        </w:rPr>
      </w:pPr>
      <w:r w:rsidRPr="006A48AC">
        <w:rPr>
          <w:sz w:val="22"/>
          <w:szCs w:val="22"/>
          <w:lang w:val="kk-KZ"/>
        </w:rPr>
        <w:t>күн тәртібінде тиісті шешімдерді әзірлеу үшін алқалы талқылауды талап ететін мәселелер қаралады</w:t>
      </w:r>
      <w:r w:rsidR="00E92C81" w:rsidRPr="006A48AC">
        <w:rPr>
          <w:sz w:val="22"/>
          <w:szCs w:val="22"/>
          <w:lang w:val="kk-KZ"/>
        </w:rPr>
        <w:t xml:space="preserve">. </w:t>
      </w:r>
    </w:p>
    <w:p w14:paraId="23463B14" w14:textId="3E48EFF0" w:rsidR="00E92C81" w:rsidRPr="006A48AC" w:rsidRDefault="00DC5551" w:rsidP="00E92C81">
      <w:pPr>
        <w:pStyle w:val="a8"/>
        <w:numPr>
          <w:ilvl w:val="0"/>
          <w:numId w:val="13"/>
        </w:numPr>
        <w:shd w:val="clear" w:color="auto" w:fill="FFFFFF"/>
        <w:ind w:right="5"/>
        <w:jc w:val="both"/>
        <w:rPr>
          <w:sz w:val="22"/>
          <w:szCs w:val="22"/>
          <w:lang w:val="kk-KZ"/>
        </w:rPr>
      </w:pPr>
      <w:r w:rsidRPr="006A48AC">
        <w:rPr>
          <w:sz w:val="22"/>
          <w:szCs w:val="22"/>
          <w:lang w:val="kk-KZ"/>
        </w:rPr>
        <w:t>бөлімшелердің басшылары еңбекті қорғауды қамтамасыз ету және өндірістік жарақаттануға жол бермеу бойынша жүргізген жұмыстары туралы тыңдалады</w:t>
      </w:r>
      <w:r w:rsidR="00E92C81" w:rsidRPr="006A48AC">
        <w:rPr>
          <w:sz w:val="22"/>
          <w:szCs w:val="22"/>
          <w:lang w:val="kk-KZ"/>
        </w:rPr>
        <w:t>.</w:t>
      </w:r>
    </w:p>
    <w:p w14:paraId="67A6C3EC" w14:textId="77777777" w:rsidR="00AA096B" w:rsidRPr="006A48AC" w:rsidRDefault="00AA096B" w:rsidP="00E92C81">
      <w:pPr>
        <w:spacing w:after="0" w:line="240" w:lineRule="auto"/>
        <w:jc w:val="right"/>
        <w:rPr>
          <w:rFonts w:ascii="Times New Roman" w:hAnsi="Times New Roman" w:cs="Times New Roman"/>
          <w:lang w:val="kk-KZ"/>
        </w:rPr>
      </w:pPr>
    </w:p>
    <w:sectPr w:rsidR="00AA096B" w:rsidRPr="006A4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1A5"/>
    <w:multiLevelType w:val="multilevel"/>
    <w:tmpl w:val="43F456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60C3E"/>
    <w:multiLevelType w:val="multilevel"/>
    <w:tmpl w:val="A2E236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24EB8"/>
    <w:multiLevelType w:val="hybridMultilevel"/>
    <w:tmpl w:val="7C10E90C"/>
    <w:lvl w:ilvl="0" w:tplc="3B4AFEB4">
      <w:start w:val="1"/>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434F2C"/>
    <w:multiLevelType w:val="hybridMultilevel"/>
    <w:tmpl w:val="3E3CE12E"/>
    <w:lvl w:ilvl="0" w:tplc="3B4AFEB4">
      <w:start w:val="1"/>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7872EF"/>
    <w:multiLevelType w:val="hybridMultilevel"/>
    <w:tmpl w:val="21923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E56810"/>
    <w:multiLevelType w:val="hybridMultilevel"/>
    <w:tmpl w:val="6F78D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ED2A36"/>
    <w:multiLevelType w:val="multilevel"/>
    <w:tmpl w:val="426C83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FD30FD"/>
    <w:multiLevelType w:val="hybridMultilevel"/>
    <w:tmpl w:val="3A7AD46C"/>
    <w:lvl w:ilvl="0" w:tplc="3B4AFEB4">
      <w:start w:val="1"/>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4448DF"/>
    <w:multiLevelType w:val="hybridMultilevel"/>
    <w:tmpl w:val="B4FC951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73943574"/>
    <w:multiLevelType w:val="hybridMultilevel"/>
    <w:tmpl w:val="D2FCB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75430CE"/>
    <w:multiLevelType w:val="multilevel"/>
    <w:tmpl w:val="1F52D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00094D"/>
    <w:multiLevelType w:val="hybridMultilevel"/>
    <w:tmpl w:val="0FCC6790"/>
    <w:lvl w:ilvl="0" w:tplc="3B4AFEB4">
      <w:start w:val="1"/>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DC100E"/>
    <w:multiLevelType w:val="hybridMultilevel"/>
    <w:tmpl w:val="4D726F68"/>
    <w:lvl w:ilvl="0" w:tplc="58DA36DA">
      <w:start w:val="1"/>
      <w:numFmt w:val="decimal"/>
      <w:pStyle w:val="a"/>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9"/>
  </w:num>
  <w:num w:numId="8">
    <w:abstractNumId w:val="4"/>
  </w:num>
  <w:num w:numId="9">
    <w:abstractNumId w:val="5"/>
  </w:num>
  <w:num w:numId="10">
    <w:abstractNumId w:val="3"/>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E4"/>
    <w:rsid w:val="000163A7"/>
    <w:rsid w:val="00074937"/>
    <w:rsid w:val="001106ED"/>
    <w:rsid w:val="001D001B"/>
    <w:rsid w:val="001E5D5B"/>
    <w:rsid w:val="00320404"/>
    <w:rsid w:val="00357D22"/>
    <w:rsid w:val="004A5493"/>
    <w:rsid w:val="006A48AC"/>
    <w:rsid w:val="00706CE4"/>
    <w:rsid w:val="007873EF"/>
    <w:rsid w:val="007E4532"/>
    <w:rsid w:val="008F4F2B"/>
    <w:rsid w:val="00AA096B"/>
    <w:rsid w:val="00C45586"/>
    <w:rsid w:val="00D30757"/>
    <w:rsid w:val="00D4625C"/>
    <w:rsid w:val="00DC5551"/>
    <w:rsid w:val="00DF4926"/>
    <w:rsid w:val="00E85850"/>
    <w:rsid w:val="00E92C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DE94"/>
  <w15:chartTrackingRefBased/>
  <w15:docId w15:val="{BB5CED1B-98E9-4AD2-B2CC-9792A39B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6CE4"/>
    <w:pPr>
      <w:spacing w:after="200" w:line="276" w:lineRule="auto"/>
    </w:pPr>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татья"/>
    <w:basedOn w:val="a0"/>
    <w:link w:val="a4"/>
    <w:uiPriority w:val="99"/>
    <w:rsid w:val="004A5493"/>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rPr>
  </w:style>
  <w:style w:type="character" w:customStyle="1" w:styleId="a4">
    <w:name w:val="Статья Знак"/>
    <w:link w:val="a"/>
    <w:uiPriority w:val="99"/>
    <w:rsid w:val="004A5493"/>
    <w:rPr>
      <w:rFonts w:ascii="Arial" w:eastAsia="Times New Roman" w:hAnsi="Arial" w:cs="Arial"/>
      <w:sz w:val="24"/>
      <w:szCs w:val="24"/>
      <w:lang w:eastAsia="ru-RU"/>
    </w:rPr>
  </w:style>
  <w:style w:type="paragraph" w:styleId="a5">
    <w:name w:val="annotation text"/>
    <w:basedOn w:val="a0"/>
    <w:link w:val="a6"/>
    <w:uiPriority w:val="99"/>
    <w:unhideWhenUsed/>
    <w:rsid w:val="00DF4926"/>
    <w:pPr>
      <w:spacing w:after="0" w:line="240" w:lineRule="auto"/>
    </w:pPr>
    <w:rPr>
      <w:rFonts w:ascii="Times New Roman" w:eastAsia="Times New Roman" w:hAnsi="Times New Roman" w:cs="Times New Roman"/>
      <w:sz w:val="20"/>
      <w:szCs w:val="20"/>
      <w:lang w:val="x-none"/>
    </w:rPr>
  </w:style>
  <w:style w:type="character" w:customStyle="1" w:styleId="a6">
    <w:name w:val="Текст примечания Знак"/>
    <w:basedOn w:val="a1"/>
    <w:link w:val="a5"/>
    <w:uiPriority w:val="99"/>
    <w:rsid w:val="00DF4926"/>
    <w:rPr>
      <w:rFonts w:ascii="Times New Roman" w:eastAsia="Times New Roman" w:hAnsi="Times New Roman" w:cs="Times New Roman"/>
      <w:sz w:val="20"/>
      <w:szCs w:val="20"/>
      <w:lang w:val="x-none" w:eastAsia="ru-RU"/>
    </w:rPr>
  </w:style>
  <w:style w:type="character" w:styleId="a7">
    <w:name w:val="annotation reference"/>
    <w:unhideWhenUsed/>
    <w:rsid w:val="00DF4926"/>
    <w:rPr>
      <w:sz w:val="16"/>
      <w:szCs w:val="16"/>
    </w:rPr>
  </w:style>
  <w:style w:type="paragraph" w:styleId="a8">
    <w:name w:val="List Paragraph"/>
    <w:basedOn w:val="a0"/>
    <w:uiPriority w:val="99"/>
    <w:qFormat/>
    <w:rsid w:val="00E92C81"/>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Нурабаев Марал Базарбаевич</dc:creator>
  <cp:keywords/>
  <dc:description/>
  <cp:lastModifiedBy>Нурабаев Марал Базарбаевич</cp:lastModifiedBy>
  <cp:revision>19</cp:revision>
  <dcterms:created xsi:type="dcterms:W3CDTF">2019-02-05T12:00:00Z</dcterms:created>
  <dcterms:modified xsi:type="dcterms:W3CDTF">2024-04-25T13:05:00Z</dcterms:modified>
</cp:coreProperties>
</file>