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3B5" w:rsidRDefault="001C43B5" w:rsidP="004F1C4F">
      <w:pPr>
        <w:spacing w:after="0" w:line="240" w:lineRule="auto"/>
        <w:ind w:left="5387"/>
        <w:jc w:val="right"/>
        <w:outlineLvl w:val="0"/>
        <w:rPr>
          <w:rFonts w:ascii="Times New Roman" w:hAnsi="Times New Roman"/>
          <w:b/>
          <w:sz w:val="24"/>
          <w:szCs w:val="24"/>
        </w:rPr>
      </w:pPr>
      <w:r>
        <w:rPr>
          <w:rFonts w:ascii="Times New Roman" w:hAnsi="Times New Roman"/>
          <w:b/>
          <w:sz w:val="24"/>
          <w:szCs w:val="24"/>
        </w:rPr>
        <w:t>Утверждаю:</w:t>
      </w:r>
    </w:p>
    <w:p w:rsidR="001C43B5" w:rsidRDefault="00D55991" w:rsidP="00D55991">
      <w:pPr>
        <w:spacing w:after="0" w:line="240" w:lineRule="auto"/>
        <w:ind w:left="5387"/>
        <w:jc w:val="right"/>
        <w:outlineLvl w:val="0"/>
        <w:rPr>
          <w:rFonts w:ascii="Times New Roman" w:hAnsi="Times New Roman"/>
          <w:b/>
          <w:sz w:val="24"/>
          <w:szCs w:val="24"/>
        </w:rPr>
      </w:pPr>
      <w:r>
        <w:rPr>
          <w:rFonts w:ascii="Times New Roman" w:hAnsi="Times New Roman"/>
          <w:b/>
          <w:sz w:val="24"/>
          <w:szCs w:val="24"/>
        </w:rPr>
        <w:t>Г</w:t>
      </w:r>
      <w:r w:rsidR="00CB71D2">
        <w:rPr>
          <w:rFonts w:ascii="Times New Roman" w:hAnsi="Times New Roman"/>
          <w:b/>
          <w:sz w:val="24"/>
          <w:szCs w:val="24"/>
        </w:rPr>
        <w:t>лавный инженер</w:t>
      </w:r>
    </w:p>
    <w:p w:rsidR="00D55991" w:rsidRDefault="00D55991" w:rsidP="00D55991">
      <w:pPr>
        <w:spacing w:after="0" w:line="240" w:lineRule="auto"/>
        <w:ind w:left="5387"/>
        <w:jc w:val="right"/>
        <w:outlineLvl w:val="0"/>
        <w:rPr>
          <w:rFonts w:ascii="Times New Roman" w:hAnsi="Times New Roman"/>
          <w:b/>
          <w:sz w:val="24"/>
          <w:szCs w:val="24"/>
        </w:rPr>
      </w:pPr>
      <w:r>
        <w:rPr>
          <w:rFonts w:ascii="Times New Roman" w:hAnsi="Times New Roman"/>
          <w:b/>
          <w:sz w:val="24"/>
          <w:szCs w:val="24"/>
        </w:rPr>
        <w:t>ТОО «</w:t>
      </w:r>
      <w:proofErr w:type="spellStart"/>
      <w:r>
        <w:rPr>
          <w:rFonts w:ascii="Times New Roman" w:hAnsi="Times New Roman"/>
          <w:b/>
          <w:sz w:val="24"/>
          <w:szCs w:val="24"/>
        </w:rPr>
        <w:t>Экибастузская</w:t>
      </w:r>
      <w:proofErr w:type="spellEnd"/>
      <w:r>
        <w:rPr>
          <w:rFonts w:ascii="Times New Roman" w:hAnsi="Times New Roman"/>
          <w:b/>
          <w:sz w:val="24"/>
          <w:szCs w:val="24"/>
        </w:rPr>
        <w:t xml:space="preserve"> ГРЭС-1</w:t>
      </w:r>
    </w:p>
    <w:p w:rsidR="00D55991" w:rsidRDefault="00D55991" w:rsidP="00D55991">
      <w:pPr>
        <w:spacing w:after="0" w:line="240" w:lineRule="auto"/>
        <w:ind w:left="5387"/>
        <w:jc w:val="right"/>
        <w:outlineLvl w:val="0"/>
        <w:rPr>
          <w:rFonts w:ascii="Times New Roman" w:hAnsi="Times New Roman"/>
          <w:b/>
          <w:sz w:val="24"/>
          <w:szCs w:val="24"/>
        </w:rPr>
      </w:pPr>
      <w:r>
        <w:rPr>
          <w:rFonts w:ascii="Times New Roman" w:hAnsi="Times New Roman"/>
          <w:b/>
          <w:sz w:val="24"/>
          <w:szCs w:val="24"/>
        </w:rPr>
        <w:t xml:space="preserve">имени Булата </w:t>
      </w:r>
      <w:proofErr w:type="spellStart"/>
      <w:r>
        <w:rPr>
          <w:rFonts w:ascii="Times New Roman" w:hAnsi="Times New Roman"/>
          <w:b/>
          <w:sz w:val="24"/>
          <w:szCs w:val="24"/>
        </w:rPr>
        <w:t>Нуржанова</w:t>
      </w:r>
      <w:proofErr w:type="spellEnd"/>
      <w:r>
        <w:rPr>
          <w:rFonts w:ascii="Times New Roman" w:hAnsi="Times New Roman"/>
          <w:b/>
          <w:sz w:val="24"/>
          <w:szCs w:val="24"/>
        </w:rPr>
        <w:t>»</w:t>
      </w:r>
    </w:p>
    <w:p w:rsidR="00CB71D2" w:rsidRDefault="001C43B5" w:rsidP="004F1C4F">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00E33534">
        <w:rPr>
          <w:rFonts w:ascii="Times New Roman" w:hAnsi="Times New Roman"/>
          <w:b/>
          <w:sz w:val="24"/>
          <w:szCs w:val="24"/>
        </w:rPr>
        <w:t>___________</w:t>
      </w:r>
      <w:r w:rsidR="00CB71D2">
        <w:rPr>
          <w:rFonts w:ascii="Times New Roman" w:hAnsi="Times New Roman"/>
          <w:b/>
          <w:sz w:val="24"/>
          <w:szCs w:val="24"/>
        </w:rPr>
        <w:t>____Ларичев Л.В.</w:t>
      </w:r>
    </w:p>
    <w:p w:rsidR="001C43B5" w:rsidRPr="00B711D8" w:rsidRDefault="00D55991" w:rsidP="004F1C4F">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1C43B5" w:rsidRDefault="001C43B5" w:rsidP="004F1C4F">
      <w:pPr>
        <w:spacing w:after="0"/>
        <w:jc w:val="center"/>
        <w:rPr>
          <w:rFonts w:ascii="Times New Roman" w:hAnsi="Times New Roman"/>
          <w:b/>
          <w:sz w:val="24"/>
          <w:szCs w:val="24"/>
        </w:rPr>
      </w:pPr>
      <w:r>
        <w:rPr>
          <w:rFonts w:ascii="Times New Roman" w:hAnsi="Times New Roman"/>
          <w:b/>
          <w:sz w:val="24"/>
          <w:szCs w:val="24"/>
        </w:rPr>
        <w:t xml:space="preserve">                                                                                                                        «____»_____________ 2020 г   </w:t>
      </w:r>
    </w:p>
    <w:p w:rsidR="001C43B5" w:rsidRDefault="001C43B5" w:rsidP="004F1C4F">
      <w:pPr>
        <w:spacing w:after="0"/>
        <w:jc w:val="center"/>
        <w:rPr>
          <w:rFonts w:ascii="Times New Roman" w:hAnsi="Times New Roman"/>
          <w:b/>
        </w:rPr>
      </w:pPr>
    </w:p>
    <w:p w:rsidR="005152DC" w:rsidRDefault="005152DC" w:rsidP="004F1C4F">
      <w:pPr>
        <w:spacing w:after="0"/>
        <w:jc w:val="center"/>
        <w:rPr>
          <w:rFonts w:ascii="Times New Roman" w:hAnsi="Times New Roman"/>
          <w:b/>
        </w:rPr>
      </w:pPr>
    </w:p>
    <w:p w:rsidR="00A66031" w:rsidRDefault="00A66031" w:rsidP="004F1C4F">
      <w:pPr>
        <w:spacing w:after="0"/>
        <w:jc w:val="center"/>
        <w:rPr>
          <w:rFonts w:ascii="Times New Roman" w:hAnsi="Times New Roman"/>
          <w:b/>
        </w:rPr>
      </w:pPr>
    </w:p>
    <w:p w:rsidR="001C43B5" w:rsidRDefault="001C43B5" w:rsidP="00AC1968">
      <w:pPr>
        <w:spacing w:after="0"/>
        <w:jc w:val="center"/>
        <w:rPr>
          <w:rFonts w:ascii="Times New Roman" w:hAnsi="Times New Roman"/>
          <w:b/>
        </w:rPr>
      </w:pPr>
      <w:r w:rsidRPr="0014160C">
        <w:rPr>
          <w:rFonts w:ascii="Times New Roman" w:hAnsi="Times New Roman"/>
          <w:b/>
        </w:rPr>
        <w:t>ТЕХНИЧЕСКАЯ СПЕЦИФИКАЦИЯ</w:t>
      </w:r>
    </w:p>
    <w:p w:rsidR="001C43B5" w:rsidRDefault="001C43B5" w:rsidP="00AC1968">
      <w:pPr>
        <w:spacing w:after="0"/>
        <w:jc w:val="center"/>
        <w:rPr>
          <w:rFonts w:ascii="Times New Roman" w:hAnsi="Times New Roman"/>
          <w:b/>
          <w:color w:val="000000"/>
        </w:rPr>
      </w:pPr>
      <w:r>
        <w:rPr>
          <w:rFonts w:ascii="Times New Roman" w:hAnsi="Times New Roman"/>
          <w:b/>
        </w:rPr>
        <w:t xml:space="preserve">НА ЗАКУП ТОВАРА </w:t>
      </w:r>
      <w:r w:rsidR="00E33534">
        <w:rPr>
          <w:rFonts w:ascii="Times New Roman" w:hAnsi="Times New Roman"/>
          <w:b/>
        </w:rPr>
        <w:t xml:space="preserve">СПОСОБОМ </w:t>
      </w:r>
      <w:r w:rsidR="00E33534" w:rsidRPr="00FD510B">
        <w:rPr>
          <w:rFonts w:ascii="Times New Roman" w:hAnsi="Times New Roman"/>
          <w:b/>
          <w:color w:val="000000"/>
        </w:rPr>
        <w:t>ЗАПРОСА ЦЕНОВЫХ ПРЕДЛОЖЕНИЙ</w:t>
      </w:r>
    </w:p>
    <w:p w:rsidR="00A077C1" w:rsidRDefault="00A077C1" w:rsidP="00AC1968">
      <w:pPr>
        <w:spacing w:after="0"/>
        <w:jc w:val="center"/>
        <w:rPr>
          <w:rFonts w:ascii="Times New Roman" w:hAnsi="Times New Roman"/>
          <w:b/>
        </w:rPr>
      </w:pPr>
    </w:p>
    <w:tbl>
      <w:tblPr>
        <w:tblW w:w="10774" w:type="dxa"/>
        <w:tblInd w:w="-34" w:type="dxa"/>
        <w:tblLayout w:type="fixed"/>
        <w:tblLook w:val="00A0" w:firstRow="1" w:lastRow="0" w:firstColumn="1" w:lastColumn="0" w:noHBand="0" w:noVBand="0"/>
      </w:tblPr>
      <w:tblGrid>
        <w:gridCol w:w="993"/>
        <w:gridCol w:w="1276"/>
        <w:gridCol w:w="1559"/>
        <w:gridCol w:w="2268"/>
        <w:gridCol w:w="2126"/>
        <w:gridCol w:w="1134"/>
        <w:gridCol w:w="1418"/>
      </w:tblGrid>
      <w:tr w:rsidR="001C43B5" w:rsidRPr="00CB6375" w:rsidTr="00A077C1">
        <w:trPr>
          <w:trHeight w:val="1214"/>
        </w:trPr>
        <w:tc>
          <w:tcPr>
            <w:tcW w:w="993" w:type="dxa"/>
            <w:tcBorders>
              <w:top w:val="single" w:sz="4" w:space="0" w:color="auto"/>
              <w:left w:val="single" w:sz="4" w:space="0" w:color="auto"/>
              <w:bottom w:val="single" w:sz="4" w:space="0" w:color="auto"/>
              <w:right w:val="single" w:sz="4" w:space="0" w:color="auto"/>
            </w:tcBorders>
            <w:vAlign w:val="center"/>
          </w:tcPr>
          <w:p w:rsidR="001C43B5" w:rsidRPr="00A077C1" w:rsidRDefault="001C43B5" w:rsidP="00A077C1">
            <w:pPr>
              <w:spacing w:after="0" w:line="240" w:lineRule="auto"/>
              <w:jc w:val="center"/>
              <w:rPr>
                <w:rFonts w:ascii="Times New Roman" w:hAnsi="Times New Roman"/>
                <w:b/>
                <w:bCs/>
                <w:color w:val="000000"/>
                <w:sz w:val="24"/>
                <w:szCs w:val="24"/>
                <w:lang w:eastAsia="ru-RU"/>
              </w:rPr>
            </w:pPr>
            <w:r w:rsidRPr="00A077C1">
              <w:rPr>
                <w:rFonts w:ascii="Times New Roman" w:hAnsi="Times New Roman"/>
                <w:b/>
                <w:bCs/>
                <w:color w:val="000000"/>
                <w:sz w:val="24"/>
                <w:szCs w:val="24"/>
                <w:lang w:eastAsia="ru-RU"/>
              </w:rPr>
              <w:t>№ стр.</w:t>
            </w:r>
          </w:p>
          <w:p w:rsidR="001C43B5" w:rsidRPr="00A077C1" w:rsidRDefault="001C43B5" w:rsidP="00A077C1">
            <w:pPr>
              <w:spacing w:after="0" w:line="240" w:lineRule="auto"/>
              <w:jc w:val="center"/>
              <w:rPr>
                <w:rFonts w:ascii="Times New Roman" w:hAnsi="Times New Roman"/>
                <w:b/>
                <w:bCs/>
                <w:color w:val="000000"/>
                <w:sz w:val="24"/>
                <w:szCs w:val="24"/>
                <w:lang w:eastAsia="ru-RU"/>
              </w:rPr>
            </w:pPr>
            <w:r w:rsidRPr="00A077C1">
              <w:rPr>
                <w:rFonts w:ascii="Times New Roman" w:hAnsi="Times New Roman"/>
                <w:b/>
                <w:bCs/>
                <w:color w:val="000000"/>
                <w:sz w:val="24"/>
                <w:szCs w:val="24"/>
                <w:lang w:eastAsia="ru-RU"/>
              </w:rPr>
              <w:t>ГПЗ</w:t>
            </w:r>
          </w:p>
        </w:tc>
        <w:tc>
          <w:tcPr>
            <w:tcW w:w="1276" w:type="dxa"/>
            <w:tcBorders>
              <w:top w:val="single" w:sz="4" w:space="0" w:color="auto"/>
              <w:left w:val="single" w:sz="4" w:space="0" w:color="auto"/>
              <w:bottom w:val="single" w:sz="4" w:space="0" w:color="auto"/>
              <w:right w:val="single" w:sz="4" w:space="0" w:color="auto"/>
            </w:tcBorders>
            <w:vAlign w:val="center"/>
          </w:tcPr>
          <w:p w:rsidR="001C43B5" w:rsidRPr="00A077C1" w:rsidRDefault="001C43B5" w:rsidP="00A077C1">
            <w:pPr>
              <w:spacing w:after="0" w:line="240" w:lineRule="auto"/>
              <w:jc w:val="center"/>
              <w:rPr>
                <w:rFonts w:ascii="Times New Roman" w:hAnsi="Times New Roman"/>
                <w:b/>
                <w:bCs/>
                <w:color w:val="000000"/>
                <w:sz w:val="24"/>
                <w:szCs w:val="24"/>
                <w:lang w:eastAsia="ru-RU"/>
              </w:rPr>
            </w:pPr>
            <w:r w:rsidRPr="00A077C1">
              <w:rPr>
                <w:rFonts w:ascii="Times New Roman" w:hAnsi="Times New Roman"/>
                <w:b/>
                <w:bCs/>
                <w:color w:val="000000"/>
                <w:sz w:val="24"/>
                <w:szCs w:val="24"/>
                <w:lang w:eastAsia="ru-RU"/>
              </w:rPr>
              <w:t>Код ЕНС ТРУ</w:t>
            </w:r>
          </w:p>
        </w:tc>
        <w:tc>
          <w:tcPr>
            <w:tcW w:w="1559" w:type="dxa"/>
            <w:tcBorders>
              <w:top w:val="single" w:sz="4" w:space="0" w:color="auto"/>
              <w:left w:val="single" w:sz="4" w:space="0" w:color="auto"/>
              <w:bottom w:val="single" w:sz="4" w:space="0" w:color="auto"/>
              <w:right w:val="single" w:sz="4" w:space="0" w:color="auto"/>
            </w:tcBorders>
            <w:vAlign w:val="center"/>
          </w:tcPr>
          <w:p w:rsidR="001C43B5" w:rsidRPr="00A077C1" w:rsidRDefault="001C43B5" w:rsidP="00A077C1">
            <w:pPr>
              <w:spacing w:after="0" w:line="240" w:lineRule="auto"/>
              <w:jc w:val="center"/>
              <w:rPr>
                <w:rFonts w:ascii="Times New Roman" w:hAnsi="Times New Roman"/>
                <w:b/>
                <w:bCs/>
                <w:color w:val="000000"/>
                <w:sz w:val="24"/>
                <w:szCs w:val="24"/>
                <w:lang w:eastAsia="ru-RU"/>
              </w:rPr>
            </w:pPr>
            <w:r w:rsidRPr="00A077C1">
              <w:rPr>
                <w:rFonts w:ascii="Times New Roman" w:hAnsi="Times New Roman"/>
                <w:b/>
                <w:bCs/>
                <w:color w:val="000000"/>
                <w:sz w:val="24"/>
                <w:szCs w:val="24"/>
                <w:lang w:eastAsia="ru-RU"/>
              </w:rPr>
              <w:t>Наименование закупаемых товаров, работ и услуг</w:t>
            </w:r>
          </w:p>
        </w:tc>
        <w:tc>
          <w:tcPr>
            <w:tcW w:w="2268" w:type="dxa"/>
            <w:tcBorders>
              <w:top w:val="single" w:sz="4" w:space="0" w:color="auto"/>
              <w:left w:val="single" w:sz="4" w:space="0" w:color="auto"/>
              <w:bottom w:val="single" w:sz="4" w:space="0" w:color="auto"/>
              <w:right w:val="single" w:sz="4" w:space="0" w:color="auto"/>
            </w:tcBorders>
            <w:vAlign w:val="center"/>
          </w:tcPr>
          <w:p w:rsidR="001C43B5" w:rsidRPr="00A077C1" w:rsidRDefault="001C43B5" w:rsidP="00A077C1">
            <w:pPr>
              <w:spacing w:after="0" w:line="240" w:lineRule="auto"/>
              <w:jc w:val="center"/>
              <w:rPr>
                <w:rFonts w:ascii="Times New Roman" w:hAnsi="Times New Roman"/>
                <w:b/>
                <w:bCs/>
                <w:color w:val="000000"/>
                <w:sz w:val="24"/>
                <w:szCs w:val="24"/>
                <w:lang w:eastAsia="ru-RU"/>
              </w:rPr>
            </w:pPr>
            <w:r w:rsidRPr="00A077C1">
              <w:rPr>
                <w:rFonts w:ascii="Times New Roman" w:hAnsi="Times New Roman"/>
                <w:b/>
                <w:bCs/>
                <w:color w:val="000000"/>
                <w:sz w:val="24"/>
                <w:szCs w:val="24"/>
                <w:lang w:eastAsia="ru-RU"/>
              </w:rPr>
              <w:t>Краткая характеристика (описание) товаров, работ и услуг</w:t>
            </w:r>
          </w:p>
        </w:tc>
        <w:tc>
          <w:tcPr>
            <w:tcW w:w="2126" w:type="dxa"/>
            <w:tcBorders>
              <w:top w:val="single" w:sz="4" w:space="0" w:color="auto"/>
              <w:left w:val="single" w:sz="4" w:space="0" w:color="auto"/>
              <w:bottom w:val="single" w:sz="4" w:space="0" w:color="auto"/>
              <w:right w:val="single" w:sz="4" w:space="0" w:color="auto"/>
            </w:tcBorders>
            <w:vAlign w:val="center"/>
          </w:tcPr>
          <w:p w:rsidR="001C43B5" w:rsidRPr="00A077C1" w:rsidRDefault="001C43B5" w:rsidP="00A077C1">
            <w:pPr>
              <w:spacing w:after="0" w:line="240" w:lineRule="auto"/>
              <w:jc w:val="center"/>
              <w:rPr>
                <w:rFonts w:ascii="Times New Roman" w:hAnsi="Times New Roman"/>
                <w:b/>
                <w:bCs/>
                <w:color w:val="000000"/>
                <w:sz w:val="24"/>
                <w:szCs w:val="24"/>
                <w:lang w:eastAsia="ru-RU"/>
              </w:rPr>
            </w:pPr>
            <w:r w:rsidRPr="00A077C1">
              <w:rPr>
                <w:rFonts w:ascii="Times New Roman" w:hAnsi="Times New Roman"/>
                <w:b/>
                <w:bCs/>
                <w:color w:val="000000"/>
                <w:sz w:val="24"/>
                <w:szCs w:val="24"/>
                <w:lang w:eastAsia="ru-RU"/>
              </w:rPr>
              <w:t>Дополнительная характеристика</w:t>
            </w:r>
          </w:p>
        </w:tc>
        <w:tc>
          <w:tcPr>
            <w:tcW w:w="1134" w:type="dxa"/>
            <w:tcBorders>
              <w:top w:val="single" w:sz="4" w:space="0" w:color="auto"/>
              <w:left w:val="single" w:sz="4" w:space="0" w:color="auto"/>
              <w:right w:val="single" w:sz="4" w:space="0" w:color="auto"/>
            </w:tcBorders>
            <w:vAlign w:val="center"/>
          </w:tcPr>
          <w:p w:rsidR="001C43B5" w:rsidRPr="00A077C1" w:rsidRDefault="001C43B5" w:rsidP="00A077C1">
            <w:pPr>
              <w:spacing w:after="0" w:line="240" w:lineRule="auto"/>
              <w:jc w:val="center"/>
              <w:rPr>
                <w:rFonts w:ascii="Times New Roman" w:hAnsi="Times New Roman"/>
                <w:b/>
                <w:bCs/>
                <w:color w:val="000000"/>
                <w:sz w:val="24"/>
                <w:szCs w:val="24"/>
                <w:lang w:eastAsia="ru-RU"/>
              </w:rPr>
            </w:pPr>
            <w:r w:rsidRPr="00A077C1">
              <w:rPr>
                <w:rFonts w:ascii="Times New Roman" w:hAnsi="Times New Roman"/>
                <w:b/>
                <w:bCs/>
                <w:color w:val="000000"/>
                <w:sz w:val="24"/>
                <w:szCs w:val="24"/>
                <w:lang w:eastAsia="ru-RU"/>
              </w:rPr>
              <w:t>Способ закупки</w:t>
            </w:r>
          </w:p>
        </w:tc>
        <w:tc>
          <w:tcPr>
            <w:tcW w:w="1418" w:type="dxa"/>
            <w:tcBorders>
              <w:top w:val="single" w:sz="4" w:space="0" w:color="auto"/>
              <w:left w:val="single" w:sz="4" w:space="0" w:color="auto"/>
              <w:right w:val="single" w:sz="4" w:space="0" w:color="auto"/>
            </w:tcBorders>
            <w:vAlign w:val="center"/>
          </w:tcPr>
          <w:p w:rsidR="001C43B5" w:rsidRPr="00A077C1" w:rsidRDefault="001C43B5" w:rsidP="00A077C1">
            <w:pPr>
              <w:spacing w:after="0" w:line="240" w:lineRule="auto"/>
              <w:jc w:val="center"/>
              <w:rPr>
                <w:rFonts w:ascii="Times New Roman" w:hAnsi="Times New Roman"/>
                <w:b/>
                <w:bCs/>
                <w:color w:val="000000"/>
                <w:sz w:val="24"/>
                <w:szCs w:val="24"/>
                <w:lang w:eastAsia="ru-RU"/>
              </w:rPr>
            </w:pPr>
            <w:r w:rsidRPr="00A077C1">
              <w:rPr>
                <w:rFonts w:ascii="Times New Roman" w:hAnsi="Times New Roman"/>
                <w:b/>
                <w:bCs/>
                <w:color w:val="000000"/>
                <w:sz w:val="24"/>
                <w:szCs w:val="24"/>
                <w:lang w:eastAsia="ru-RU"/>
              </w:rPr>
              <w:t>Сумма с НДС выделенная для закупки по ГПЗ</w:t>
            </w:r>
          </w:p>
        </w:tc>
      </w:tr>
      <w:tr w:rsidR="001806CD" w:rsidRPr="005152DC" w:rsidTr="00A077C1">
        <w:trPr>
          <w:trHeight w:val="551"/>
        </w:trPr>
        <w:tc>
          <w:tcPr>
            <w:tcW w:w="993" w:type="dxa"/>
            <w:tcBorders>
              <w:top w:val="single" w:sz="4" w:space="0" w:color="auto"/>
              <w:left w:val="single" w:sz="4" w:space="0" w:color="auto"/>
              <w:bottom w:val="single" w:sz="4" w:space="0" w:color="auto"/>
              <w:right w:val="single" w:sz="4" w:space="0" w:color="auto"/>
            </w:tcBorders>
            <w:vAlign w:val="center"/>
          </w:tcPr>
          <w:p w:rsidR="001806CD" w:rsidRPr="00AD1D00" w:rsidRDefault="001806CD" w:rsidP="00A50277">
            <w:pPr>
              <w:jc w:val="center"/>
              <w:outlineLvl w:val="0"/>
              <w:rPr>
                <w:rFonts w:ascii="Times New Roman" w:hAnsi="Times New Roman"/>
                <w:sz w:val="20"/>
                <w:szCs w:val="20"/>
              </w:rPr>
            </w:pPr>
            <w:r w:rsidRPr="00AD1D00">
              <w:rPr>
                <w:rFonts w:ascii="Times New Roman" w:hAnsi="Times New Roman"/>
                <w:sz w:val="20"/>
                <w:szCs w:val="20"/>
              </w:rPr>
              <w:t>2932-9 Т</w:t>
            </w:r>
          </w:p>
          <w:p w:rsidR="001806CD" w:rsidRPr="00AD1D00" w:rsidRDefault="001806CD" w:rsidP="00A50277">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806CD" w:rsidRPr="00AD1D00" w:rsidRDefault="001806CD" w:rsidP="00A50277">
            <w:pPr>
              <w:jc w:val="center"/>
              <w:outlineLvl w:val="0"/>
              <w:rPr>
                <w:rFonts w:ascii="Times New Roman" w:hAnsi="Times New Roman"/>
                <w:sz w:val="20"/>
                <w:szCs w:val="20"/>
              </w:rPr>
            </w:pPr>
            <w:r w:rsidRPr="00AD1D00">
              <w:rPr>
                <w:rFonts w:ascii="Times New Roman" w:hAnsi="Times New Roman"/>
                <w:sz w:val="20"/>
                <w:szCs w:val="20"/>
              </w:rPr>
              <w:t>329959.900.000074</w:t>
            </w:r>
          </w:p>
        </w:tc>
        <w:tc>
          <w:tcPr>
            <w:tcW w:w="1559" w:type="dxa"/>
            <w:tcBorders>
              <w:top w:val="single" w:sz="4" w:space="0" w:color="auto"/>
              <w:left w:val="single" w:sz="4" w:space="0" w:color="auto"/>
              <w:bottom w:val="single" w:sz="4" w:space="0" w:color="auto"/>
              <w:right w:val="single" w:sz="4" w:space="0" w:color="auto"/>
            </w:tcBorders>
            <w:vAlign w:val="center"/>
          </w:tcPr>
          <w:p w:rsidR="001806CD" w:rsidRPr="00F23E56" w:rsidRDefault="001806CD">
            <w:pPr>
              <w:jc w:val="center"/>
              <w:rPr>
                <w:rFonts w:ascii="Times New Roman" w:hAnsi="Times New Roman"/>
              </w:rPr>
            </w:pPr>
            <w:r w:rsidRPr="00F23E56">
              <w:rPr>
                <w:rFonts w:ascii="Times New Roman" w:hAnsi="Times New Roman"/>
              </w:rPr>
              <w:t>Фильтр поглотитель</w:t>
            </w:r>
          </w:p>
        </w:tc>
        <w:tc>
          <w:tcPr>
            <w:tcW w:w="2268" w:type="dxa"/>
            <w:tcBorders>
              <w:top w:val="single" w:sz="4" w:space="0" w:color="auto"/>
              <w:left w:val="single" w:sz="4" w:space="0" w:color="auto"/>
              <w:bottom w:val="single" w:sz="4" w:space="0" w:color="auto"/>
              <w:right w:val="single" w:sz="4" w:space="0" w:color="auto"/>
            </w:tcBorders>
            <w:vAlign w:val="center"/>
          </w:tcPr>
          <w:p w:rsidR="001806CD" w:rsidRPr="00F23E56" w:rsidRDefault="001806CD">
            <w:pPr>
              <w:jc w:val="center"/>
              <w:rPr>
                <w:rFonts w:ascii="Times New Roman" w:hAnsi="Times New Roman"/>
              </w:rPr>
            </w:pPr>
            <w:r>
              <w:rPr>
                <w:rFonts w:ascii="Times New Roman" w:hAnsi="Times New Roman"/>
              </w:rPr>
              <w:t>Тип-ФП-300</w:t>
            </w:r>
          </w:p>
        </w:tc>
        <w:tc>
          <w:tcPr>
            <w:tcW w:w="2126" w:type="dxa"/>
            <w:tcBorders>
              <w:top w:val="single" w:sz="4" w:space="0" w:color="auto"/>
              <w:left w:val="single" w:sz="4" w:space="0" w:color="auto"/>
              <w:bottom w:val="single" w:sz="4" w:space="0" w:color="auto"/>
              <w:right w:val="single" w:sz="4" w:space="0" w:color="auto"/>
            </w:tcBorders>
            <w:vAlign w:val="center"/>
          </w:tcPr>
          <w:p w:rsidR="001806CD" w:rsidRPr="00F23E56" w:rsidRDefault="001806CD">
            <w:pPr>
              <w:jc w:val="center"/>
              <w:rPr>
                <w:rFonts w:ascii="Times New Roman" w:hAnsi="Times New Roman"/>
              </w:rPr>
            </w:pPr>
            <w:r w:rsidRPr="00F23E56">
              <w:rPr>
                <w:rFonts w:ascii="Times New Roman" w:hAnsi="Times New Roman"/>
              </w:rPr>
              <w:t>"Фильтр-поглотитель ФП-300; Фильтр-поглотитель ФП-300"</w:t>
            </w:r>
          </w:p>
        </w:tc>
        <w:tc>
          <w:tcPr>
            <w:tcW w:w="1134" w:type="dxa"/>
            <w:tcBorders>
              <w:top w:val="single" w:sz="4" w:space="0" w:color="auto"/>
              <w:left w:val="single" w:sz="4" w:space="0" w:color="auto"/>
              <w:bottom w:val="single" w:sz="4" w:space="0" w:color="auto"/>
              <w:right w:val="single" w:sz="4" w:space="0" w:color="auto"/>
            </w:tcBorders>
            <w:vAlign w:val="center"/>
          </w:tcPr>
          <w:p w:rsidR="001806CD" w:rsidRPr="00F23E56" w:rsidRDefault="001806CD" w:rsidP="00A077C1">
            <w:pPr>
              <w:jc w:val="center"/>
              <w:rPr>
                <w:rFonts w:ascii="Times New Roman" w:hAnsi="Times New Roman"/>
              </w:rPr>
            </w:pPr>
            <w:r w:rsidRPr="00F23E56">
              <w:rPr>
                <w:rFonts w:ascii="Times New Roman" w:hAnsi="Times New Roman"/>
              </w:rPr>
              <w:t>ЗЦПТ</w:t>
            </w:r>
          </w:p>
        </w:tc>
        <w:tc>
          <w:tcPr>
            <w:tcW w:w="1418" w:type="dxa"/>
            <w:tcBorders>
              <w:top w:val="single" w:sz="4" w:space="0" w:color="auto"/>
              <w:left w:val="single" w:sz="4" w:space="0" w:color="auto"/>
              <w:bottom w:val="single" w:sz="4" w:space="0" w:color="auto"/>
              <w:right w:val="single" w:sz="4" w:space="0" w:color="auto"/>
            </w:tcBorders>
            <w:vAlign w:val="center"/>
          </w:tcPr>
          <w:p w:rsidR="001806CD" w:rsidRPr="005152DC" w:rsidRDefault="001806CD" w:rsidP="00A66031">
            <w:pPr>
              <w:jc w:val="center"/>
              <w:rPr>
                <w:rFonts w:ascii="Times New Roman" w:hAnsi="Times New Roman"/>
              </w:rPr>
            </w:pPr>
            <w:r w:rsidRPr="00AD1D00">
              <w:rPr>
                <w:rFonts w:ascii="Times New Roman" w:hAnsi="Times New Roman"/>
                <w:sz w:val="20"/>
                <w:szCs w:val="20"/>
              </w:rPr>
              <w:t>3 293 157,81</w:t>
            </w:r>
          </w:p>
        </w:tc>
      </w:tr>
    </w:tbl>
    <w:p w:rsidR="001C43B5" w:rsidRPr="00A66031" w:rsidRDefault="001C43B5" w:rsidP="0066195D">
      <w:pPr>
        <w:spacing w:after="0"/>
        <w:rPr>
          <w:rFonts w:ascii="Times New Roman" w:hAnsi="Times New Roman"/>
          <w:b/>
        </w:rPr>
      </w:pPr>
    </w:p>
    <w:p w:rsidR="001C43B5" w:rsidRPr="00A66031" w:rsidRDefault="001C43B5" w:rsidP="00FC0561">
      <w:pPr>
        <w:spacing w:after="0"/>
        <w:rPr>
          <w:rFonts w:ascii="Times New Roman" w:hAnsi="Times New Roman"/>
          <w:b/>
        </w:rPr>
      </w:pPr>
      <w:r w:rsidRPr="00A66031">
        <w:rPr>
          <w:rFonts w:ascii="Times New Roman" w:hAnsi="Times New Roman"/>
          <w:b/>
        </w:rPr>
        <w:t>Приоритет закупки</w:t>
      </w:r>
    </w:p>
    <w:p w:rsidR="001C43B5" w:rsidRPr="00A66031" w:rsidRDefault="001C43B5" w:rsidP="00AC1968">
      <w:pPr>
        <w:spacing w:after="0"/>
        <w:rPr>
          <w:rFonts w:ascii="Times New Roman" w:hAnsi="Times New Roman"/>
          <w:b/>
        </w:rPr>
      </w:pPr>
      <w:r w:rsidRPr="00A66031">
        <w:rPr>
          <w:rFonts w:ascii="MS Gothic" w:eastAsia="MS Gothic" w:hAnsi="MS Gothic" w:cs="MS Gothic" w:hint="eastAsia"/>
          <w:b/>
        </w:rPr>
        <w:t>☐</w:t>
      </w:r>
      <w:r w:rsidRPr="00A66031">
        <w:rPr>
          <w:rFonts w:ascii="Times New Roman" w:hAnsi="Times New Roman"/>
          <w:b/>
        </w:rPr>
        <w:t xml:space="preserve">ОИН     </w:t>
      </w:r>
      <w:r w:rsidRPr="00A66031">
        <w:rPr>
          <w:rFonts w:ascii="MS Gothic" w:eastAsia="MS Gothic" w:hAnsi="MS Gothic" w:cs="MS Gothic" w:hint="eastAsia"/>
          <w:b/>
        </w:rPr>
        <w:t>☐</w:t>
      </w:r>
      <w:r w:rsidRPr="00A66031">
        <w:rPr>
          <w:rFonts w:ascii="Times New Roman" w:hAnsi="Times New Roman"/>
          <w:b/>
        </w:rPr>
        <w:t xml:space="preserve">ТПХ     </w:t>
      </w:r>
      <w:r w:rsidRPr="00A66031">
        <w:rPr>
          <w:rFonts w:ascii="MS Gothic" w:eastAsia="MS Gothic" w:hAnsi="MS Gothic" w:cs="MS Gothic" w:hint="eastAsia"/>
          <w:b/>
        </w:rPr>
        <w:t>☐</w:t>
      </w:r>
      <w:r w:rsidRPr="00A66031">
        <w:rPr>
          <w:rFonts w:ascii="Times New Roman" w:hAnsi="Times New Roman"/>
          <w:b/>
        </w:rPr>
        <w:t xml:space="preserve">ПКО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1"/>
        <w:gridCol w:w="2271"/>
        <w:gridCol w:w="1842"/>
        <w:gridCol w:w="6096"/>
      </w:tblGrid>
      <w:tr w:rsidR="001C43B5" w:rsidRPr="00A66031" w:rsidTr="00A077C1">
        <w:trPr>
          <w:trHeight w:val="807"/>
        </w:trPr>
        <w:tc>
          <w:tcPr>
            <w:tcW w:w="531" w:type="dxa"/>
            <w:vAlign w:val="center"/>
          </w:tcPr>
          <w:p w:rsidR="001C43B5" w:rsidRPr="00A66031" w:rsidRDefault="001C43B5" w:rsidP="00CB6375">
            <w:pPr>
              <w:jc w:val="center"/>
              <w:rPr>
                <w:rFonts w:ascii="Times New Roman" w:hAnsi="Times New Roman"/>
                <w:b/>
              </w:rPr>
            </w:pPr>
            <w:r w:rsidRPr="00A66031">
              <w:rPr>
                <w:rFonts w:ascii="Times New Roman" w:hAnsi="Times New Roman"/>
                <w:b/>
              </w:rPr>
              <w:t>№</w:t>
            </w:r>
          </w:p>
        </w:tc>
        <w:tc>
          <w:tcPr>
            <w:tcW w:w="2271" w:type="dxa"/>
            <w:vAlign w:val="center"/>
          </w:tcPr>
          <w:p w:rsidR="001C43B5" w:rsidRPr="00A66031" w:rsidRDefault="001C43B5" w:rsidP="00AB5545">
            <w:pPr>
              <w:rPr>
                <w:rFonts w:ascii="Times New Roman" w:hAnsi="Times New Roman"/>
                <w:b/>
              </w:rPr>
            </w:pPr>
            <w:r w:rsidRPr="00A66031">
              <w:rPr>
                <w:rFonts w:ascii="Times New Roman" w:hAnsi="Times New Roman"/>
                <w:b/>
              </w:rPr>
              <w:t>НАИМЕНОВАНИЕ</w:t>
            </w:r>
          </w:p>
        </w:tc>
        <w:tc>
          <w:tcPr>
            <w:tcW w:w="7938" w:type="dxa"/>
            <w:gridSpan w:val="2"/>
            <w:vAlign w:val="center"/>
          </w:tcPr>
          <w:p w:rsidR="001C43B5" w:rsidRPr="00A66031" w:rsidRDefault="001C43B5" w:rsidP="00CB6375">
            <w:pPr>
              <w:jc w:val="center"/>
              <w:rPr>
                <w:rFonts w:ascii="Times New Roman" w:hAnsi="Times New Roman"/>
                <w:b/>
              </w:rPr>
            </w:pPr>
            <w:r w:rsidRPr="00A66031">
              <w:rPr>
                <w:rFonts w:ascii="Times New Roman" w:hAnsi="Times New Roman"/>
                <w:b/>
              </w:rPr>
              <w:t>ОПИСАНИЕ</w:t>
            </w:r>
          </w:p>
        </w:tc>
      </w:tr>
      <w:tr w:rsidR="001C43B5" w:rsidRPr="00A66031" w:rsidTr="00A077C1">
        <w:trPr>
          <w:trHeight w:val="286"/>
        </w:trPr>
        <w:tc>
          <w:tcPr>
            <w:tcW w:w="531" w:type="dxa"/>
            <w:vMerge w:val="restart"/>
            <w:vAlign w:val="center"/>
          </w:tcPr>
          <w:p w:rsidR="001C43B5" w:rsidRPr="00A66031" w:rsidRDefault="001C43B5" w:rsidP="00CB6375">
            <w:pPr>
              <w:jc w:val="center"/>
              <w:rPr>
                <w:rFonts w:ascii="Times New Roman" w:hAnsi="Times New Roman"/>
                <w:b/>
              </w:rPr>
            </w:pPr>
            <w:r w:rsidRPr="00A66031">
              <w:rPr>
                <w:rFonts w:ascii="Times New Roman" w:hAnsi="Times New Roman"/>
                <w:b/>
              </w:rPr>
              <w:t>1</w:t>
            </w:r>
          </w:p>
        </w:tc>
        <w:tc>
          <w:tcPr>
            <w:tcW w:w="2271" w:type="dxa"/>
            <w:vMerge w:val="restart"/>
            <w:vAlign w:val="center"/>
          </w:tcPr>
          <w:p w:rsidR="001C43B5" w:rsidRPr="00A66031" w:rsidRDefault="001C43B5" w:rsidP="00CB6375">
            <w:pPr>
              <w:jc w:val="center"/>
              <w:rPr>
                <w:rFonts w:ascii="Times New Roman" w:hAnsi="Times New Roman"/>
                <w:b/>
              </w:rPr>
            </w:pPr>
            <w:r w:rsidRPr="00A66031">
              <w:rPr>
                <w:rFonts w:ascii="Times New Roman" w:hAnsi="Times New Roman"/>
                <w:b/>
              </w:rPr>
              <w:t>Общая информация</w:t>
            </w:r>
          </w:p>
        </w:tc>
        <w:tc>
          <w:tcPr>
            <w:tcW w:w="1842" w:type="dxa"/>
            <w:vAlign w:val="center"/>
          </w:tcPr>
          <w:p w:rsidR="001C43B5" w:rsidRPr="00A66031" w:rsidRDefault="001C43B5" w:rsidP="00AB5545">
            <w:pPr>
              <w:rPr>
                <w:rFonts w:ascii="Times New Roman" w:hAnsi="Times New Roman"/>
                <w:b/>
              </w:rPr>
            </w:pPr>
            <w:r w:rsidRPr="00A66031">
              <w:rPr>
                <w:rFonts w:ascii="Times New Roman" w:hAnsi="Times New Roman"/>
                <w:b/>
              </w:rPr>
              <w:t xml:space="preserve">Заказчик: </w:t>
            </w:r>
          </w:p>
        </w:tc>
        <w:tc>
          <w:tcPr>
            <w:tcW w:w="6096" w:type="dxa"/>
            <w:vAlign w:val="center"/>
          </w:tcPr>
          <w:p w:rsidR="001C43B5" w:rsidRPr="00A66031" w:rsidRDefault="001C43B5" w:rsidP="00CB6375">
            <w:pPr>
              <w:jc w:val="both"/>
              <w:rPr>
                <w:rFonts w:ascii="Times New Roman" w:hAnsi="Times New Roman"/>
              </w:rPr>
            </w:pPr>
            <w:r w:rsidRPr="00A66031">
              <w:rPr>
                <w:rFonts w:ascii="Times New Roman" w:hAnsi="Times New Roman"/>
              </w:rPr>
              <w:t>ТОО «</w:t>
            </w:r>
            <w:proofErr w:type="spellStart"/>
            <w:r w:rsidRPr="00A66031">
              <w:rPr>
                <w:rFonts w:ascii="Times New Roman" w:hAnsi="Times New Roman"/>
              </w:rPr>
              <w:t>Экибастузская</w:t>
            </w:r>
            <w:proofErr w:type="spellEnd"/>
            <w:r w:rsidRPr="00A66031">
              <w:rPr>
                <w:rFonts w:ascii="Times New Roman" w:hAnsi="Times New Roman"/>
              </w:rPr>
              <w:t xml:space="preserve"> ГРЭС-1 имени Булата </w:t>
            </w:r>
            <w:proofErr w:type="spellStart"/>
            <w:r w:rsidRPr="00A66031">
              <w:rPr>
                <w:rFonts w:ascii="Times New Roman" w:hAnsi="Times New Roman"/>
              </w:rPr>
              <w:t>Нуржанова</w:t>
            </w:r>
            <w:proofErr w:type="spellEnd"/>
            <w:r w:rsidRPr="00A66031">
              <w:rPr>
                <w:rFonts w:ascii="Times New Roman" w:hAnsi="Times New Roman"/>
              </w:rPr>
              <w:t>»</w:t>
            </w:r>
          </w:p>
        </w:tc>
      </w:tr>
      <w:tr w:rsidR="001C43B5" w:rsidRPr="00A66031" w:rsidTr="00A077C1">
        <w:trPr>
          <w:trHeight w:val="368"/>
        </w:trPr>
        <w:tc>
          <w:tcPr>
            <w:tcW w:w="531" w:type="dxa"/>
            <w:vMerge/>
            <w:vAlign w:val="center"/>
          </w:tcPr>
          <w:p w:rsidR="001C43B5" w:rsidRPr="00A66031" w:rsidRDefault="001C43B5" w:rsidP="00CB6375">
            <w:pPr>
              <w:jc w:val="center"/>
              <w:rPr>
                <w:rFonts w:ascii="Times New Roman" w:hAnsi="Times New Roman"/>
                <w:b/>
              </w:rPr>
            </w:pPr>
          </w:p>
        </w:tc>
        <w:tc>
          <w:tcPr>
            <w:tcW w:w="2271" w:type="dxa"/>
            <w:vMerge/>
          </w:tcPr>
          <w:p w:rsidR="001C43B5" w:rsidRPr="00A66031" w:rsidRDefault="001C43B5" w:rsidP="00AB5545">
            <w:pPr>
              <w:rPr>
                <w:rFonts w:ascii="Times New Roman" w:hAnsi="Times New Roman"/>
                <w:b/>
              </w:rPr>
            </w:pPr>
          </w:p>
        </w:tc>
        <w:tc>
          <w:tcPr>
            <w:tcW w:w="1842" w:type="dxa"/>
          </w:tcPr>
          <w:p w:rsidR="001C43B5" w:rsidRPr="00A66031" w:rsidRDefault="001C43B5" w:rsidP="00AB5545">
            <w:pPr>
              <w:rPr>
                <w:rFonts w:ascii="Times New Roman" w:hAnsi="Times New Roman"/>
                <w:b/>
              </w:rPr>
            </w:pPr>
            <w:r w:rsidRPr="00A66031">
              <w:rPr>
                <w:rFonts w:ascii="Times New Roman" w:hAnsi="Times New Roman"/>
                <w:b/>
              </w:rPr>
              <w:t>Условия поставки</w:t>
            </w:r>
          </w:p>
        </w:tc>
        <w:tc>
          <w:tcPr>
            <w:tcW w:w="6096" w:type="dxa"/>
            <w:vAlign w:val="center"/>
          </w:tcPr>
          <w:p w:rsidR="001C43B5" w:rsidRPr="00A66031" w:rsidRDefault="001C43B5" w:rsidP="00CB6375">
            <w:pPr>
              <w:jc w:val="both"/>
              <w:rPr>
                <w:rFonts w:ascii="Times New Roman" w:hAnsi="Times New Roman"/>
                <w:lang w:val="en-US"/>
              </w:rPr>
            </w:pPr>
            <w:r w:rsidRPr="00A66031">
              <w:rPr>
                <w:rFonts w:ascii="Times New Roman" w:hAnsi="Times New Roman"/>
                <w:lang w:val="en-US"/>
              </w:rPr>
              <w:t>DDP (</w:t>
            </w:r>
            <w:proofErr w:type="spellStart"/>
            <w:r w:rsidRPr="00A66031">
              <w:rPr>
                <w:rFonts w:ascii="Times New Roman" w:hAnsi="Times New Roman"/>
              </w:rPr>
              <w:t>Инкотермс</w:t>
            </w:r>
            <w:proofErr w:type="spellEnd"/>
            <w:r w:rsidRPr="00A66031">
              <w:rPr>
                <w:rFonts w:ascii="Times New Roman" w:hAnsi="Times New Roman"/>
              </w:rPr>
              <w:t xml:space="preserve"> – 2010</w:t>
            </w:r>
            <w:r w:rsidRPr="00A66031">
              <w:rPr>
                <w:rFonts w:ascii="Times New Roman" w:hAnsi="Times New Roman"/>
                <w:lang w:val="en-US"/>
              </w:rPr>
              <w:t>)</w:t>
            </w:r>
          </w:p>
        </w:tc>
      </w:tr>
      <w:tr w:rsidR="001C43B5" w:rsidRPr="00A66031" w:rsidTr="00A077C1">
        <w:trPr>
          <w:trHeight w:val="368"/>
        </w:trPr>
        <w:tc>
          <w:tcPr>
            <w:tcW w:w="531" w:type="dxa"/>
            <w:vMerge/>
            <w:vAlign w:val="center"/>
          </w:tcPr>
          <w:p w:rsidR="001C43B5" w:rsidRPr="00A66031" w:rsidRDefault="001C43B5" w:rsidP="00CB6375">
            <w:pPr>
              <w:jc w:val="center"/>
              <w:rPr>
                <w:rFonts w:ascii="Times New Roman" w:hAnsi="Times New Roman"/>
                <w:b/>
              </w:rPr>
            </w:pPr>
          </w:p>
        </w:tc>
        <w:tc>
          <w:tcPr>
            <w:tcW w:w="2271" w:type="dxa"/>
            <w:vMerge/>
          </w:tcPr>
          <w:p w:rsidR="001C43B5" w:rsidRPr="00A66031" w:rsidRDefault="001C43B5" w:rsidP="00AB5545">
            <w:pPr>
              <w:rPr>
                <w:rFonts w:ascii="Times New Roman" w:hAnsi="Times New Roman"/>
                <w:b/>
              </w:rPr>
            </w:pPr>
          </w:p>
        </w:tc>
        <w:tc>
          <w:tcPr>
            <w:tcW w:w="1842" w:type="dxa"/>
            <w:vAlign w:val="center"/>
          </w:tcPr>
          <w:p w:rsidR="001C43B5" w:rsidRPr="00A66031" w:rsidRDefault="001C43B5" w:rsidP="00AB5545">
            <w:pPr>
              <w:rPr>
                <w:rFonts w:ascii="Times New Roman" w:hAnsi="Times New Roman"/>
                <w:b/>
              </w:rPr>
            </w:pPr>
            <w:r w:rsidRPr="00A66031">
              <w:rPr>
                <w:rFonts w:ascii="Times New Roman" w:hAnsi="Times New Roman"/>
                <w:b/>
              </w:rPr>
              <w:t>Срок поставки</w:t>
            </w:r>
          </w:p>
        </w:tc>
        <w:tc>
          <w:tcPr>
            <w:tcW w:w="6096" w:type="dxa"/>
            <w:vAlign w:val="center"/>
          </w:tcPr>
          <w:p w:rsidR="001C43B5" w:rsidRPr="00A66031" w:rsidRDefault="001C43B5" w:rsidP="00CB6375">
            <w:pPr>
              <w:jc w:val="both"/>
              <w:rPr>
                <w:rFonts w:ascii="Times New Roman" w:hAnsi="Times New Roman"/>
              </w:rPr>
            </w:pPr>
            <w:r w:rsidRPr="00A66031">
              <w:rPr>
                <w:rFonts w:ascii="Times New Roman" w:hAnsi="Times New Roman"/>
              </w:rPr>
              <w:t>В течение 10 календарных дней с момента подачи Покупателем Заявки Поставщику</w:t>
            </w:r>
          </w:p>
        </w:tc>
      </w:tr>
      <w:tr w:rsidR="001C43B5" w:rsidRPr="00A66031" w:rsidTr="00A077C1">
        <w:trPr>
          <w:trHeight w:val="877"/>
        </w:trPr>
        <w:tc>
          <w:tcPr>
            <w:tcW w:w="531" w:type="dxa"/>
            <w:vMerge/>
            <w:vAlign w:val="center"/>
          </w:tcPr>
          <w:p w:rsidR="001C43B5" w:rsidRPr="00A66031" w:rsidRDefault="001C43B5" w:rsidP="00CB6375">
            <w:pPr>
              <w:jc w:val="center"/>
              <w:rPr>
                <w:rFonts w:ascii="Times New Roman" w:hAnsi="Times New Roman"/>
                <w:b/>
              </w:rPr>
            </w:pPr>
          </w:p>
        </w:tc>
        <w:tc>
          <w:tcPr>
            <w:tcW w:w="2271" w:type="dxa"/>
            <w:vMerge/>
          </w:tcPr>
          <w:p w:rsidR="001C43B5" w:rsidRPr="00A66031" w:rsidRDefault="001C43B5" w:rsidP="00AB5545">
            <w:pPr>
              <w:rPr>
                <w:rFonts w:ascii="Times New Roman" w:hAnsi="Times New Roman"/>
                <w:b/>
              </w:rPr>
            </w:pPr>
          </w:p>
        </w:tc>
        <w:tc>
          <w:tcPr>
            <w:tcW w:w="1842" w:type="dxa"/>
          </w:tcPr>
          <w:p w:rsidR="001C43B5" w:rsidRPr="00A66031" w:rsidRDefault="001C43B5" w:rsidP="00AB5545">
            <w:pPr>
              <w:rPr>
                <w:rFonts w:ascii="Times New Roman" w:hAnsi="Times New Roman"/>
                <w:b/>
              </w:rPr>
            </w:pPr>
            <w:r w:rsidRPr="00A66031">
              <w:rPr>
                <w:rFonts w:ascii="Times New Roman" w:hAnsi="Times New Roman"/>
                <w:b/>
              </w:rPr>
              <w:t>Место поставки</w:t>
            </w:r>
          </w:p>
        </w:tc>
        <w:tc>
          <w:tcPr>
            <w:tcW w:w="6096" w:type="dxa"/>
            <w:vAlign w:val="center"/>
          </w:tcPr>
          <w:p w:rsidR="001C43B5" w:rsidRPr="00A66031" w:rsidRDefault="001C43B5" w:rsidP="00CB6375">
            <w:pPr>
              <w:jc w:val="both"/>
              <w:rPr>
                <w:rFonts w:ascii="Times New Roman" w:hAnsi="Times New Roman"/>
              </w:rPr>
            </w:pPr>
            <w:r w:rsidRPr="00A66031">
              <w:rPr>
                <w:rFonts w:ascii="Times New Roman" w:hAnsi="Times New Roman"/>
              </w:rPr>
              <w:t>141200, Республика Казахстан, Павлодарская область, г. Экибастуз, Промышленная зона ГРЭС-1, строение 2, до склада Заказчика</w:t>
            </w:r>
          </w:p>
        </w:tc>
      </w:tr>
      <w:tr w:rsidR="001C43B5" w:rsidRPr="00A66031" w:rsidTr="00A077C1">
        <w:trPr>
          <w:trHeight w:val="233"/>
        </w:trPr>
        <w:tc>
          <w:tcPr>
            <w:tcW w:w="531" w:type="dxa"/>
            <w:vMerge/>
            <w:vAlign w:val="center"/>
          </w:tcPr>
          <w:p w:rsidR="001C43B5" w:rsidRPr="00A66031" w:rsidRDefault="001C43B5" w:rsidP="00CB6375">
            <w:pPr>
              <w:jc w:val="center"/>
              <w:rPr>
                <w:rFonts w:ascii="Times New Roman" w:hAnsi="Times New Roman"/>
                <w:b/>
              </w:rPr>
            </w:pPr>
          </w:p>
        </w:tc>
        <w:tc>
          <w:tcPr>
            <w:tcW w:w="2271" w:type="dxa"/>
            <w:vMerge/>
          </w:tcPr>
          <w:p w:rsidR="001C43B5" w:rsidRPr="00A66031" w:rsidRDefault="001C43B5" w:rsidP="00AB5545">
            <w:pPr>
              <w:rPr>
                <w:rFonts w:ascii="Times New Roman" w:hAnsi="Times New Roman"/>
                <w:b/>
              </w:rPr>
            </w:pPr>
          </w:p>
        </w:tc>
        <w:tc>
          <w:tcPr>
            <w:tcW w:w="1842" w:type="dxa"/>
          </w:tcPr>
          <w:p w:rsidR="001C43B5" w:rsidRPr="00A66031" w:rsidRDefault="001C43B5" w:rsidP="00603B41">
            <w:pPr>
              <w:rPr>
                <w:rFonts w:ascii="Times New Roman" w:hAnsi="Times New Roman"/>
                <w:b/>
              </w:rPr>
            </w:pPr>
            <w:r w:rsidRPr="00A66031">
              <w:rPr>
                <w:rFonts w:ascii="Times New Roman" w:hAnsi="Times New Roman"/>
                <w:b/>
              </w:rPr>
              <w:t>Кол-во, объем</w:t>
            </w:r>
          </w:p>
        </w:tc>
        <w:tc>
          <w:tcPr>
            <w:tcW w:w="6096" w:type="dxa"/>
            <w:vAlign w:val="center"/>
          </w:tcPr>
          <w:p w:rsidR="001C43B5" w:rsidRPr="00A66031" w:rsidRDefault="00D55991" w:rsidP="00CB6375">
            <w:pPr>
              <w:jc w:val="both"/>
              <w:rPr>
                <w:rFonts w:ascii="Times New Roman" w:hAnsi="Times New Roman"/>
              </w:rPr>
            </w:pPr>
            <w:r>
              <w:rPr>
                <w:rFonts w:ascii="Times New Roman" w:hAnsi="Times New Roman"/>
              </w:rPr>
              <w:t>3 штуки</w:t>
            </w:r>
          </w:p>
        </w:tc>
      </w:tr>
      <w:tr w:rsidR="001C43B5" w:rsidRPr="00A66031" w:rsidTr="00375E0F">
        <w:trPr>
          <w:trHeight w:val="416"/>
        </w:trPr>
        <w:tc>
          <w:tcPr>
            <w:tcW w:w="531" w:type="dxa"/>
            <w:vAlign w:val="center"/>
          </w:tcPr>
          <w:p w:rsidR="001C43B5" w:rsidRPr="00A66031" w:rsidRDefault="001C43B5" w:rsidP="00CB6375">
            <w:pPr>
              <w:jc w:val="center"/>
              <w:rPr>
                <w:rFonts w:ascii="Times New Roman" w:hAnsi="Times New Roman"/>
                <w:b/>
              </w:rPr>
            </w:pPr>
            <w:r w:rsidRPr="00A66031">
              <w:rPr>
                <w:rFonts w:ascii="Times New Roman" w:hAnsi="Times New Roman"/>
                <w:b/>
              </w:rPr>
              <w:t>2</w:t>
            </w:r>
          </w:p>
        </w:tc>
        <w:tc>
          <w:tcPr>
            <w:tcW w:w="2271" w:type="dxa"/>
            <w:vAlign w:val="center"/>
          </w:tcPr>
          <w:p w:rsidR="001C43B5" w:rsidRPr="00F23E56" w:rsidRDefault="001C43B5" w:rsidP="00CB6375">
            <w:pPr>
              <w:jc w:val="center"/>
              <w:rPr>
                <w:rFonts w:ascii="Times New Roman" w:hAnsi="Times New Roman"/>
                <w:b/>
              </w:rPr>
            </w:pPr>
            <w:r w:rsidRPr="00F23E56">
              <w:rPr>
                <w:rFonts w:ascii="Times New Roman" w:hAnsi="Times New Roman"/>
                <w:b/>
              </w:rPr>
              <w:t>Характеристики  товара</w:t>
            </w:r>
          </w:p>
        </w:tc>
        <w:tc>
          <w:tcPr>
            <w:tcW w:w="7938" w:type="dxa"/>
            <w:gridSpan w:val="2"/>
            <w:shd w:val="clear" w:color="auto" w:fill="FFFFFF"/>
          </w:tcPr>
          <w:p w:rsidR="00D55991" w:rsidRPr="00F23E56" w:rsidRDefault="00D55991" w:rsidP="004B2E74">
            <w:pPr>
              <w:spacing w:after="0" w:line="240" w:lineRule="auto"/>
              <w:ind w:firstLine="459"/>
              <w:jc w:val="both"/>
              <w:rPr>
                <w:rFonts w:ascii="Times New Roman" w:hAnsi="Times New Roman"/>
                <w:sz w:val="24"/>
                <w:szCs w:val="24"/>
              </w:rPr>
            </w:pPr>
            <w:r w:rsidRPr="00F23E56">
              <w:rPr>
                <w:rFonts w:ascii="Times New Roman" w:hAnsi="Times New Roman"/>
                <w:sz w:val="24"/>
                <w:szCs w:val="24"/>
              </w:rPr>
              <w:t>Технические требования, предъявляемые к фильтрам-поглотителям ФП-</w:t>
            </w:r>
            <w:r w:rsidR="00325ADD" w:rsidRPr="00F23E56">
              <w:rPr>
                <w:rFonts w:ascii="Times New Roman" w:hAnsi="Times New Roman"/>
                <w:sz w:val="24"/>
                <w:szCs w:val="24"/>
              </w:rPr>
              <w:t>3</w:t>
            </w:r>
            <w:r w:rsidRPr="00F23E56">
              <w:rPr>
                <w:rFonts w:ascii="Times New Roman" w:hAnsi="Times New Roman"/>
                <w:sz w:val="24"/>
                <w:szCs w:val="24"/>
              </w:rPr>
              <w:t>00.</w:t>
            </w:r>
          </w:p>
          <w:p w:rsidR="000A710B" w:rsidRPr="00F23E56" w:rsidRDefault="000A710B" w:rsidP="00D06878">
            <w:pPr>
              <w:spacing w:after="0" w:line="240" w:lineRule="auto"/>
              <w:ind w:firstLine="459"/>
              <w:jc w:val="both"/>
              <w:rPr>
                <w:rFonts w:ascii="Times New Roman" w:hAnsi="Times New Roman"/>
                <w:sz w:val="24"/>
                <w:szCs w:val="24"/>
              </w:rPr>
            </w:pPr>
            <w:r w:rsidRPr="00F23E56">
              <w:rPr>
                <w:rFonts w:ascii="Times New Roman" w:hAnsi="Times New Roman"/>
                <w:color w:val="000000"/>
                <w:sz w:val="24"/>
                <w:szCs w:val="24"/>
              </w:rPr>
              <w:t>Фильтр-поглотитель ФП-300 используется для очищения воздуха, который подается в убежище или другое защитное сооружение, от вредных для человеческого организма веществ, бактериальных аэрозолей, радиоактивной пыли, ядовитого и нейтрального дыма.</w:t>
            </w:r>
          </w:p>
          <w:p w:rsidR="005152DC" w:rsidRPr="00F23E56" w:rsidRDefault="004B2E74" w:rsidP="00325ADD">
            <w:pPr>
              <w:spacing w:after="0" w:line="240" w:lineRule="auto"/>
              <w:ind w:firstLine="459"/>
              <w:jc w:val="both"/>
              <w:rPr>
                <w:rFonts w:ascii="Times New Roman" w:hAnsi="Times New Roman"/>
                <w:sz w:val="24"/>
                <w:szCs w:val="24"/>
              </w:rPr>
            </w:pPr>
            <w:r w:rsidRPr="00F23E56">
              <w:rPr>
                <w:rFonts w:ascii="Times New Roman" w:hAnsi="Times New Roman"/>
                <w:sz w:val="24"/>
                <w:szCs w:val="24"/>
              </w:rPr>
              <w:t>Фильтры-поглотители ФП-</w:t>
            </w:r>
            <w:r w:rsidR="00325ADD" w:rsidRPr="00F23E56">
              <w:rPr>
                <w:rFonts w:ascii="Times New Roman" w:hAnsi="Times New Roman"/>
                <w:sz w:val="24"/>
                <w:szCs w:val="24"/>
              </w:rPr>
              <w:t>3</w:t>
            </w:r>
            <w:r w:rsidRPr="00F23E56">
              <w:rPr>
                <w:rFonts w:ascii="Times New Roman" w:hAnsi="Times New Roman"/>
                <w:sz w:val="24"/>
                <w:szCs w:val="24"/>
              </w:rPr>
              <w:t>00 монтируются в фильтровентиляционные системы, с помощью комплекта монтажных деталей</w:t>
            </w:r>
            <w:r w:rsidR="005152DC" w:rsidRPr="00F23E56">
              <w:rPr>
                <w:rFonts w:ascii="Times New Roman" w:hAnsi="Times New Roman"/>
                <w:sz w:val="24"/>
                <w:szCs w:val="24"/>
              </w:rPr>
              <w:t>. В комплект</w:t>
            </w:r>
            <w:r w:rsidR="00D06878" w:rsidRPr="00F23E56">
              <w:rPr>
                <w:rFonts w:ascii="Times New Roman" w:hAnsi="Times New Roman"/>
                <w:sz w:val="24"/>
                <w:szCs w:val="24"/>
              </w:rPr>
              <w:t xml:space="preserve"> монтажных деталей</w:t>
            </w:r>
            <w:r w:rsidR="005152DC" w:rsidRPr="00F23E56">
              <w:rPr>
                <w:rFonts w:ascii="Times New Roman" w:hAnsi="Times New Roman"/>
                <w:sz w:val="24"/>
                <w:szCs w:val="24"/>
              </w:rPr>
              <w:t xml:space="preserve"> входят -</w:t>
            </w:r>
            <w:r w:rsidR="00D06878" w:rsidRPr="00F23E56">
              <w:rPr>
                <w:rFonts w:ascii="Times New Roman" w:hAnsi="Times New Roman"/>
                <w:sz w:val="24"/>
                <w:szCs w:val="24"/>
              </w:rPr>
              <w:t xml:space="preserve"> патрубок угловой, хомут стяжной, стакан с ниппелем, стакан с фланцем, крестовина, муфта соединительная, прокладка, труба, кольцо ниппельное, донышко, прокладки уплотнительные, шпилька, гайка, заглушка</w:t>
            </w:r>
            <w:r w:rsidR="006216CE" w:rsidRPr="00F23E56">
              <w:rPr>
                <w:rFonts w:ascii="Times New Roman" w:hAnsi="Times New Roman"/>
                <w:sz w:val="24"/>
                <w:szCs w:val="24"/>
              </w:rPr>
              <w:t xml:space="preserve">. </w:t>
            </w:r>
          </w:p>
          <w:p w:rsidR="00D06878" w:rsidRPr="00F23E56" w:rsidRDefault="006216CE" w:rsidP="00325ADD">
            <w:pPr>
              <w:spacing w:after="0" w:line="240" w:lineRule="auto"/>
              <w:ind w:firstLine="459"/>
              <w:jc w:val="both"/>
              <w:rPr>
                <w:rFonts w:ascii="Times New Roman" w:hAnsi="Times New Roman"/>
                <w:sz w:val="24"/>
                <w:szCs w:val="24"/>
              </w:rPr>
            </w:pPr>
            <w:r w:rsidRPr="00F23E56">
              <w:rPr>
                <w:rFonts w:ascii="Times New Roman" w:hAnsi="Times New Roman"/>
                <w:sz w:val="24"/>
                <w:szCs w:val="24"/>
              </w:rPr>
              <w:t xml:space="preserve">Количество колонок определяется потребностями объекта в </w:t>
            </w:r>
            <w:proofErr w:type="spellStart"/>
            <w:r w:rsidRPr="00F23E56">
              <w:rPr>
                <w:rFonts w:ascii="Times New Roman" w:hAnsi="Times New Roman"/>
                <w:sz w:val="24"/>
                <w:szCs w:val="24"/>
              </w:rPr>
              <w:lastRenderedPageBreak/>
              <w:t>воздухообеспечении</w:t>
            </w:r>
            <w:proofErr w:type="spellEnd"/>
            <w:r w:rsidRPr="00F23E56">
              <w:rPr>
                <w:rFonts w:ascii="Times New Roman" w:hAnsi="Times New Roman"/>
                <w:sz w:val="24"/>
                <w:szCs w:val="24"/>
              </w:rPr>
              <w:t>.</w:t>
            </w:r>
            <w:r w:rsidR="005152DC" w:rsidRPr="00F23E56">
              <w:rPr>
                <w:rFonts w:ascii="Times New Roman" w:hAnsi="Times New Roman"/>
                <w:sz w:val="24"/>
                <w:szCs w:val="24"/>
              </w:rPr>
              <w:t xml:space="preserve"> Комплектации 1:3.    </w:t>
            </w:r>
          </w:p>
          <w:p w:rsidR="005152DC" w:rsidRPr="00F23E56" w:rsidRDefault="00325ADD" w:rsidP="00A93C9D">
            <w:pPr>
              <w:pStyle w:val="a9"/>
              <w:spacing w:before="0" w:beforeAutospacing="0" w:after="0" w:afterAutospacing="0"/>
              <w:jc w:val="both"/>
              <w:rPr>
                <w:color w:val="000000"/>
              </w:rPr>
            </w:pPr>
            <w:r w:rsidRPr="00F23E56">
              <w:rPr>
                <w:spacing w:val="-6"/>
              </w:rPr>
              <w:t xml:space="preserve">        </w:t>
            </w:r>
            <w:r w:rsidR="000A710B" w:rsidRPr="00F23E56">
              <w:rPr>
                <w:color w:val="000000"/>
              </w:rPr>
              <w:t xml:space="preserve">Данный фильтр состоит из металлического корпуса цилиндрической формы, который имеет крышку и дно, внутри которого расположен </w:t>
            </w:r>
            <w:proofErr w:type="spellStart"/>
            <w:r w:rsidR="000A710B" w:rsidRPr="00F23E56">
              <w:rPr>
                <w:color w:val="000000"/>
              </w:rPr>
              <w:t>противоаэрозольный</w:t>
            </w:r>
            <w:proofErr w:type="spellEnd"/>
            <w:r w:rsidR="000A710B" w:rsidRPr="00F23E56">
              <w:rPr>
                <w:color w:val="000000"/>
              </w:rPr>
              <w:t xml:space="preserve"> фильтр активный уголь (вещество - поглотитель). Поглотитель впитывает отравляющие вещества, а фильтр абсорбирует частицы пыли, аэрозолей и дыма. </w:t>
            </w:r>
          </w:p>
          <w:p w:rsidR="005152DC" w:rsidRPr="00F23E56" w:rsidRDefault="005152DC" w:rsidP="00A93C9D">
            <w:pPr>
              <w:pStyle w:val="a9"/>
              <w:spacing w:before="0" w:beforeAutospacing="0" w:after="0" w:afterAutospacing="0"/>
              <w:jc w:val="both"/>
              <w:rPr>
                <w:color w:val="000000"/>
              </w:rPr>
            </w:pPr>
            <w:r w:rsidRPr="00F23E56">
              <w:rPr>
                <w:color w:val="000000"/>
              </w:rPr>
              <w:t xml:space="preserve">       </w:t>
            </w:r>
            <w:r w:rsidR="000A710B" w:rsidRPr="00F23E56">
              <w:rPr>
                <w:color w:val="000000"/>
              </w:rPr>
              <w:t xml:space="preserve">В конструкции ФП-300 есть три отверстия, номинальный диаметр которых составляет 150 мм. Два отверстия, расположенных на торцевой части, предназначены для входа воздуха, а третье отверстие находится в боковой части и служит для выхода воздушных потоков. В корпусе между торцевыми отверстиями расположен каркас фильтра, вокруг него находится </w:t>
            </w:r>
            <w:proofErr w:type="spellStart"/>
            <w:r w:rsidR="000A710B" w:rsidRPr="00F23E56">
              <w:rPr>
                <w:color w:val="000000"/>
              </w:rPr>
              <w:t>противодымный</w:t>
            </w:r>
            <w:proofErr w:type="spellEnd"/>
            <w:r w:rsidR="000A710B" w:rsidRPr="00F23E56">
              <w:rPr>
                <w:color w:val="000000"/>
              </w:rPr>
              <w:t xml:space="preserve"> фильтр, между двумя сетками цилиндрической формы расположен поглотитель. </w:t>
            </w:r>
          </w:p>
          <w:p w:rsidR="000A710B" w:rsidRPr="00F23E56" w:rsidRDefault="005152DC" w:rsidP="00A93C9D">
            <w:pPr>
              <w:pStyle w:val="a9"/>
              <w:spacing w:before="0" w:beforeAutospacing="0" w:after="0" w:afterAutospacing="0"/>
              <w:jc w:val="both"/>
              <w:rPr>
                <w:color w:val="000000"/>
              </w:rPr>
            </w:pPr>
            <w:r w:rsidRPr="00F23E56">
              <w:rPr>
                <w:color w:val="000000"/>
              </w:rPr>
              <w:t xml:space="preserve">      </w:t>
            </w:r>
            <w:r w:rsidR="000A710B" w:rsidRPr="00F23E56">
              <w:rPr>
                <w:color w:val="000000"/>
              </w:rPr>
              <w:t>Фильтр-поглотитель ФП-300 имеет расход воздуха 300 м3/час при максимальном показателе сопротивления равном 835 Па (85 мм вод. ст.).</w:t>
            </w:r>
          </w:p>
          <w:p w:rsidR="00A93C9D" w:rsidRPr="00F23E56" w:rsidRDefault="00A93C9D" w:rsidP="00A93C9D">
            <w:pPr>
              <w:spacing w:after="0" w:line="240" w:lineRule="auto"/>
              <w:jc w:val="both"/>
              <w:rPr>
                <w:rFonts w:ascii="Times New Roman" w:eastAsia="Times New Roman" w:hAnsi="Times New Roman"/>
                <w:sz w:val="24"/>
                <w:szCs w:val="24"/>
              </w:rPr>
            </w:pPr>
            <w:r w:rsidRPr="00F23E56">
              <w:rPr>
                <w:rFonts w:ascii="Times New Roman" w:eastAsia="Times New Roman" w:hAnsi="Times New Roman"/>
                <w:sz w:val="24"/>
                <w:szCs w:val="24"/>
              </w:rPr>
              <w:t xml:space="preserve">      Фильтр-поглотители должны обеспечивать возможность монтажа в установки производительностью 900 м</w:t>
            </w:r>
            <w:r w:rsidRPr="00F23E56">
              <w:rPr>
                <w:rFonts w:ascii="Times New Roman" w:eastAsia="Times New Roman" w:hAnsi="Times New Roman"/>
                <w:sz w:val="24"/>
                <w:szCs w:val="24"/>
                <w:vertAlign w:val="superscript"/>
              </w:rPr>
              <w:t>3</w:t>
            </w:r>
            <w:r w:rsidRPr="00F23E56">
              <w:rPr>
                <w:rFonts w:ascii="Times New Roman" w:eastAsia="Times New Roman" w:hAnsi="Times New Roman"/>
                <w:sz w:val="24"/>
                <w:szCs w:val="24"/>
              </w:rPr>
              <w:t>/час (1:3).</w:t>
            </w:r>
          </w:p>
          <w:p w:rsidR="00325ADD" w:rsidRPr="00F23E56" w:rsidRDefault="00325ADD" w:rsidP="00325ADD">
            <w:pPr>
              <w:pStyle w:val="a9"/>
              <w:spacing w:before="0" w:beforeAutospacing="0" w:after="0" w:afterAutospacing="0"/>
              <w:jc w:val="both"/>
            </w:pPr>
            <w:r w:rsidRPr="00F23E56">
              <w:rPr>
                <w:rStyle w:val="aa"/>
                <w:color w:val="000000"/>
              </w:rPr>
              <w:t xml:space="preserve">      Фильтры-поглотители ФП-300</w:t>
            </w:r>
            <w:r w:rsidRPr="00F23E56">
              <w:rPr>
                <w:color w:val="000000"/>
              </w:rPr>
              <w:t xml:space="preserve"> монтируется и затем устанавливается в неподвижное состояние за счет всевозможных угловых патрубков, тройников, стаканов, муфт и хомутов и в последствие этого монтажа собираются из трёх барабанов в колонку. А колонна в свою очередь монтируется к воздуховодам автономного сооружения. Количество колонок рассчитывается по потребностями данного объекта в </w:t>
            </w:r>
            <w:proofErr w:type="spellStart"/>
            <w:r w:rsidRPr="00F23E56">
              <w:rPr>
                <w:color w:val="000000"/>
              </w:rPr>
              <w:t>воздухо</w:t>
            </w:r>
            <w:proofErr w:type="spellEnd"/>
            <w:r w:rsidRPr="00F23E56">
              <w:rPr>
                <w:color w:val="000000"/>
              </w:rPr>
              <w:t xml:space="preserve"> обеспечении.</w:t>
            </w:r>
          </w:p>
          <w:p w:rsidR="00F00F74" w:rsidRPr="00F23E56" w:rsidRDefault="00F00F74" w:rsidP="00F00F74">
            <w:pPr>
              <w:spacing w:after="0" w:line="240" w:lineRule="auto"/>
              <w:ind w:firstLine="567"/>
              <w:contextualSpacing/>
              <w:jc w:val="both"/>
              <w:rPr>
                <w:rFonts w:ascii="Times New Roman" w:hAnsi="Times New Roman"/>
                <w:sz w:val="24"/>
                <w:szCs w:val="24"/>
              </w:rPr>
            </w:pPr>
            <w:r w:rsidRPr="00F23E56">
              <w:rPr>
                <w:rFonts w:ascii="Times New Roman" w:hAnsi="Times New Roman"/>
                <w:sz w:val="24"/>
                <w:szCs w:val="24"/>
              </w:rPr>
              <w:t>С целью предотвращения поставки контрафактной или фальсифицированной продукции и распознания подлинности поставленной продукции, на фильтр-поглотитель должна быть нанесена отличительная маркировка:</w:t>
            </w:r>
          </w:p>
          <w:p w:rsidR="006F4AB5" w:rsidRPr="00F23E56" w:rsidRDefault="00F00F74" w:rsidP="006F4AB5">
            <w:pPr>
              <w:spacing w:after="0" w:line="240" w:lineRule="auto"/>
              <w:jc w:val="both"/>
              <w:rPr>
                <w:rFonts w:ascii="Times New Roman" w:hAnsi="Times New Roman"/>
                <w:spacing w:val="-6"/>
                <w:sz w:val="24"/>
                <w:szCs w:val="24"/>
              </w:rPr>
            </w:pPr>
            <w:r w:rsidRPr="00F23E56">
              <w:rPr>
                <w:rFonts w:ascii="Times New Roman" w:hAnsi="Times New Roman"/>
                <w:spacing w:val="-6"/>
                <w:sz w:val="24"/>
                <w:szCs w:val="24"/>
              </w:rPr>
              <w:t xml:space="preserve">         </w:t>
            </w:r>
            <w:r w:rsidR="006F4AB5" w:rsidRPr="00F23E56">
              <w:rPr>
                <w:rFonts w:ascii="Times New Roman" w:hAnsi="Times New Roman"/>
                <w:spacing w:val="-6"/>
                <w:sz w:val="24"/>
                <w:szCs w:val="24"/>
              </w:rPr>
              <w:t>а) на верхней крышке, темной несмываемой водой мастикой: - «Вход воздуха».</w:t>
            </w:r>
          </w:p>
          <w:p w:rsidR="00A93C9D" w:rsidRPr="00F23E56" w:rsidRDefault="00F00F74" w:rsidP="00A93C9D">
            <w:pPr>
              <w:spacing w:after="0" w:line="240" w:lineRule="auto"/>
              <w:jc w:val="both"/>
              <w:rPr>
                <w:rFonts w:ascii="Times New Roman" w:eastAsia="Times New Roman" w:hAnsi="Times New Roman"/>
                <w:sz w:val="24"/>
                <w:szCs w:val="24"/>
              </w:rPr>
            </w:pPr>
            <w:r w:rsidRPr="00F23E56">
              <w:rPr>
                <w:rFonts w:ascii="Times New Roman" w:hAnsi="Times New Roman"/>
                <w:spacing w:val="-6"/>
                <w:sz w:val="24"/>
                <w:szCs w:val="24"/>
              </w:rPr>
              <w:t xml:space="preserve">       </w:t>
            </w:r>
            <w:r w:rsidR="006F4AB5" w:rsidRPr="00F23E56">
              <w:rPr>
                <w:rFonts w:ascii="Times New Roman" w:hAnsi="Times New Roman"/>
                <w:spacing w:val="-6"/>
                <w:sz w:val="24"/>
                <w:szCs w:val="24"/>
              </w:rPr>
              <w:t xml:space="preserve">б) </w:t>
            </w:r>
            <w:r w:rsidR="00A93C9D" w:rsidRPr="00F23E56">
              <w:rPr>
                <w:rFonts w:ascii="Times New Roman" w:eastAsia="Times New Roman" w:hAnsi="Times New Roman"/>
                <w:sz w:val="24"/>
                <w:szCs w:val="24"/>
              </w:rPr>
              <w:t xml:space="preserve">на корпусе должно быть нанесены: шифр предприятия-изготовителя; наименование изделия; месяц и год изготовления; номер партии; масса изделия (килограмм); номер изделия в партии; логотип предприятия-изготовителя (методом выпуклой </w:t>
            </w:r>
            <w:proofErr w:type="spellStart"/>
            <w:r w:rsidR="00A93C9D" w:rsidRPr="00F23E56">
              <w:rPr>
                <w:rFonts w:ascii="Times New Roman" w:eastAsia="Times New Roman" w:hAnsi="Times New Roman"/>
                <w:sz w:val="24"/>
                <w:szCs w:val="24"/>
              </w:rPr>
              <w:t>выштамповки</w:t>
            </w:r>
            <w:proofErr w:type="spellEnd"/>
            <w:r w:rsidR="00A93C9D" w:rsidRPr="00F23E56">
              <w:rPr>
                <w:rFonts w:ascii="Times New Roman" w:eastAsia="Times New Roman" w:hAnsi="Times New Roman"/>
                <w:sz w:val="24"/>
                <w:szCs w:val="24"/>
              </w:rPr>
              <w:t xml:space="preserve">); год выпуска (две последние цифры года методом выпуклой </w:t>
            </w:r>
            <w:proofErr w:type="spellStart"/>
            <w:r w:rsidR="00A93C9D" w:rsidRPr="00F23E56">
              <w:rPr>
                <w:rFonts w:ascii="Times New Roman" w:eastAsia="Times New Roman" w:hAnsi="Times New Roman"/>
                <w:sz w:val="24"/>
                <w:szCs w:val="24"/>
              </w:rPr>
              <w:t>выштамповки</w:t>
            </w:r>
            <w:proofErr w:type="spellEnd"/>
            <w:r w:rsidR="00A93C9D" w:rsidRPr="00F23E56">
              <w:rPr>
                <w:rFonts w:ascii="Times New Roman" w:eastAsia="Times New Roman" w:hAnsi="Times New Roman"/>
                <w:sz w:val="24"/>
                <w:szCs w:val="24"/>
              </w:rPr>
              <w:t>); надпись «выход воздуха» (нанесена трафаретной краской).</w:t>
            </w:r>
          </w:p>
          <w:p w:rsidR="006F4AB5" w:rsidRPr="00F23E56" w:rsidRDefault="006F4AB5" w:rsidP="006F4AB5">
            <w:pPr>
              <w:spacing w:after="0" w:line="240" w:lineRule="auto"/>
              <w:ind w:firstLine="459"/>
              <w:jc w:val="both"/>
              <w:rPr>
                <w:rFonts w:ascii="Times New Roman" w:hAnsi="Times New Roman"/>
                <w:spacing w:val="-6"/>
                <w:sz w:val="24"/>
                <w:szCs w:val="24"/>
                <w:u w:val="single"/>
              </w:rPr>
            </w:pPr>
            <w:r w:rsidRPr="00F23E56">
              <w:rPr>
                <w:rFonts w:ascii="Times New Roman" w:hAnsi="Times New Roman"/>
                <w:b/>
                <w:spacing w:val="-6"/>
                <w:sz w:val="24"/>
                <w:szCs w:val="24"/>
              </w:rPr>
              <w:t>Технические характеристики</w:t>
            </w:r>
            <w:r w:rsidRPr="00F23E56">
              <w:rPr>
                <w:rFonts w:ascii="Times New Roman" w:hAnsi="Times New Roman"/>
                <w:spacing w:val="-6"/>
                <w:sz w:val="24"/>
                <w:szCs w:val="24"/>
              </w:rPr>
              <w:t xml:space="preserve"> </w:t>
            </w:r>
            <w:r w:rsidRPr="00F23E56">
              <w:rPr>
                <w:rFonts w:ascii="Times New Roman" w:hAnsi="Times New Roman"/>
                <w:spacing w:val="-6"/>
                <w:sz w:val="24"/>
                <w:szCs w:val="24"/>
                <w:u w:val="single"/>
              </w:rPr>
              <w:t>ФП-</w:t>
            </w:r>
            <w:r w:rsidR="000A710B" w:rsidRPr="00F23E56">
              <w:rPr>
                <w:rFonts w:ascii="Times New Roman" w:hAnsi="Times New Roman"/>
                <w:spacing w:val="-6"/>
                <w:sz w:val="24"/>
                <w:szCs w:val="24"/>
                <w:u w:val="single"/>
              </w:rPr>
              <w:t>3</w:t>
            </w:r>
            <w:r w:rsidRPr="00F23E56">
              <w:rPr>
                <w:rFonts w:ascii="Times New Roman" w:hAnsi="Times New Roman"/>
                <w:spacing w:val="-6"/>
                <w:sz w:val="24"/>
                <w:szCs w:val="24"/>
                <w:u w:val="single"/>
              </w:rPr>
              <w:t>00</w:t>
            </w:r>
          </w:p>
          <w:p w:rsidR="000A710B" w:rsidRPr="00F23E56" w:rsidRDefault="000A710B" w:rsidP="000A710B">
            <w:pPr>
              <w:spacing w:after="0" w:line="240" w:lineRule="auto"/>
              <w:ind w:firstLine="459"/>
              <w:jc w:val="both"/>
              <w:rPr>
                <w:rFonts w:ascii="Times New Roman" w:hAnsi="Times New Roman"/>
                <w:spacing w:val="-6"/>
                <w:sz w:val="24"/>
                <w:szCs w:val="24"/>
              </w:rPr>
            </w:pPr>
            <w:r w:rsidRPr="00F23E56">
              <w:rPr>
                <w:rFonts w:ascii="Times New Roman" w:hAnsi="Times New Roman"/>
                <w:spacing w:val="-6"/>
                <w:sz w:val="24"/>
                <w:szCs w:val="24"/>
              </w:rPr>
              <w:t>Расход воздуха через один фильтр-поглотитель, м3/ч</w:t>
            </w:r>
            <w:r w:rsidRPr="00F23E56">
              <w:rPr>
                <w:rFonts w:ascii="Times New Roman" w:hAnsi="Times New Roman"/>
                <w:spacing w:val="-6"/>
                <w:sz w:val="24"/>
                <w:szCs w:val="24"/>
              </w:rPr>
              <w:tab/>
              <w:t>300</w:t>
            </w:r>
          </w:p>
          <w:p w:rsidR="000A710B" w:rsidRPr="00F23E56" w:rsidRDefault="000A710B" w:rsidP="000A710B">
            <w:pPr>
              <w:spacing w:after="0" w:line="240" w:lineRule="auto"/>
              <w:ind w:firstLine="459"/>
              <w:jc w:val="both"/>
              <w:rPr>
                <w:rFonts w:ascii="Times New Roman" w:hAnsi="Times New Roman"/>
                <w:spacing w:val="-6"/>
                <w:sz w:val="24"/>
                <w:szCs w:val="24"/>
              </w:rPr>
            </w:pPr>
            <w:r w:rsidRPr="00F23E56">
              <w:rPr>
                <w:rFonts w:ascii="Times New Roman" w:hAnsi="Times New Roman"/>
                <w:spacing w:val="-6"/>
                <w:sz w:val="24"/>
                <w:szCs w:val="24"/>
              </w:rPr>
              <w:t>Габаритные размеры, мм</w:t>
            </w:r>
            <w:r w:rsidR="005152DC" w:rsidRPr="00F23E56">
              <w:rPr>
                <w:rFonts w:ascii="Times New Roman" w:hAnsi="Times New Roman"/>
                <w:spacing w:val="-6"/>
                <w:sz w:val="24"/>
                <w:szCs w:val="24"/>
              </w:rPr>
              <w:t xml:space="preserve"> </w:t>
            </w:r>
            <w:r w:rsidRPr="00F23E56">
              <w:rPr>
                <w:rFonts w:ascii="Times New Roman" w:hAnsi="Times New Roman"/>
                <w:spacing w:val="-6"/>
                <w:sz w:val="24"/>
                <w:szCs w:val="24"/>
              </w:rPr>
              <w:t>580 x 550</w:t>
            </w:r>
          </w:p>
          <w:p w:rsidR="000A710B" w:rsidRPr="00F23E56" w:rsidRDefault="000A710B" w:rsidP="000A710B">
            <w:pPr>
              <w:spacing w:after="0" w:line="240" w:lineRule="auto"/>
              <w:ind w:firstLine="459"/>
              <w:jc w:val="both"/>
              <w:rPr>
                <w:rFonts w:ascii="Times New Roman" w:hAnsi="Times New Roman"/>
                <w:spacing w:val="-6"/>
                <w:sz w:val="24"/>
                <w:szCs w:val="24"/>
              </w:rPr>
            </w:pPr>
            <w:r w:rsidRPr="00F23E56">
              <w:rPr>
                <w:rFonts w:ascii="Times New Roman" w:hAnsi="Times New Roman"/>
                <w:spacing w:val="-6"/>
                <w:sz w:val="24"/>
                <w:szCs w:val="24"/>
              </w:rPr>
              <w:t>Масса, кг,  - не более</w:t>
            </w:r>
            <w:r w:rsidRPr="00F23E56">
              <w:rPr>
                <w:rFonts w:ascii="Times New Roman" w:hAnsi="Times New Roman"/>
                <w:spacing w:val="-6"/>
                <w:sz w:val="24"/>
                <w:szCs w:val="24"/>
              </w:rPr>
              <w:tab/>
              <w:t>65</w:t>
            </w:r>
          </w:p>
          <w:p w:rsidR="004B2E74" w:rsidRPr="00F23E56" w:rsidRDefault="00D06878" w:rsidP="006F4AB5">
            <w:pPr>
              <w:spacing w:after="0" w:line="240" w:lineRule="auto"/>
              <w:jc w:val="both"/>
              <w:rPr>
                <w:rFonts w:ascii="Times New Roman" w:hAnsi="Times New Roman"/>
                <w:sz w:val="24"/>
                <w:szCs w:val="24"/>
              </w:rPr>
            </w:pPr>
            <w:r w:rsidRPr="00F23E56">
              <w:rPr>
                <w:rFonts w:ascii="Times New Roman" w:hAnsi="Times New Roman"/>
                <w:spacing w:val="-6"/>
                <w:sz w:val="24"/>
                <w:szCs w:val="24"/>
              </w:rPr>
              <w:t xml:space="preserve">       </w:t>
            </w:r>
            <w:r w:rsidR="005152DC" w:rsidRPr="00F23E56">
              <w:rPr>
                <w:rFonts w:ascii="Times New Roman" w:hAnsi="Times New Roman"/>
                <w:spacing w:val="-6"/>
                <w:sz w:val="24"/>
                <w:szCs w:val="24"/>
              </w:rPr>
              <w:t xml:space="preserve"> </w:t>
            </w:r>
            <w:r w:rsidR="006F4AB5" w:rsidRPr="00F23E56">
              <w:rPr>
                <w:rFonts w:ascii="Times New Roman" w:hAnsi="Times New Roman"/>
                <w:spacing w:val="-6"/>
                <w:sz w:val="24"/>
                <w:szCs w:val="24"/>
              </w:rPr>
              <w:t>Заводская упаковка – деревянные ящики по 1 (одной) шт. в каждом</w:t>
            </w:r>
          </w:p>
          <w:p w:rsidR="005152DC" w:rsidRPr="00F23E56" w:rsidRDefault="00D55991" w:rsidP="00D55991">
            <w:pPr>
              <w:spacing w:after="0" w:line="240" w:lineRule="auto"/>
              <w:ind w:firstLine="459"/>
              <w:jc w:val="both"/>
              <w:rPr>
                <w:rFonts w:ascii="Times New Roman" w:hAnsi="Times New Roman"/>
                <w:spacing w:val="-6"/>
                <w:sz w:val="24"/>
                <w:szCs w:val="24"/>
              </w:rPr>
            </w:pPr>
            <w:r w:rsidRPr="00F23E56">
              <w:rPr>
                <w:rFonts w:ascii="Times New Roman" w:hAnsi="Times New Roman"/>
                <w:sz w:val="24"/>
                <w:szCs w:val="24"/>
              </w:rPr>
              <w:t>Поставляемые фильтры-поглотители ФП</w:t>
            </w:r>
            <w:r w:rsidR="000A710B" w:rsidRPr="00F23E56">
              <w:rPr>
                <w:rFonts w:ascii="Times New Roman" w:hAnsi="Times New Roman"/>
                <w:sz w:val="24"/>
                <w:szCs w:val="24"/>
              </w:rPr>
              <w:t>-3</w:t>
            </w:r>
            <w:r w:rsidRPr="00F23E56">
              <w:rPr>
                <w:rFonts w:ascii="Times New Roman" w:hAnsi="Times New Roman"/>
                <w:sz w:val="24"/>
                <w:szCs w:val="24"/>
              </w:rPr>
              <w:t>00 должны соответствовать ТУ, требованиям ГОСТ и другой технической документации, предъявляемым к фильтрам-поглотителям</w:t>
            </w:r>
            <w:r w:rsidR="000A710B" w:rsidRPr="00F23E56">
              <w:rPr>
                <w:rFonts w:ascii="Times New Roman" w:hAnsi="Times New Roman"/>
                <w:spacing w:val="-6"/>
                <w:sz w:val="24"/>
                <w:szCs w:val="24"/>
              </w:rPr>
              <w:t>.</w:t>
            </w:r>
          </w:p>
          <w:p w:rsidR="00D55991" w:rsidRPr="00F23E56" w:rsidRDefault="00D55991" w:rsidP="00D55991">
            <w:pPr>
              <w:shd w:val="clear" w:color="auto" w:fill="FFFFFF"/>
              <w:spacing w:after="0" w:line="240" w:lineRule="auto"/>
              <w:ind w:firstLine="459"/>
              <w:jc w:val="both"/>
              <w:rPr>
                <w:rFonts w:ascii="Times New Roman" w:hAnsi="Times New Roman"/>
                <w:spacing w:val="-6"/>
                <w:sz w:val="24"/>
                <w:szCs w:val="24"/>
              </w:rPr>
            </w:pPr>
            <w:r w:rsidRPr="00F23E56">
              <w:rPr>
                <w:rFonts w:ascii="Times New Roman" w:hAnsi="Times New Roman"/>
                <w:spacing w:val="-6"/>
                <w:sz w:val="24"/>
                <w:szCs w:val="24"/>
              </w:rPr>
              <w:t xml:space="preserve">Качество поставляемых изделий </w:t>
            </w:r>
            <w:r w:rsidR="005152DC" w:rsidRPr="00F23E56">
              <w:rPr>
                <w:rFonts w:ascii="Times New Roman" w:hAnsi="Times New Roman"/>
                <w:spacing w:val="-6"/>
                <w:sz w:val="24"/>
                <w:szCs w:val="24"/>
              </w:rPr>
              <w:t xml:space="preserve">ФП-300 </w:t>
            </w:r>
            <w:r w:rsidRPr="00F23E56">
              <w:rPr>
                <w:rFonts w:ascii="Times New Roman" w:hAnsi="Times New Roman"/>
                <w:spacing w:val="-6"/>
                <w:sz w:val="24"/>
                <w:szCs w:val="24"/>
              </w:rPr>
              <w:t>должно быть подтверждено следующими документами:</w:t>
            </w:r>
          </w:p>
          <w:p w:rsidR="00D55991" w:rsidRPr="00F23E56" w:rsidRDefault="00D55991" w:rsidP="00D55991">
            <w:pPr>
              <w:numPr>
                <w:ilvl w:val="0"/>
                <w:numId w:val="1"/>
              </w:numPr>
              <w:tabs>
                <w:tab w:val="left" w:pos="851"/>
              </w:tabs>
              <w:spacing w:after="0" w:line="240" w:lineRule="auto"/>
              <w:ind w:left="0" w:firstLine="459"/>
              <w:contextualSpacing/>
              <w:jc w:val="both"/>
              <w:rPr>
                <w:rFonts w:ascii="Times New Roman" w:hAnsi="Times New Roman"/>
                <w:sz w:val="24"/>
                <w:szCs w:val="24"/>
              </w:rPr>
            </w:pPr>
            <w:r w:rsidRPr="00F23E56">
              <w:rPr>
                <w:rFonts w:ascii="Times New Roman" w:hAnsi="Times New Roman"/>
                <w:sz w:val="24"/>
                <w:szCs w:val="24"/>
              </w:rPr>
              <w:t>Техническое описание и инструкция по эксплуатации – не менее 1 штуки на партию.</w:t>
            </w:r>
          </w:p>
          <w:p w:rsidR="00D55991" w:rsidRPr="00F23E56" w:rsidRDefault="00D55991" w:rsidP="00D55991">
            <w:pPr>
              <w:numPr>
                <w:ilvl w:val="0"/>
                <w:numId w:val="1"/>
              </w:numPr>
              <w:tabs>
                <w:tab w:val="left" w:pos="851"/>
              </w:tabs>
              <w:spacing w:after="0" w:line="240" w:lineRule="auto"/>
              <w:ind w:left="0" w:firstLine="459"/>
              <w:contextualSpacing/>
              <w:jc w:val="both"/>
              <w:rPr>
                <w:rFonts w:ascii="Times New Roman" w:hAnsi="Times New Roman"/>
                <w:sz w:val="24"/>
                <w:szCs w:val="24"/>
              </w:rPr>
            </w:pPr>
            <w:r w:rsidRPr="00F23E56">
              <w:rPr>
                <w:rFonts w:ascii="Times New Roman" w:hAnsi="Times New Roman"/>
                <w:sz w:val="24"/>
                <w:szCs w:val="24"/>
              </w:rPr>
              <w:t>Образец паспорта на партию фильтров-поглотителей с заключением ВП МО РФ и заверенный печатью ОТК предприятия-изготовителя – не менее 1 штуки на каждый фильтр-поглотитель.</w:t>
            </w:r>
          </w:p>
          <w:p w:rsidR="00D55991" w:rsidRPr="00F23E56" w:rsidRDefault="00D55991" w:rsidP="00D55991">
            <w:pPr>
              <w:numPr>
                <w:ilvl w:val="0"/>
                <w:numId w:val="1"/>
              </w:numPr>
              <w:tabs>
                <w:tab w:val="left" w:pos="851"/>
              </w:tabs>
              <w:spacing w:after="0" w:line="240" w:lineRule="auto"/>
              <w:ind w:left="0" w:firstLine="459"/>
              <w:contextualSpacing/>
              <w:jc w:val="both"/>
              <w:rPr>
                <w:rFonts w:ascii="Times New Roman" w:hAnsi="Times New Roman"/>
                <w:sz w:val="24"/>
                <w:szCs w:val="24"/>
                <w:u w:val="single"/>
              </w:rPr>
            </w:pPr>
            <w:r w:rsidRPr="00F23E56">
              <w:rPr>
                <w:rFonts w:ascii="Times New Roman" w:hAnsi="Times New Roman"/>
                <w:sz w:val="24"/>
                <w:szCs w:val="24"/>
                <w:u w:val="single"/>
              </w:rPr>
              <w:t xml:space="preserve">Сертификатом представителя завода изготовителя, так как данная продукция не производится на территории Республики Казахстан. </w:t>
            </w:r>
          </w:p>
          <w:p w:rsidR="00D55991" w:rsidRPr="00F23E56" w:rsidRDefault="00917120" w:rsidP="00D55991">
            <w:pPr>
              <w:numPr>
                <w:ilvl w:val="0"/>
                <w:numId w:val="1"/>
              </w:numPr>
              <w:tabs>
                <w:tab w:val="left" w:pos="851"/>
              </w:tabs>
              <w:spacing w:after="0" w:line="240" w:lineRule="auto"/>
              <w:ind w:left="0" w:firstLine="459"/>
              <w:contextualSpacing/>
              <w:jc w:val="both"/>
              <w:rPr>
                <w:rFonts w:ascii="Times New Roman" w:hAnsi="Times New Roman"/>
                <w:sz w:val="24"/>
                <w:szCs w:val="24"/>
              </w:rPr>
            </w:pPr>
            <w:r w:rsidRPr="00F23E56">
              <w:rPr>
                <w:rFonts w:ascii="Times New Roman" w:hAnsi="Times New Roman"/>
                <w:sz w:val="24"/>
                <w:szCs w:val="24"/>
              </w:rPr>
              <w:t>Документы,</w:t>
            </w:r>
            <w:r w:rsidR="00D55991" w:rsidRPr="00F23E56">
              <w:rPr>
                <w:rFonts w:ascii="Times New Roman" w:hAnsi="Times New Roman"/>
                <w:sz w:val="24"/>
                <w:szCs w:val="24"/>
              </w:rPr>
              <w:t xml:space="preserve"> дающие разрешения на ввоз фильтра-поглотителей ФПУ-200 на т</w:t>
            </w:r>
            <w:r w:rsidR="006F4AB5" w:rsidRPr="00F23E56">
              <w:rPr>
                <w:rFonts w:ascii="Times New Roman" w:hAnsi="Times New Roman"/>
                <w:sz w:val="24"/>
                <w:szCs w:val="24"/>
              </w:rPr>
              <w:t>ерриторию  Республики Казахстан,</w:t>
            </w:r>
            <w:r w:rsidR="00D55991" w:rsidRPr="00F23E56">
              <w:rPr>
                <w:rFonts w:ascii="Times New Roman" w:hAnsi="Times New Roman"/>
                <w:sz w:val="24"/>
                <w:szCs w:val="24"/>
              </w:rPr>
              <w:t xml:space="preserve"> (согласно Соглашения между Правительством Республики Казахстан  и  Правительством </w:t>
            </w:r>
            <w:r w:rsidR="00D55991" w:rsidRPr="00F23E56">
              <w:rPr>
                <w:rFonts w:ascii="Times New Roman" w:hAnsi="Times New Roman"/>
                <w:sz w:val="24"/>
                <w:szCs w:val="24"/>
              </w:rPr>
              <w:lastRenderedPageBreak/>
              <w:t>Российской Федерации о производственной и научно-технической  кооперации предприятий оборонных отраслей промышленности от 28.03.1994 года.)</w:t>
            </w:r>
          </w:p>
          <w:p w:rsidR="00D55991" w:rsidRPr="00F23E56" w:rsidRDefault="00D55991" w:rsidP="00D55991">
            <w:pPr>
              <w:numPr>
                <w:ilvl w:val="0"/>
                <w:numId w:val="1"/>
              </w:numPr>
              <w:tabs>
                <w:tab w:val="left" w:pos="851"/>
              </w:tabs>
              <w:spacing w:after="0" w:line="240" w:lineRule="auto"/>
              <w:ind w:left="0" w:firstLine="459"/>
              <w:contextualSpacing/>
              <w:jc w:val="both"/>
              <w:rPr>
                <w:rFonts w:ascii="Times New Roman" w:hAnsi="Times New Roman"/>
                <w:sz w:val="24"/>
                <w:szCs w:val="24"/>
              </w:rPr>
            </w:pPr>
            <w:r w:rsidRPr="00F23E56">
              <w:rPr>
                <w:rFonts w:ascii="Times New Roman" w:hAnsi="Times New Roman"/>
                <w:sz w:val="24"/>
                <w:szCs w:val="24"/>
              </w:rPr>
              <w:t xml:space="preserve">Копия протокола приемо-сдаточных испытаний. </w:t>
            </w:r>
          </w:p>
          <w:p w:rsidR="00917120" w:rsidRPr="00F23E56" w:rsidRDefault="00917120" w:rsidP="00917120">
            <w:pPr>
              <w:spacing w:after="0" w:line="240" w:lineRule="auto"/>
              <w:ind w:firstLine="567"/>
              <w:contextualSpacing/>
              <w:jc w:val="both"/>
              <w:rPr>
                <w:rFonts w:ascii="Times New Roman" w:hAnsi="Times New Roman"/>
                <w:b/>
                <w:sz w:val="24"/>
                <w:szCs w:val="24"/>
              </w:rPr>
            </w:pPr>
            <w:r w:rsidRPr="00F23E56">
              <w:rPr>
                <w:rFonts w:ascii="Times New Roman" w:hAnsi="Times New Roman"/>
                <w:b/>
                <w:sz w:val="24"/>
                <w:szCs w:val="24"/>
              </w:rPr>
              <w:t>Требования к дате изготовления, гарантиям и сопроводительным документам.</w:t>
            </w:r>
          </w:p>
          <w:p w:rsidR="00917120" w:rsidRPr="00F23E56" w:rsidRDefault="00917120" w:rsidP="00917120">
            <w:pPr>
              <w:spacing w:after="0" w:line="240" w:lineRule="auto"/>
              <w:ind w:firstLine="567"/>
              <w:contextualSpacing/>
              <w:jc w:val="both"/>
              <w:rPr>
                <w:rFonts w:ascii="Times New Roman" w:hAnsi="Times New Roman"/>
                <w:sz w:val="24"/>
                <w:szCs w:val="24"/>
              </w:rPr>
            </w:pPr>
            <w:r w:rsidRPr="00F23E56">
              <w:rPr>
                <w:rFonts w:ascii="Times New Roman" w:hAnsi="Times New Roman"/>
                <w:sz w:val="24"/>
                <w:szCs w:val="24"/>
              </w:rPr>
              <w:t>Поставляемые фильтры-поглотители должны быть новыми (товар,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917120" w:rsidRPr="00F23E56" w:rsidRDefault="00917120" w:rsidP="00917120">
            <w:pPr>
              <w:spacing w:after="0" w:line="240" w:lineRule="auto"/>
              <w:ind w:firstLine="567"/>
              <w:contextualSpacing/>
              <w:jc w:val="both"/>
              <w:rPr>
                <w:rFonts w:ascii="Times New Roman" w:hAnsi="Times New Roman"/>
                <w:b/>
                <w:sz w:val="24"/>
                <w:szCs w:val="24"/>
              </w:rPr>
            </w:pPr>
            <w:r w:rsidRPr="00F23E56">
              <w:rPr>
                <w:rFonts w:ascii="Times New Roman" w:hAnsi="Times New Roman"/>
                <w:b/>
                <w:sz w:val="24"/>
                <w:szCs w:val="24"/>
              </w:rPr>
              <w:t>Фильтры-поглотители должны быть изготовлены не ранее 2020   года.</w:t>
            </w:r>
          </w:p>
          <w:p w:rsidR="00917120" w:rsidRPr="00F23E56" w:rsidRDefault="00917120" w:rsidP="00917120">
            <w:pPr>
              <w:spacing w:after="0" w:line="240" w:lineRule="auto"/>
              <w:ind w:firstLine="567"/>
              <w:contextualSpacing/>
              <w:jc w:val="both"/>
              <w:rPr>
                <w:rFonts w:ascii="Times New Roman" w:hAnsi="Times New Roman"/>
                <w:sz w:val="24"/>
                <w:szCs w:val="24"/>
              </w:rPr>
            </w:pPr>
            <w:r w:rsidRPr="00F23E56">
              <w:rPr>
                <w:rFonts w:ascii="Times New Roman" w:hAnsi="Times New Roman"/>
                <w:sz w:val="24"/>
                <w:szCs w:val="24"/>
              </w:rPr>
              <w:t>Гарантийный срок хранения фильтров-поглотителей со дня приемки отделом технического контроля (ОТК) предприятия-изготовителя должен быть:</w:t>
            </w:r>
          </w:p>
          <w:p w:rsidR="00917120" w:rsidRPr="00F23E56" w:rsidRDefault="00917120" w:rsidP="00917120">
            <w:pPr>
              <w:numPr>
                <w:ilvl w:val="0"/>
                <w:numId w:val="2"/>
              </w:numPr>
              <w:spacing w:after="0" w:line="240" w:lineRule="auto"/>
              <w:ind w:left="0"/>
              <w:contextualSpacing/>
              <w:jc w:val="both"/>
              <w:rPr>
                <w:rFonts w:ascii="Times New Roman" w:hAnsi="Times New Roman"/>
                <w:sz w:val="24"/>
                <w:szCs w:val="24"/>
              </w:rPr>
            </w:pPr>
            <w:r w:rsidRPr="00F23E56">
              <w:rPr>
                <w:rFonts w:ascii="Times New Roman" w:hAnsi="Times New Roman"/>
                <w:sz w:val="24"/>
                <w:szCs w:val="24"/>
              </w:rPr>
              <w:t xml:space="preserve">        не менее 10 лет – при хранении на складах в упаковке предприятия-изготовителя;</w:t>
            </w:r>
          </w:p>
          <w:p w:rsidR="00917120" w:rsidRPr="00F23E56" w:rsidRDefault="00917120" w:rsidP="00917120">
            <w:pPr>
              <w:numPr>
                <w:ilvl w:val="0"/>
                <w:numId w:val="2"/>
              </w:numPr>
              <w:spacing w:after="0" w:line="240" w:lineRule="auto"/>
              <w:ind w:left="0"/>
              <w:contextualSpacing/>
              <w:jc w:val="both"/>
              <w:rPr>
                <w:rFonts w:ascii="Times New Roman" w:hAnsi="Times New Roman"/>
                <w:sz w:val="24"/>
                <w:szCs w:val="24"/>
              </w:rPr>
            </w:pPr>
            <w:r w:rsidRPr="00F23E56">
              <w:rPr>
                <w:rFonts w:ascii="Times New Roman" w:hAnsi="Times New Roman"/>
                <w:sz w:val="24"/>
                <w:szCs w:val="24"/>
              </w:rPr>
              <w:t xml:space="preserve">        не менее 8 лет – при консервации (без продувки) в смонтированном виде в пределах гарантийного срока хранения;</w:t>
            </w:r>
          </w:p>
          <w:p w:rsidR="00917120" w:rsidRPr="00F23E56" w:rsidRDefault="00917120" w:rsidP="00917120">
            <w:pPr>
              <w:numPr>
                <w:ilvl w:val="0"/>
                <w:numId w:val="2"/>
              </w:numPr>
              <w:spacing w:after="0" w:line="240" w:lineRule="auto"/>
              <w:ind w:left="0"/>
              <w:contextualSpacing/>
              <w:jc w:val="both"/>
              <w:rPr>
                <w:rFonts w:ascii="Times New Roman" w:hAnsi="Times New Roman"/>
                <w:sz w:val="24"/>
                <w:szCs w:val="24"/>
              </w:rPr>
            </w:pPr>
            <w:r w:rsidRPr="00F23E56">
              <w:rPr>
                <w:rFonts w:ascii="Times New Roman" w:hAnsi="Times New Roman"/>
                <w:sz w:val="24"/>
                <w:szCs w:val="24"/>
              </w:rPr>
              <w:t xml:space="preserve">        не менее 5 лет – при не боевой эксплуатации (при периодической продувке чистым воздухом с суммарным временем 100 часов в год) в пределах гарантийного срока хранения.</w:t>
            </w:r>
          </w:p>
          <w:p w:rsidR="00917120" w:rsidRPr="00F23E56" w:rsidRDefault="00917120" w:rsidP="00917120">
            <w:pPr>
              <w:spacing w:after="0" w:line="240" w:lineRule="auto"/>
              <w:ind w:firstLine="459"/>
              <w:jc w:val="both"/>
              <w:rPr>
                <w:rFonts w:ascii="Times New Roman" w:hAnsi="Times New Roman"/>
                <w:sz w:val="24"/>
                <w:szCs w:val="24"/>
              </w:rPr>
            </w:pPr>
            <w:r w:rsidRPr="00F23E56">
              <w:rPr>
                <w:rFonts w:ascii="Times New Roman" w:hAnsi="Times New Roman"/>
                <w:sz w:val="24"/>
                <w:szCs w:val="24"/>
              </w:rPr>
              <w:t>Серийно выпускаемые и иметь официальную гарантию от производителя.</w:t>
            </w:r>
          </w:p>
          <w:p w:rsidR="004C153F" w:rsidRPr="00F23E56" w:rsidRDefault="004C153F" w:rsidP="004C153F">
            <w:pPr>
              <w:shd w:val="clear" w:color="auto" w:fill="FFFFFF"/>
              <w:spacing w:after="0" w:line="240" w:lineRule="auto"/>
              <w:ind w:firstLine="459"/>
              <w:jc w:val="both"/>
              <w:rPr>
                <w:rFonts w:ascii="Times New Roman" w:hAnsi="Times New Roman"/>
                <w:b/>
                <w:spacing w:val="-6"/>
                <w:sz w:val="24"/>
                <w:szCs w:val="24"/>
              </w:rPr>
            </w:pPr>
            <w:r w:rsidRPr="00F23E56">
              <w:rPr>
                <w:rFonts w:ascii="Times New Roman" w:hAnsi="Times New Roman"/>
                <w:b/>
                <w:spacing w:val="-6"/>
                <w:sz w:val="24"/>
                <w:szCs w:val="24"/>
              </w:rPr>
              <w:t>Требования к упаковке.</w:t>
            </w:r>
          </w:p>
          <w:p w:rsidR="004C153F" w:rsidRPr="00F23E56" w:rsidRDefault="004C153F" w:rsidP="004C153F">
            <w:pPr>
              <w:shd w:val="clear" w:color="auto" w:fill="FFFFFF"/>
              <w:spacing w:after="0" w:line="240" w:lineRule="auto"/>
              <w:ind w:firstLine="459"/>
              <w:jc w:val="both"/>
              <w:rPr>
                <w:rFonts w:ascii="Times New Roman" w:hAnsi="Times New Roman"/>
                <w:spacing w:val="-6"/>
                <w:sz w:val="24"/>
                <w:szCs w:val="24"/>
              </w:rPr>
            </w:pPr>
            <w:r w:rsidRPr="00F23E56">
              <w:rPr>
                <w:rFonts w:ascii="Times New Roman" w:hAnsi="Times New Roman"/>
                <w:spacing w:val="-6"/>
                <w:sz w:val="24"/>
                <w:szCs w:val="24"/>
              </w:rPr>
              <w:t>Товар должен быть упакован в соответствии с требованиями ТУ,  должны поставляться в упаковке предприятия-изготовителя – деревянные ящики по 1 (одному) фильтр-поглотителю в каждом.</w:t>
            </w:r>
          </w:p>
          <w:p w:rsidR="004C153F" w:rsidRPr="00F23E56" w:rsidRDefault="004C153F" w:rsidP="004C153F">
            <w:pPr>
              <w:shd w:val="clear" w:color="auto" w:fill="FFFFFF"/>
              <w:spacing w:after="0" w:line="240" w:lineRule="auto"/>
              <w:ind w:firstLine="459"/>
              <w:jc w:val="both"/>
              <w:rPr>
                <w:rFonts w:ascii="Times New Roman" w:hAnsi="Times New Roman"/>
                <w:sz w:val="24"/>
                <w:szCs w:val="24"/>
              </w:rPr>
            </w:pPr>
            <w:r w:rsidRPr="00F23E56">
              <w:rPr>
                <w:rFonts w:ascii="Times New Roman" w:hAnsi="Times New Roman"/>
                <w:spacing w:val="-6"/>
                <w:sz w:val="24"/>
                <w:szCs w:val="24"/>
              </w:rPr>
              <w:t>Упаковка должна обеспечивать сохранность продукции при транспортировке любым видом транспорта, погрузочно-разгрузочных работах и хранении,  с учетом обеспечения его сохранности в пути следования до места доставки и процессе срока хранения.</w:t>
            </w:r>
            <w:r w:rsidRPr="00F23E56">
              <w:rPr>
                <w:rFonts w:ascii="Times New Roman" w:hAnsi="Times New Roman"/>
                <w:sz w:val="24"/>
                <w:szCs w:val="24"/>
              </w:rPr>
              <w:t xml:space="preserve">  </w:t>
            </w:r>
          </w:p>
          <w:p w:rsidR="004C153F" w:rsidRPr="00F23E56" w:rsidRDefault="004C153F" w:rsidP="004C153F">
            <w:pPr>
              <w:spacing w:after="0" w:line="240" w:lineRule="auto"/>
              <w:jc w:val="both"/>
              <w:rPr>
                <w:rFonts w:ascii="Times New Roman" w:hAnsi="Times New Roman"/>
                <w:sz w:val="24"/>
                <w:szCs w:val="24"/>
              </w:rPr>
            </w:pPr>
            <w:r w:rsidRPr="00F23E56">
              <w:rPr>
                <w:rFonts w:ascii="Times New Roman" w:hAnsi="Times New Roman"/>
                <w:sz w:val="24"/>
                <w:szCs w:val="24"/>
              </w:rPr>
              <w:t xml:space="preserve">       На крышку ящика приклеивается с внутренней стороны упаковочный лист. Ящик забивается двумя гвоздями. Замки пломбируются пломбами.</w:t>
            </w:r>
          </w:p>
          <w:p w:rsidR="004C153F" w:rsidRPr="00F23E56" w:rsidRDefault="004C153F" w:rsidP="004C153F">
            <w:pPr>
              <w:suppressAutoHyphens/>
              <w:spacing w:after="0" w:line="240" w:lineRule="auto"/>
              <w:jc w:val="both"/>
              <w:rPr>
                <w:rFonts w:ascii="Times New Roman" w:hAnsi="Times New Roman"/>
                <w:b/>
                <w:bCs/>
                <w:color w:val="000000"/>
                <w:sz w:val="24"/>
                <w:szCs w:val="24"/>
                <w:lang w:eastAsia="ar-SA"/>
              </w:rPr>
            </w:pPr>
            <w:r w:rsidRPr="00F23E56">
              <w:rPr>
                <w:rFonts w:ascii="Times New Roman" w:hAnsi="Times New Roman"/>
                <w:b/>
                <w:bCs/>
                <w:color w:val="000000"/>
                <w:sz w:val="24"/>
                <w:szCs w:val="24"/>
                <w:lang w:eastAsia="ar-SA"/>
              </w:rPr>
              <w:t xml:space="preserve">       Права Заказчика:</w:t>
            </w:r>
          </w:p>
          <w:p w:rsidR="004C153F" w:rsidRPr="00F23E56" w:rsidRDefault="004C153F" w:rsidP="004C153F">
            <w:pPr>
              <w:spacing w:after="0" w:line="240" w:lineRule="auto"/>
              <w:jc w:val="both"/>
              <w:rPr>
                <w:rFonts w:ascii="Times New Roman" w:hAnsi="Times New Roman"/>
                <w:color w:val="000000"/>
                <w:sz w:val="24"/>
                <w:szCs w:val="24"/>
                <w:lang w:eastAsia="ru-RU"/>
              </w:rPr>
            </w:pPr>
            <w:r w:rsidRPr="00F23E56">
              <w:rPr>
                <w:rFonts w:ascii="Times New Roman" w:hAnsi="Times New Roman"/>
                <w:sz w:val="24"/>
                <w:szCs w:val="24"/>
              </w:rPr>
              <w:t xml:space="preserve">        С целью выявления контрафактной продукции при поставке товара, заказчик оставляет за собой право проверить подлинность поставляемого товара. При этом Заказчик также имеет право требовать подтверждение качества поставляемой продукции предоставлением Поставщиками протоколов испытаний в лабораториях, имеющих соответствующую аккредитацию на осуществление данного вида деятельности, либо иметь подтверждающие документы, утвержденные и согласованные службами гражданской обороны.</w:t>
            </w:r>
            <w:r w:rsidRPr="00F23E56">
              <w:rPr>
                <w:rFonts w:ascii="Times New Roman" w:hAnsi="Times New Roman"/>
                <w:color w:val="000000"/>
                <w:sz w:val="24"/>
                <w:szCs w:val="24"/>
              </w:rPr>
              <w:t xml:space="preserve"> </w:t>
            </w:r>
          </w:p>
          <w:p w:rsidR="004C153F" w:rsidRPr="00F23E56" w:rsidRDefault="004C153F" w:rsidP="004C153F">
            <w:pPr>
              <w:spacing w:after="0" w:line="240" w:lineRule="auto"/>
              <w:ind w:firstLine="709"/>
              <w:jc w:val="both"/>
              <w:rPr>
                <w:rFonts w:ascii="Times New Roman" w:hAnsi="Times New Roman"/>
                <w:color w:val="000000"/>
                <w:sz w:val="24"/>
                <w:szCs w:val="24"/>
              </w:rPr>
            </w:pPr>
          </w:p>
          <w:p w:rsidR="00917120" w:rsidRDefault="000A710B" w:rsidP="00917120">
            <w:pPr>
              <w:shd w:val="clear" w:color="auto" w:fill="FFFFFF"/>
              <w:spacing w:after="0" w:line="240" w:lineRule="auto"/>
              <w:ind w:firstLine="459"/>
              <w:jc w:val="both"/>
              <w:rPr>
                <w:noProof/>
                <w:lang w:eastAsia="ru-RU"/>
              </w:rPr>
            </w:pPr>
            <w:r w:rsidRPr="00F23E56">
              <w:rPr>
                <w:noProof/>
                <w:lang w:eastAsia="ru-RU"/>
              </w:rPr>
              <w:drawing>
                <wp:inline distT="0" distB="0" distL="0" distR="0" wp14:anchorId="614F32C5" wp14:editId="365B8ECD">
                  <wp:extent cx="1117600" cy="1202511"/>
                  <wp:effectExtent l="0" t="0" r="6350" b="0"/>
                  <wp:docPr id="3" name="Рисунок 3" descr="http://www.xn--80aaa0agp7avc9d.xn--p1ai/files/core/462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n--80aaa0agp7avc9d.xn--p1ai/files/core/462_ima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5361" cy="1210862"/>
                          </a:xfrm>
                          <a:prstGeom prst="rect">
                            <a:avLst/>
                          </a:prstGeom>
                          <a:noFill/>
                          <a:ln>
                            <a:noFill/>
                          </a:ln>
                        </pic:spPr>
                      </pic:pic>
                    </a:graphicData>
                  </a:graphic>
                </wp:inline>
              </w:drawing>
            </w:r>
            <w:r w:rsidR="0096317A" w:rsidRPr="00F23E56">
              <w:rPr>
                <w:noProof/>
                <w:lang w:eastAsia="ru-RU"/>
              </w:rPr>
              <w:t xml:space="preserve"> </w:t>
            </w:r>
            <w:r w:rsidR="0096317A" w:rsidRPr="00F23E56">
              <w:rPr>
                <w:noProof/>
                <w:lang w:eastAsia="ru-RU"/>
              </w:rPr>
              <w:drawing>
                <wp:inline distT="0" distB="0" distL="0" distR="0" wp14:anchorId="71822324" wp14:editId="288AFFA9">
                  <wp:extent cx="1028413" cy="1137920"/>
                  <wp:effectExtent l="0" t="0" r="635" b="5080"/>
                  <wp:docPr id="1" name="Рисунок 1" descr="http://specsnab32.ru/image/cache/data/SKZ/fp_300_3-8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csnab32.ru/image/cache/data/SKZ/fp_300_3-800x8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414" cy="1137921"/>
                          </a:xfrm>
                          <a:prstGeom prst="rect">
                            <a:avLst/>
                          </a:prstGeom>
                          <a:noFill/>
                          <a:ln>
                            <a:noFill/>
                          </a:ln>
                        </pic:spPr>
                      </pic:pic>
                    </a:graphicData>
                  </a:graphic>
                </wp:inline>
              </w:drawing>
            </w:r>
          </w:p>
          <w:p w:rsidR="00917120" w:rsidRPr="00F23E56" w:rsidRDefault="00375E0F" w:rsidP="00375E0F">
            <w:pPr>
              <w:spacing w:before="100" w:beforeAutospacing="1" w:after="100" w:afterAutospacing="1" w:line="240" w:lineRule="auto"/>
              <w:ind w:firstLine="459"/>
              <w:jc w:val="both"/>
              <w:outlineLvl w:val="0"/>
              <w:rPr>
                <w:rFonts w:ascii="Times New Roman" w:hAnsi="Times New Roman"/>
              </w:rPr>
            </w:pPr>
            <w:r w:rsidRPr="00C0517F">
              <w:rPr>
                <w:rFonts w:ascii="Times New Roman" w:eastAsia="Times New Roman" w:hAnsi="Times New Roman"/>
                <w:bCs/>
                <w:kern w:val="36"/>
                <w:sz w:val="24"/>
                <w:szCs w:val="24"/>
                <w:lang w:eastAsia="ru-RU"/>
              </w:rPr>
              <w:t>ГОСТ Р 22.3.10-2015 Безопасность в чрезвычайных ситуациях. Средства коллективной защиты. Устройства очистки и регенерации воздуха. Классификация. Общие т</w:t>
            </w:r>
            <w:bookmarkStart w:id="0" w:name="_GoBack"/>
            <w:bookmarkEnd w:id="0"/>
            <w:r w:rsidRPr="00C0517F">
              <w:rPr>
                <w:rFonts w:ascii="Times New Roman" w:eastAsia="Times New Roman" w:hAnsi="Times New Roman"/>
                <w:bCs/>
                <w:kern w:val="36"/>
                <w:sz w:val="24"/>
                <w:szCs w:val="24"/>
                <w:lang w:eastAsia="ru-RU"/>
              </w:rPr>
              <w:t>ребования к схемам размещения</w:t>
            </w:r>
          </w:p>
        </w:tc>
      </w:tr>
      <w:tr w:rsidR="001C43B5" w:rsidRPr="00CB6375" w:rsidTr="00A077C1">
        <w:trPr>
          <w:trHeight w:val="1550"/>
        </w:trPr>
        <w:tc>
          <w:tcPr>
            <w:tcW w:w="531" w:type="dxa"/>
            <w:vAlign w:val="center"/>
          </w:tcPr>
          <w:p w:rsidR="001C43B5" w:rsidRPr="00A077C1" w:rsidRDefault="001C43B5" w:rsidP="00CB6375">
            <w:pPr>
              <w:jc w:val="center"/>
              <w:rPr>
                <w:rFonts w:ascii="Times New Roman" w:hAnsi="Times New Roman"/>
                <w:b/>
                <w:sz w:val="24"/>
                <w:szCs w:val="24"/>
              </w:rPr>
            </w:pPr>
            <w:r w:rsidRPr="00A077C1">
              <w:rPr>
                <w:rFonts w:ascii="Times New Roman" w:hAnsi="Times New Roman"/>
                <w:b/>
                <w:sz w:val="24"/>
                <w:szCs w:val="24"/>
              </w:rPr>
              <w:lastRenderedPageBreak/>
              <w:t>3</w:t>
            </w:r>
          </w:p>
        </w:tc>
        <w:tc>
          <w:tcPr>
            <w:tcW w:w="2271" w:type="dxa"/>
            <w:vAlign w:val="center"/>
          </w:tcPr>
          <w:p w:rsidR="001C43B5" w:rsidRPr="00CB6375" w:rsidRDefault="001C43B5" w:rsidP="00CB6375">
            <w:pPr>
              <w:jc w:val="center"/>
              <w:rPr>
                <w:rFonts w:ascii="Times New Roman" w:hAnsi="Times New Roman"/>
                <w:b/>
                <w:sz w:val="24"/>
                <w:szCs w:val="24"/>
              </w:rPr>
            </w:pPr>
            <w:r w:rsidRPr="00CB6375">
              <w:rPr>
                <w:rFonts w:ascii="Times New Roman" w:hAnsi="Times New Roman"/>
                <w:b/>
                <w:sz w:val="24"/>
                <w:szCs w:val="24"/>
              </w:rPr>
              <w:t>Гарантия</w:t>
            </w:r>
          </w:p>
        </w:tc>
        <w:tc>
          <w:tcPr>
            <w:tcW w:w="7938" w:type="dxa"/>
            <w:gridSpan w:val="2"/>
            <w:shd w:val="clear" w:color="auto" w:fill="FFFFFF"/>
          </w:tcPr>
          <w:p w:rsidR="001C43B5" w:rsidRPr="00CB6375" w:rsidRDefault="001C43B5" w:rsidP="00CB6375">
            <w:pPr>
              <w:jc w:val="both"/>
              <w:rPr>
                <w:rFonts w:ascii="Times New Roman" w:hAnsi="Times New Roman"/>
                <w:sz w:val="24"/>
                <w:szCs w:val="24"/>
              </w:rPr>
            </w:pPr>
            <w:r w:rsidRPr="00CB6375">
              <w:rPr>
                <w:rFonts w:ascii="Times New Roman" w:hAnsi="Times New Roman"/>
                <w:sz w:val="24"/>
                <w:szCs w:val="24"/>
              </w:rPr>
              <w:t xml:space="preserve">      Потенциальный поставщик гарантирует качество Товара в течение гарантийного срока, установленного заводом-изготовителем, но не менее 12 месяцев с момента пуска Товара в эксплуатацию, но не менее 18 месяцев со дня поставки товара на склад Заказчика. (подтвержденное письменным обязательством в составе заявки) </w:t>
            </w:r>
          </w:p>
        </w:tc>
      </w:tr>
      <w:tr w:rsidR="001C43B5" w:rsidRPr="00CB6375" w:rsidTr="00A077C1">
        <w:trPr>
          <w:trHeight w:val="2006"/>
        </w:trPr>
        <w:tc>
          <w:tcPr>
            <w:tcW w:w="531" w:type="dxa"/>
            <w:vAlign w:val="center"/>
          </w:tcPr>
          <w:p w:rsidR="001C43B5" w:rsidRPr="00A077C1" w:rsidRDefault="001C43B5" w:rsidP="00CB6375">
            <w:pPr>
              <w:jc w:val="center"/>
              <w:rPr>
                <w:rFonts w:ascii="Times New Roman" w:hAnsi="Times New Roman"/>
                <w:b/>
                <w:sz w:val="24"/>
                <w:szCs w:val="24"/>
              </w:rPr>
            </w:pPr>
            <w:r w:rsidRPr="00A077C1">
              <w:rPr>
                <w:rFonts w:ascii="Times New Roman" w:hAnsi="Times New Roman"/>
                <w:b/>
                <w:sz w:val="24"/>
                <w:szCs w:val="24"/>
              </w:rPr>
              <w:t>4</w:t>
            </w:r>
          </w:p>
        </w:tc>
        <w:tc>
          <w:tcPr>
            <w:tcW w:w="2271" w:type="dxa"/>
            <w:vAlign w:val="center"/>
          </w:tcPr>
          <w:p w:rsidR="001C43B5" w:rsidRPr="00CB6375" w:rsidRDefault="001C43B5" w:rsidP="00CB6375">
            <w:pPr>
              <w:jc w:val="center"/>
              <w:rPr>
                <w:rFonts w:ascii="Times New Roman" w:hAnsi="Times New Roman"/>
                <w:b/>
                <w:sz w:val="24"/>
                <w:szCs w:val="24"/>
              </w:rPr>
            </w:pPr>
            <w:r w:rsidRPr="00CB6375">
              <w:rPr>
                <w:rFonts w:ascii="Times New Roman" w:hAnsi="Times New Roman"/>
                <w:b/>
                <w:sz w:val="24"/>
                <w:szCs w:val="24"/>
              </w:rPr>
              <w:t>Приемка Товара</w:t>
            </w:r>
          </w:p>
        </w:tc>
        <w:tc>
          <w:tcPr>
            <w:tcW w:w="7938" w:type="dxa"/>
            <w:gridSpan w:val="2"/>
            <w:shd w:val="clear" w:color="auto" w:fill="FFFFFF"/>
          </w:tcPr>
          <w:p w:rsidR="001C43B5" w:rsidRPr="00CB6375" w:rsidRDefault="001C43B5" w:rsidP="00A077C1">
            <w:pPr>
              <w:pStyle w:val="a4"/>
              <w:tabs>
                <w:tab w:val="left" w:pos="0"/>
              </w:tabs>
              <w:jc w:val="both"/>
              <w:rPr>
                <w:rFonts w:ascii="Times New Roman" w:hAnsi="Times New Roman"/>
                <w:color w:val="000000"/>
                <w:sz w:val="24"/>
                <w:szCs w:val="24"/>
              </w:rPr>
            </w:pPr>
            <w:r w:rsidRPr="00CB6375">
              <w:rPr>
                <w:rFonts w:ascii="Times New Roman" w:hAnsi="Times New Roman"/>
                <w:color w:val="000000"/>
                <w:sz w:val="24"/>
                <w:szCs w:val="24"/>
              </w:rPr>
              <w:t xml:space="preserve">      Приемка Товара производится Заказчиком только при условии предоставлении Поставщиком документов указанных в пункте 2.4 Договора. Заказчик или его представители могут проводить анализ Товара для подтверждения его соответствия предоставленному паспорту, техническим условиям и марке. При приемке Товара, в случае недостачи Товара либо его несоответствие требованиям, предусмотренным Договором, паспорту, либо марке, то такой Товар приемке не подлежит. </w:t>
            </w:r>
          </w:p>
        </w:tc>
      </w:tr>
      <w:tr w:rsidR="001C43B5" w:rsidRPr="00CB6375" w:rsidTr="00A077C1">
        <w:trPr>
          <w:trHeight w:val="1695"/>
        </w:trPr>
        <w:tc>
          <w:tcPr>
            <w:tcW w:w="531" w:type="dxa"/>
            <w:vAlign w:val="center"/>
          </w:tcPr>
          <w:p w:rsidR="001C43B5" w:rsidRPr="00A077C1" w:rsidRDefault="001C43B5" w:rsidP="00CB6375">
            <w:pPr>
              <w:jc w:val="center"/>
              <w:rPr>
                <w:rFonts w:ascii="Times New Roman" w:hAnsi="Times New Roman"/>
                <w:b/>
                <w:sz w:val="24"/>
                <w:szCs w:val="24"/>
              </w:rPr>
            </w:pPr>
            <w:r w:rsidRPr="00A077C1">
              <w:rPr>
                <w:rFonts w:ascii="Times New Roman" w:hAnsi="Times New Roman"/>
                <w:b/>
                <w:sz w:val="24"/>
                <w:szCs w:val="24"/>
              </w:rPr>
              <w:t>5</w:t>
            </w:r>
          </w:p>
        </w:tc>
        <w:tc>
          <w:tcPr>
            <w:tcW w:w="2271" w:type="dxa"/>
            <w:vAlign w:val="center"/>
          </w:tcPr>
          <w:p w:rsidR="001C43B5" w:rsidRPr="00CB6375" w:rsidRDefault="001C43B5" w:rsidP="00CB6375">
            <w:pPr>
              <w:jc w:val="center"/>
              <w:rPr>
                <w:rFonts w:ascii="Times New Roman" w:hAnsi="Times New Roman"/>
                <w:b/>
                <w:sz w:val="24"/>
                <w:szCs w:val="24"/>
              </w:rPr>
            </w:pPr>
            <w:r w:rsidRPr="00CB6375">
              <w:rPr>
                <w:rFonts w:ascii="Times New Roman" w:hAnsi="Times New Roman"/>
                <w:b/>
                <w:sz w:val="24"/>
                <w:szCs w:val="24"/>
              </w:rPr>
              <w:t>Доля местного содержания</w:t>
            </w:r>
          </w:p>
        </w:tc>
        <w:tc>
          <w:tcPr>
            <w:tcW w:w="7938" w:type="dxa"/>
            <w:gridSpan w:val="2"/>
            <w:shd w:val="clear" w:color="auto" w:fill="FFFFFF"/>
          </w:tcPr>
          <w:p w:rsidR="001C43B5" w:rsidRPr="00CB6375" w:rsidRDefault="001C43B5" w:rsidP="00CB6375">
            <w:pPr>
              <w:pStyle w:val="a4"/>
              <w:tabs>
                <w:tab w:val="left" w:pos="0"/>
              </w:tabs>
              <w:jc w:val="both"/>
              <w:rPr>
                <w:rFonts w:ascii="Times New Roman" w:hAnsi="Times New Roman"/>
                <w:color w:val="000000"/>
                <w:sz w:val="24"/>
                <w:szCs w:val="24"/>
              </w:rPr>
            </w:pPr>
            <w:r w:rsidRPr="00CB6375">
              <w:rPr>
                <w:rFonts w:ascii="Times New Roman" w:hAnsi="Times New Roman"/>
                <w:color w:val="000000"/>
                <w:sz w:val="24"/>
                <w:szCs w:val="24"/>
              </w:rPr>
              <w:t xml:space="preserve">       В течение 10 (десяти) календарных дней после подписания Договора предоставить Заказчику прогнозный расчет доли местного содержания согласно Приложению №3 к Договору. По окончанию поставки Товара вместе с накладной на отпуск запасов на сторону на  поставляемый Товар представить Заказчику фактический расчет доли местного содержания в Товаре по форме согласно Приложению №3 к Договору.</w:t>
            </w:r>
          </w:p>
        </w:tc>
      </w:tr>
      <w:tr w:rsidR="00A077C1" w:rsidRPr="00CB6375" w:rsidTr="00A077C1">
        <w:trPr>
          <w:trHeight w:val="1439"/>
        </w:trPr>
        <w:tc>
          <w:tcPr>
            <w:tcW w:w="531" w:type="dxa"/>
            <w:vAlign w:val="center"/>
          </w:tcPr>
          <w:p w:rsidR="00A077C1" w:rsidRPr="00A077C1" w:rsidRDefault="00A077C1" w:rsidP="00CB6375">
            <w:pPr>
              <w:jc w:val="center"/>
              <w:rPr>
                <w:rFonts w:ascii="Times New Roman" w:hAnsi="Times New Roman"/>
                <w:b/>
                <w:sz w:val="24"/>
                <w:szCs w:val="24"/>
              </w:rPr>
            </w:pPr>
            <w:r>
              <w:rPr>
                <w:rFonts w:ascii="Times New Roman" w:hAnsi="Times New Roman"/>
                <w:b/>
                <w:sz w:val="24"/>
                <w:szCs w:val="24"/>
              </w:rPr>
              <w:t>6</w:t>
            </w:r>
          </w:p>
        </w:tc>
        <w:tc>
          <w:tcPr>
            <w:tcW w:w="2271" w:type="dxa"/>
            <w:vAlign w:val="center"/>
          </w:tcPr>
          <w:p w:rsidR="00A077C1" w:rsidRPr="00CB6375" w:rsidRDefault="00A077C1" w:rsidP="00CB6375">
            <w:pPr>
              <w:jc w:val="center"/>
              <w:rPr>
                <w:rFonts w:ascii="Times New Roman" w:hAnsi="Times New Roman"/>
                <w:b/>
                <w:sz w:val="24"/>
                <w:szCs w:val="24"/>
              </w:rPr>
            </w:pPr>
            <w:r>
              <w:rPr>
                <w:rFonts w:ascii="Times New Roman" w:hAnsi="Times New Roman"/>
                <w:b/>
                <w:sz w:val="24"/>
                <w:szCs w:val="24"/>
              </w:rPr>
              <w:t>Требования к документации в рамках подачи заявки</w:t>
            </w:r>
          </w:p>
        </w:tc>
        <w:tc>
          <w:tcPr>
            <w:tcW w:w="7938" w:type="dxa"/>
            <w:gridSpan w:val="2"/>
            <w:shd w:val="clear" w:color="auto" w:fill="FFFFFF"/>
          </w:tcPr>
          <w:p w:rsidR="00A077C1" w:rsidRPr="00CB6375" w:rsidRDefault="00A077C1" w:rsidP="00CB6375">
            <w:pPr>
              <w:pStyle w:val="a4"/>
              <w:tabs>
                <w:tab w:val="left" w:pos="0"/>
              </w:tabs>
              <w:jc w:val="both"/>
              <w:rPr>
                <w:rFonts w:ascii="Times New Roman" w:hAnsi="Times New Roman"/>
                <w:color w:val="000000"/>
                <w:sz w:val="24"/>
                <w:szCs w:val="24"/>
              </w:rPr>
            </w:pPr>
            <w:r>
              <w:rPr>
                <w:rFonts w:ascii="Times New Roman" w:hAnsi="Times New Roman"/>
                <w:color w:val="000000"/>
                <w:sz w:val="24"/>
                <w:szCs w:val="24"/>
              </w:rPr>
              <w:t xml:space="preserve">       Потенциальный поставщик в составе технической спецификации обязан указать марку, модель, тип, фирменное наименование предлагаемого товара, а также предоставить сведения о производителе закупаемого товара с указанием полного наименования производителя товара и его места нахождения.</w:t>
            </w:r>
          </w:p>
        </w:tc>
      </w:tr>
    </w:tbl>
    <w:p w:rsidR="001C43B5" w:rsidRDefault="001C43B5" w:rsidP="00AD6819">
      <w:pPr>
        <w:jc w:val="both"/>
        <w:rPr>
          <w:rFonts w:ascii="Times New Roman" w:hAnsi="Times New Roman"/>
          <w:sz w:val="24"/>
          <w:szCs w:val="24"/>
        </w:rPr>
      </w:pPr>
    </w:p>
    <w:p w:rsidR="00E33534" w:rsidRDefault="00E33534" w:rsidP="00E33534">
      <w:pPr>
        <w:spacing w:after="0"/>
        <w:jc w:val="both"/>
        <w:rPr>
          <w:rFonts w:ascii="Times New Roman" w:hAnsi="Times New Roman"/>
          <w:b/>
          <w:sz w:val="24"/>
          <w:szCs w:val="24"/>
        </w:rPr>
      </w:pPr>
    </w:p>
    <w:p w:rsidR="00CB71D2" w:rsidRDefault="00CB71D2" w:rsidP="00CB71D2">
      <w:pPr>
        <w:spacing w:after="0"/>
        <w:ind w:firstLine="708"/>
        <w:jc w:val="both"/>
        <w:rPr>
          <w:rFonts w:ascii="Times New Roman" w:hAnsi="Times New Roman"/>
          <w:b/>
          <w:sz w:val="24"/>
          <w:szCs w:val="24"/>
        </w:rPr>
      </w:pPr>
      <w:proofErr w:type="spellStart"/>
      <w:r>
        <w:rPr>
          <w:rFonts w:ascii="Times New Roman" w:hAnsi="Times New Roman"/>
          <w:b/>
          <w:sz w:val="24"/>
          <w:szCs w:val="24"/>
        </w:rPr>
        <w:t>И.о</w:t>
      </w:r>
      <w:proofErr w:type="spellEnd"/>
      <w:r>
        <w:rPr>
          <w:rFonts w:ascii="Times New Roman" w:hAnsi="Times New Roman"/>
          <w:b/>
          <w:sz w:val="24"/>
          <w:szCs w:val="24"/>
        </w:rPr>
        <w:t xml:space="preserve">. начальника   ООЗ                                                                      Аубакир У.Н. </w:t>
      </w:r>
    </w:p>
    <w:p w:rsidR="00CB71D2" w:rsidRDefault="00CB71D2" w:rsidP="00CB71D2">
      <w:pPr>
        <w:spacing w:after="0"/>
        <w:jc w:val="both"/>
        <w:rPr>
          <w:rFonts w:ascii="Times New Roman" w:hAnsi="Times New Roman"/>
          <w:b/>
          <w:sz w:val="24"/>
          <w:szCs w:val="24"/>
        </w:rPr>
      </w:pPr>
    </w:p>
    <w:p w:rsidR="00CB71D2" w:rsidRDefault="00CB71D2" w:rsidP="00CB71D2">
      <w:pPr>
        <w:spacing w:after="0"/>
        <w:ind w:firstLine="708"/>
        <w:jc w:val="both"/>
        <w:rPr>
          <w:rFonts w:ascii="Times New Roman" w:hAnsi="Times New Roman"/>
          <w:b/>
          <w:sz w:val="24"/>
          <w:szCs w:val="24"/>
        </w:rPr>
      </w:pPr>
      <w:r>
        <w:rPr>
          <w:rFonts w:ascii="Times New Roman" w:hAnsi="Times New Roman"/>
          <w:b/>
          <w:sz w:val="24"/>
          <w:szCs w:val="24"/>
        </w:rPr>
        <w:t>Начальник  ОМТС                                                                            Аладинская А. Т.</w:t>
      </w:r>
    </w:p>
    <w:p w:rsidR="00CB71D2" w:rsidRDefault="00CB71D2" w:rsidP="00CB71D2">
      <w:pPr>
        <w:spacing w:after="0"/>
        <w:jc w:val="both"/>
        <w:rPr>
          <w:rFonts w:ascii="Times New Roman" w:hAnsi="Times New Roman"/>
          <w:b/>
          <w:sz w:val="24"/>
          <w:szCs w:val="24"/>
        </w:rPr>
      </w:pPr>
      <w:r>
        <w:rPr>
          <w:rFonts w:ascii="Times New Roman" w:hAnsi="Times New Roman"/>
          <w:b/>
          <w:sz w:val="24"/>
          <w:szCs w:val="24"/>
        </w:rPr>
        <w:t xml:space="preserve">                </w:t>
      </w:r>
    </w:p>
    <w:p w:rsidR="00CB71D2" w:rsidRDefault="00CB71D2" w:rsidP="00CB71D2">
      <w:pPr>
        <w:spacing w:after="0"/>
        <w:ind w:firstLine="708"/>
        <w:jc w:val="both"/>
        <w:rPr>
          <w:rFonts w:ascii="Times New Roman" w:hAnsi="Times New Roman"/>
          <w:b/>
          <w:sz w:val="24"/>
          <w:szCs w:val="24"/>
        </w:rPr>
      </w:pPr>
      <w:r>
        <w:rPr>
          <w:rFonts w:ascii="Times New Roman" w:hAnsi="Times New Roman"/>
          <w:b/>
          <w:sz w:val="24"/>
          <w:szCs w:val="24"/>
        </w:rPr>
        <w:t xml:space="preserve">Начальника УБ, ГО и ЧС                                                                Касымханов Е.Т.                                </w:t>
      </w:r>
    </w:p>
    <w:p w:rsidR="00CB71D2" w:rsidRDefault="00CB71D2" w:rsidP="00CB71D2">
      <w:pPr>
        <w:spacing w:after="0"/>
        <w:jc w:val="both"/>
        <w:rPr>
          <w:rFonts w:ascii="Times New Roman" w:hAnsi="Times New Roman"/>
          <w:b/>
          <w:sz w:val="24"/>
          <w:szCs w:val="24"/>
        </w:rPr>
      </w:pPr>
    </w:p>
    <w:p w:rsidR="00CB71D2" w:rsidRDefault="00CB71D2" w:rsidP="00CB71D2">
      <w:pPr>
        <w:spacing w:after="0"/>
        <w:ind w:firstLine="708"/>
        <w:jc w:val="both"/>
        <w:rPr>
          <w:rFonts w:ascii="Times New Roman" w:hAnsi="Times New Roman"/>
          <w:b/>
          <w:sz w:val="24"/>
          <w:szCs w:val="24"/>
        </w:rPr>
      </w:pPr>
      <w:r>
        <w:rPr>
          <w:rFonts w:ascii="Times New Roman" w:hAnsi="Times New Roman"/>
          <w:b/>
          <w:sz w:val="24"/>
          <w:szCs w:val="24"/>
        </w:rPr>
        <w:t xml:space="preserve">Исполнитель/инициатор                                                                   Шишлова М. </w:t>
      </w:r>
    </w:p>
    <w:p w:rsidR="00CB71D2" w:rsidRDefault="00CB71D2" w:rsidP="00CB71D2">
      <w:pPr>
        <w:spacing w:after="0"/>
        <w:jc w:val="both"/>
        <w:rPr>
          <w:rFonts w:ascii="Times New Roman" w:hAnsi="Times New Roman"/>
          <w:b/>
          <w:sz w:val="24"/>
          <w:szCs w:val="24"/>
        </w:rPr>
      </w:pPr>
    </w:p>
    <w:p w:rsidR="00CB71D2" w:rsidRDefault="00CB71D2" w:rsidP="00CB71D2">
      <w:pPr>
        <w:spacing w:after="0"/>
        <w:jc w:val="both"/>
        <w:rPr>
          <w:rFonts w:ascii="Times New Roman" w:hAnsi="Times New Roman"/>
          <w:b/>
          <w:sz w:val="24"/>
          <w:szCs w:val="24"/>
        </w:rPr>
      </w:pPr>
    </w:p>
    <w:p w:rsidR="00CB71D2" w:rsidRDefault="00CB71D2" w:rsidP="00CB71D2">
      <w:pPr>
        <w:spacing w:after="0"/>
        <w:jc w:val="both"/>
        <w:rPr>
          <w:rFonts w:ascii="Times New Roman" w:hAnsi="Times New Roman"/>
          <w:b/>
          <w:sz w:val="24"/>
          <w:szCs w:val="24"/>
        </w:rPr>
      </w:pPr>
    </w:p>
    <w:p w:rsidR="00E33534" w:rsidRDefault="00E33534" w:rsidP="00E33534">
      <w:pPr>
        <w:spacing w:after="0"/>
        <w:jc w:val="both"/>
        <w:rPr>
          <w:rFonts w:ascii="Times New Roman" w:hAnsi="Times New Roman"/>
          <w:b/>
          <w:sz w:val="24"/>
          <w:szCs w:val="24"/>
        </w:rPr>
      </w:pPr>
    </w:p>
    <w:p w:rsidR="00CB71D2" w:rsidRDefault="00CB71D2" w:rsidP="00E33534">
      <w:pPr>
        <w:spacing w:after="0"/>
        <w:jc w:val="both"/>
        <w:rPr>
          <w:rFonts w:ascii="Times New Roman" w:hAnsi="Times New Roman"/>
          <w:b/>
          <w:sz w:val="24"/>
          <w:szCs w:val="24"/>
        </w:rPr>
      </w:pPr>
    </w:p>
    <w:p w:rsidR="00CB71D2" w:rsidRDefault="00CB71D2" w:rsidP="00E33534">
      <w:pPr>
        <w:spacing w:after="0"/>
        <w:jc w:val="both"/>
        <w:rPr>
          <w:rFonts w:ascii="Times New Roman" w:hAnsi="Times New Roman"/>
          <w:b/>
          <w:sz w:val="24"/>
          <w:szCs w:val="24"/>
        </w:rPr>
      </w:pPr>
    </w:p>
    <w:p w:rsidR="00CB71D2" w:rsidRDefault="00CB71D2" w:rsidP="00E33534">
      <w:pPr>
        <w:spacing w:after="0"/>
        <w:jc w:val="both"/>
        <w:rPr>
          <w:rFonts w:ascii="Times New Roman" w:hAnsi="Times New Roman"/>
          <w:b/>
          <w:sz w:val="24"/>
          <w:szCs w:val="24"/>
        </w:rPr>
      </w:pPr>
    </w:p>
    <w:p w:rsidR="00CB71D2" w:rsidRDefault="00CB71D2" w:rsidP="00E33534">
      <w:pPr>
        <w:spacing w:after="0"/>
        <w:jc w:val="both"/>
        <w:rPr>
          <w:rFonts w:ascii="Times New Roman" w:hAnsi="Times New Roman"/>
          <w:b/>
          <w:sz w:val="24"/>
          <w:szCs w:val="24"/>
        </w:rPr>
      </w:pPr>
    </w:p>
    <w:p w:rsidR="00CB71D2" w:rsidRDefault="00CB71D2" w:rsidP="00E33534">
      <w:pPr>
        <w:spacing w:after="0"/>
        <w:jc w:val="both"/>
        <w:rPr>
          <w:rFonts w:ascii="Times New Roman" w:hAnsi="Times New Roman"/>
          <w:b/>
          <w:sz w:val="24"/>
          <w:szCs w:val="24"/>
        </w:rPr>
      </w:pPr>
    </w:p>
    <w:p w:rsidR="00CB71D2" w:rsidRPr="00F40D1C" w:rsidRDefault="00CB71D2" w:rsidP="00E33534">
      <w:pPr>
        <w:spacing w:after="0"/>
        <w:jc w:val="both"/>
        <w:rPr>
          <w:rFonts w:ascii="Times New Roman" w:hAnsi="Times New Roman"/>
          <w:b/>
          <w:sz w:val="24"/>
          <w:szCs w:val="24"/>
        </w:rPr>
      </w:pPr>
    </w:p>
    <w:p w:rsidR="00E33534" w:rsidRDefault="00E33534" w:rsidP="00E33534">
      <w:pPr>
        <w:spacing w:after="0"/>
        <w:jc w:val="both"/>
        <w:outlineLvl w:val="0"/>
        <w:rPr>
          <w:rFonts w:ascii="Times New Roman" w:hAnsi="Times New Roman"/>
          <w:b/>
          <w:sz w:val="24"/>
          <w:szCs w:val="24"/>
        </w:rPr>
      </w:pPr>
    </w:p>
    <w:p w:rsidR="00E33534" w:rsidRDefault="00E33534" w:rsidP="00E33534">
      <w:pPr>
        <w:spacing w:after="0"/>
        <w:jc w:val="both"/>
        <w:outlineLvl w:val="0"/>
        <w:rPr>
          <w:rFonts w:ascii="Times New Roman" w:hAnsi="Times New Roman"/>
          <w:b/>
          <w:sz w:val="24"/>
          <w:szCs w:val="24"/>
        </w:rPr>
      </w:pPr>
    </w:p>
    <w:p w:rsidR="006F4AB5" w:rsidRPr="006F4AB5" w:rsidRDefault="00E33534" w:rsidP="00E33534">
      <w:pPr>
        <w:spacing w:after="0"/>
        <w:jc w:val="both"/>
        <w:outlineLvl w:val="0"/>
        <w:rPr>
          <w:rFonts w:ascii="Times New Roman" w:hAnsi="Times New Roman"/>
          <w:sz w:val="20"/>
          <w:szCs w:val="20"/>
        </w:rPr>
      </w:pPr>
      <w:r w:rsidRPr="006F4AB5">
        <w:rPr>
          <w:rFonts w:ascii="Times New Roman" w:hAnsi="Times New Roman"/>
          <w:sz w:val="20"/>
          <w:szCs w:val="20"/>
        </w:rPr>
        <w:t xml:space="preserve">Исп. </w:t>
      </w:r>
      <w:r w:rsidR="006F4AB5" w:rsidRPr="006F4AB5">
        <w:rPr>
          <w:rFonts w:ascii="Times New Roman" w:hAnsi="Times New Roman"/>
          <w:sz w:val="20"/>
          <w:szCs w:val="20"/>
        </w:rPr>
        <w:t>Шишлова М.А.</w:t>
      </w:r>
    </w:p>
    <w:p w:rsidR="001C43B5" w:rsidRPr="006F4AB5" w:rsidRDefault="00E33534" w:rsidP="00E33534">
      <w:pPr>
        <w:spacing w:after="0"/>
        <w:jc w:val="both"/>
        <w:outlineLvl w:val="0"/>
        <w:rPr>
          <w:rFonts w:ascii="Times New Roman" w:hAnsi="Times New Roman"/>
          <w:sz w:val="20"/>
          <w:szCs w:val="20"/>
        </w:rPr>
      </w:pPr>
      <w:r w:rsidRPr="006F4AB5">
        <w:rPr>
          <w:rFonts w:ascii="Times New Roman" w:hAnsi="Times New Roman"/>
          <w:sz w:val="20"/>
          <w:szCs w:val="20"/>
        </w:rPr>
        <w:t>Т</w:t>
      </w:r>
      <w:r w:rsidR="006F4AB5" w:rsidRPr="006F4AB5">
        <w:rPr>
          <w:rFonts w:ascii="Times New Roman" w:hAnsi="Times New Roman"/>
          <w:sz w:val="20"/>
          <w:szCs w:val="20"/>
        </w:rPr>
        <w:t>ел</w:t>
      </w:r>
      <w:r w:rsidRPr="006F4AB5">
        <w:rPr>
          <w:rFonts w:ascii="Times New Roman" w:hAnsi="Times New Roman"/>
          <w:sz w:val="20"/>
          <w:szCs w:val="20"/>
        </w:rPr>
        <w:t xml:space="preserve">. </w:t>
      </w:r>
      <w:r w:rsidR="006F4AB5" w:rsidRPr="006F4AB5">
        <w:rPr>
          <w:rFonts w:ascii="Times New Roman" w:hAnsi="Times New Roman"/>
          <w:sz w:val="20"/>
          <w:szCs w:val="20"/>
        </w:rPr>
        <w:t>112</w:t>
      </w:r>
      <w:r w:rsidRPr="006F4AB5">
        <w:rPr>
          <w:rFonts w:ascii="Times New Roman" w:hAnsi="Times New Roman"/>
          <w:sz w:val="20"/>
          <w:szCs w:val="20"/>
        </w:rPr>
        <w:tab/>
      </w:r>
      <w:r w:rsidRPr="006F4AB5">
        <w:rPr>
          <w:rFonts w:ascii="Times New Roman" w:hAnsi="Times New Roman"/>
          <w:sz w:val="20"/>
          <w:szCs w:val="20"/>
        </w:rPr>
        <w:tab/>
      </w:r>
      <w:r w:rsidRPr="006F4AB5">
        <w:rPr>
          <w:rFonts w:ascii="Times New Roman" w:hAnsi="Times New Roman"/>
          <w:sz w:val="20"/>
          <w:szCs w:val="20"/>
        </w:rPr>
        <w:tab/>
      </w:r>
      <w:r w:rsidRPr="006F4AB5">
        <w:rPr>
          <w:rFonts w:ascii="Times New Roman" w:hAnsi="Times New Roman"/>
          <w:sz w:val="20"/>
          <w:szCs w:val="20"/>
        </w:rPr>
        <w:tab/>
      </w:r>
      <w:r w:rsidR="001C43B5" w:rsidRPr="006F4AB5">
        <w:rPr>
          <w:rFonts w:ascii="Times New Roman" w:hAnsi="Times New Roman"/>
          <w:sz w:val="20"/>
          <w:szCs w:val="20"/>
        </w:rPr>
        <w:tab/>
      </w:r>
      <w:r w:rsidR="001C43B5" w:rsidRPr="006F4AB5">
        <w:rPr>
          <w:rFonts w:ascii="Times New Roman" w:hAnsi="Times New Roman"/>
          <w:sz w:val="20"/>
          <w:szCs w:val="20"/>
        </w:rPr>
        <w:tab/>
      </w:r>
      <w:r w:rsidR="001C43B5" w:rsidRPr="006F4AB5">
        <w:rPr>
          <w:rFonts w:ascii="Times New Roman" w:hAnsi="Times New Roman"/>
          <w:sz w:val="20"/>
          <w:szCs w:val="20"/>
        </w:rPr>
        <w:tab/>
      </w:r>
    </w:p>
    <w:p w:rsidR="001C43B5" w:rsidRPr="006F4AB5" w:rsidRDefault="001C43B5" w:rsidP="00AD6819">
      <w:pPr>
        <w:jc w:val="both"/>
        <w:rPr>
          <w:sz w:val="20"/>
          <w:szCs w:val="20"/>
        </w:rPr>
      </w:pPr>
    </w:p>
    <w:sectPr w:rsidR="001C43B5" w:rsidRPr="006F4AB5" w:rsidSect="00CB71D2">
      <w:pgSz w:w="11906" w:h="16838"/>
      <w:pgMar w:top="426"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B4728"/>
    <w:multiLevelType w:val="hybridMultilevel"/>
    <w:tmpl w:val="FBF21D9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DD81661"/>
    <w:multiLevelType w:val="hybridMultilevel"/>
    <w:tmpl w:val="54863182"/>
    <w:lvl w:ilvl="0" w:tplc="B2A88B2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63933829"/>
    <w:multiLevelType w:val="multilevel"/>
    <w:tmpl w:val="6C5ED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C0A1424"/>
    <w:multiLevelType w:val="hybridMultilevel"/>
    <w:tmpl w:val="C00AE11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0D8"/>
    <w:rsid w:val="00016343"/>
    <w:rsid w:val="00031B4F"/>
    <w:rsid w:val="00040C4C"/>
    <w:rsid w:val="00065107"/>
    <w:rsid w:val="00071EA7"/>
    <w:rsid w:val="000965EF"/>
    <w:rsid w:val="000A710B"/>
    <w:rsid w:val="000B139C"/>
    <w:rsid w:val="00112B25"/>
    <w:rsid w:val="00116DEB"/>
    <w:rsid w:val="00120159"/>
    <w:rsid w:val="00133CE6"/>
    <w:rsid w:val="0014160C"/>
    <w:rsid w:val="001559E7"/>
    <w:rsid w:val="00163BAD"/>
    <w:rsid w:val="00173F4A"/>
    <w:rsid w:val="001806CD"/>
    <w:rsid w:val="0018356F"/>
    <w:rsid w:val="001A6ECA"/>
    <w:rsid w:val="001C43B5"/>
    <w:rsid w:val="001F3B2B"/>
    <w:rsid w:val="00213021"/>
    <w:rsid w:val="00223D6D"/>
    <w:rsid w:val="00237980"/>
    <w:rsid w:val="0027621F"/>
    <w:rsid w:val="002773AE"/>
    <w:rsid w:val="002911F9"/>
    <w:rsid w:val="002A5570"/>
    <w:rsid w:val="002C449B"/>
    <w:rsid w:val="002F41CD"/>
    <w:rsid w:val="00316921"/>
    <w:rsid w:val="00320F34"/>
    <w:rsid w:val="00325ADD"/>
    <w:rsid w:val="00354238"/>
    <w:rsid w:val="0035520D"/>
    <w:rsid w:val="00357829"/>
    <w:rsid w:val="00360D52"/>
    <w:rsid w:val="00363E11"/>
    <w:rsid w:val="00364E00"/>
    <w:rsid w:val="0037576A"/>
    <w:rsid w:val="00375E0F"/>
    <w:rsid w:val="0039356C"/>
    <w:rsid w:val="003B76BD"/>
    <w:rsid w:val="004640AC"/>
    <w:rsid w:val="004B2E6B"/>
    <w:rsid w:val="004B2E74"/>
    <w:rsid w:val="004C139D"/>
    <w:rsid w:val="004C153F"/>
    <w:rsid w:val="004C5E1B"/>
    <w:rsid w:val="004C6A3D"/>
    <w:rsid w:val="004F1C4F"/>
    <w:rsid w:val="005152DC"/>
    <w:rsid w:val="00543CCF"/>
    <w:rsid w:val="00580230"/>
    <w:rsid w:val="005B3346"/>
    <w:rsid w:val="005B709C"/>
    <w:rsid w:val="005B79A6"/>
    <w:rsid w:val="00603B41"/>
    <w:rsid w:val="006060D8"/>
    <w:rsid w:val="006117D0"/>
    <w:rsid w:val="006211F3"/>
    <w:rsid w:val="006216CE"/>
    <w:rsid w:val="0066195D"/>
    <w:rsid w:val="0066565A"/>
    <w:rsid w:val="00694847"/>
    <w:rsid w:val="006A5741"/>
    <w:rsid w:val="006B19C6"/>
    <w:rsid w:val="006C1AF8"/>
    <w:rsid w:val="006F4AB5"/>
    <w:rsid w:val="00770872"/>
    <w:rsid w:val="007E14CD"/>
    <w:rsid w:val="0081642C"/>
    <w:rsid w:val="008337DF"/>
    <w:rsid w:val="00861883"/>
    <w:rsid w:val="00874070"/>
    <w:rsid w:val="008D6DB0"/>
    <w:rsid w:val="008E7C1A"/>
    <w:rsid w:val="00905AED"/>
    <w:rsid w:val="00917120"/>
    <w:rsid w:val="0093168A"/>
    <w:rsid w:val="0096317A"/>
    <w:rsid w:val="009651CC"/>
    <w:rsid w:val="009656A1"/>
    <w:rsid w:val="00980BF2"/>
    <w:rsid w:val="009A402D"/>
    <w:rsid w:val="009D124C"/>
    <w:rsid w:val="00A077C1"/>
    <w:rsid w:val="00A26525"/>
    <w:rsid w:val="00A365B6"/>
    <w:rsid w:val="00A42C0A"/>
    <w:rsid w:val="00A64B17"/>
    <w:rsid w:val="00A66031"/>
    <w:rsid w:val="00A7172E"/>
    <w:rsid w:val="00A91518"/>
    <w:rsid w:val="00A93C9D"/>
    <w:rsid w:val="00AB378D"/>
    <w:rsid w:val="00AB5545"/>
    <w:rsid w:val="00AC0DE6"/>
    <w:rsid w:val="00AC1968"/>
    <w:rsid w:val="00AD6819"/>
    <w:rsid w:val="00AD7CC0"/>
    <w:rsid w:val="00AE4972"/>
    <w:rsid w:val="00AE529D"/>
    <w:rsid w:val="00AF1102"/>
    <w:rsid w:val="00B711D8"/>
    <w:rsid w:val="00B74FCC"/>
    <w:rsid w:val="00B80B7A"/>
    <w:rsid w:val="00B826A1"/>
    <w:rsid w:val="00B93CB7"/>
    <w:rsid w:val="00BC0797"/>
    <w:rsid w:val="00BD0A36"/>
    <w:rsid w:val="00BF47BB"/>
    <w:rsid w:val="00C0517F"/>
    <w:rsid w:val="00C2190D"/>
    <w:rsid w:val="00C360B7"/>
    <w:rsid w:val="00C44B4B"/>
    <w:rsid w:val="00C7045D"/>
    <w:rsid w:val="00C87280"/>
    <w:rsid w:val="00CA5AC4"/>
    <w:rsid w:val="00CB442B"/>
    <w:rsid w:val="00CB6375"/>
    <w:rsid w:val="00CB71D2"/>
    <w:rsid w:val="00CD4357"/>
    <w:rsid w:val="00D04EB3"/>
    <w:rsid w:val="00D06878"/>
    <w:rsid w:val="00D55991"/>
    <w:rsid w:val="00D81C9C"/>
    <w:rsid w:val="00D8513D"/>
    <w:rsid w:val="00D87A69"/>
    <w:rsid w:val="00DA0860"/>
    <w:rsid w:val="00DB50CF"/>
    <w:rsid w:val="00DC5678"/>
    <w:rsid w:val="00DC7FB3"/>
    <w:rsid w:val="00E253DA"/>
    <w:rsid w:val="00E254EF"/>
    <w:rsid w:val="00E33534"/>
    <w:rsid w:val="00E44ED5"/>
    <w:rsid w:val="00E70970"/>
    <w:rsid w:val="00E71E14"/>
    <w:rsid w:val="00EB6166"/>
    <w:rsid w:val="00EC1178"/>
    <w:rsid w:val="00F00F74"/>
    <w:rsid w:val="00F23E56"/>
    <w:rsid w:val="00F40D1C"/>
    <w:rsid w:val="00F642C7"/>
    <w:rsid w:val="00FB1CC7"/>
    <w:rsid w:val="00FC0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594D250-3CE2-4CEB-BAC6-2ED16EF7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561"/>
    <w:pPr>
      <w:spacing w:after="160" w:line="259" w:lineRule="auto"/>
    </w:pPr>
    <w:rPr>
      <w:sz w:val="22"/>
      <w:szCs w:val="22"/>
      <w:lang w:eastAsia="en-US"/>
    </w:rPr>
  </w:style>
  <w:style w:type="paragraph" w:styleId="1">
    <w:name w:val="heading 1"/>
    <w:basedOn w:val="a"/>
    <w:next w:val="a"/>
    <w:link w:val="10"/>
    <w:qFormat/>
    <w:locked/>
    <w:rsid w:val="00F642C7"/>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9"/>
    <w:qFormat/>
    <w:locked/>
    <w:rsid w:val="0037576A"/>
    <w:pPr>
      <w:spacing w:before="100" w:beforeAutospacing="1" w:after="100" w:afterAutospacing="1"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905AED"/>
    <w:rPr>
      <w:rFonts w:ascii="Cambria" w:hAnsi="Cambria"/>
      <w:b/>
      <w:i/>
      <w:sz w:val="28"/>
      <w:lang w:eastAsia="en-US"/>
    </w:rPr>
  </w:style>
  <w:style w:type="table" w:styleId="a3">
    <w:name w:val="Table Grid"/>
    <w:basedOn w:val="a1"/>
    <w:uiPriority w:val="99"/>
    <w:rsid w:val="00FC05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99"/>
    <w:qFormat/>
    <w:rsid w:val="00FC0561"/>
    <w:rPr>
      <w:sz w:val="22"/>
      <w:szCs w:val="22"/>
      <w:lang w:eastAsia="en-US"/>
    </w:rPr>
  </w:style>
  <w:style w:type="paragraph" w:styleId="a5">
    <w:name w:val="Balloon Text"/>
    <w:basedOn w:val="a"/>
    <w:link w:val="a6"/>
    <w:uiPriority w:val="99"/>
    <w:semiHidden/>
    <w:rsid w:val="00FC0561"/>
    <w:pPr>
      <w:spacing w:after="0" w:line="240" w:lineRule="auto"/>
    </w:pPr>
    <w:rPr>
      <w:rFonts w:ascii="Tahoma" w:hAnsi="Tahoma"/>
      <w:sz w:val="16"/>
      <w:szCs w:val="16"/>
      <w:lang w:eastAsia="ru-RU"/>
    </w:rPr>
  </w:style>
  <w:style w:type="character" w:customStyle="1" w:styleId="a6">
    <w:name w:val="Текст выноски Знак"/>
    <w:link w:val="a5"/>
    <w:uiPriority w:val="99"/>
    <w:semiHidden/>
    <w:locked/>
    <w:rsid w:val="00FC0561"/>
    <w:rPr>
      <w:rFonts w:ascii="Tahoma" w:hAnsi="Tahoma"/>
      <w:sz w:val="16"/>
    </w:rPr>
  </w:style>
  <w:style w:type="character" w:styleId="a7">
    <w:name w:val="Hyperlink"/>
    <w:uiPriority w:val="99"/>
    <w:semiHidden/>
    <w:rsid w:val="004640AC"/>
    <w:rPr>
      <w:rFonts w:cs="Times New Roman"/>
      <w:color w:val="0000FF"/>
      <w:u w:val="single"/>
    </w:rPr>
  </w:style>
  <w:style w:type="character" w:customStyle="1" w:styleId="10">
    <w:name w:val="Заголовок 1 Знак"/>
    <w:link w:val="1"/>
    <w:rsid w:val="00F642C7"/>
    <w:rPr>
      <w:rFonts w:ascii="Cambria" w:eastAsia="Times New Roman" w:hAnsi="Cambria" w:cs="Times New Roman"/>
      <w:b/>
      <w:bCs/>
      <w:kern w:val="32"/>
      <w:sz w:val="32"/>
      <w:szCs w:val="32"/>
      <w:lang w:eastAsia="en-US"/>
    </w:rPr>
  </w:style>
  <w:style w:type="character" w:customStyle="1" w:styleId="a-size-large">
    <w:name w:val="a-size-large"/>
    <w:rsid w:val="00F642C7"/>
  </w:style>
  <w:style w:type="paragraph" w:styleId="a8">
    <w:name w:val="List Paragraph"/>
    <w:basedOn w:val="a"/>
    <w:uiPriority w:val="34"/>
    <w:qFormat/>
    <w:rsid w:val="004C153F"/>
    <w:pPr>
      <w:spacing w:after="0" w:line="240" w:lineRule="auto"/>
      <w:ind w:left="720"/>
      <w:contextualSpacing/>
    </w:pPr>
    <w:rPr>
      <w:rFonts w:ascii="Times New Roman" w:eastAsia="Times New Roman" w:hAnsi="Times New Roman"/>
      <w:sz w:val="20"/>
      <w:szCs w:val="20"/>
      <w:lang w:eastAsia="ru-RU"/>
    </w:rPr>
  </w:style>
  <w:style w:type="paragraph" w:styleId="a9">
    <w:name w:val="Normal (Web)"/>
    <w:basedOn w:val="a"/>
    <w:uiPriority w:val="99"/>
    <w:semiHidden/>
    <w:unhideWhenUsed/>
    <w:rsid w:val="00325ADD"/>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Strong"/>
    <w:basedOn w:val="a0"/>
    <w:uiPriority w:val="22"/>
    <w:qFormat/>
    <w:locked/>
    <w:rsid w:val="00325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8938">
      <w:bodyDiv w:val="1"/>
      <w:marLeft w:val="0"/>
      <w:marRight w:val="0"/>
      <w:marTop w:val="0"/>
      <w:marBottom w:val="0"/>
      <w:divBdr>
        <w:top w:val="none" w:sz="0" w:space="0" w:color="auto"/>
        <w:left w:val="none" w:sz="0" w:space="0" w:color="auto"/>
        <w:bottom w:val="none" w:sz="0" w:space="0" w:color="auto"/>
        <w:right w:val="none" w:sz="0" w:space="0" w:color="auto"/>
      </w:divBdr>
    </w:div>
    <w:div w:id="272902189">
      <w:bodyDiv w:val="1"/>
      <w:marLeft w:val="0"/>
      <w:marRight w:val="0"/>
      <w:marTop w:val="0"/>
      <w:marBottom w:val="0"/>
      <w:divBdr>
        <w:top w:val="none" w:sz="0" w:space="0" w:color="auto"/>
        <w:left w:val="none" w:sz="0" w:space="0" w:color="auto"/>
        <w:bottom w:val="none" w:sz="0" w:space="0" w:color="auto"/>
        <w:right w:val="none" w:sz="0" w:space="0" w:color="auto"/>
      </w:divBdr>
    </w:div>
    <w:div w:id="386338947">
      <w:bodyDiv w:val="1"/>
      <w:marLeft w:val="0"/>
      <w:marRight w:val="0"/>
      <w:marTop w:val="0"/>
      <w:marBottom w:val="0"/>
      <w:divBdr>
        <w:top w:val="none" w:sz="0" w:space="0" w:color="auto"/>
        <w:left w:val="none" w:sz="0" w:space="0" w:color="auto"/>
        <w:bottom w:val="none" w:sz="0" w:space="0" w:color="auto"/>
        <w:right w:val="none" w:sz="0" w:space="0" w:color="auto"/>
      </w:divBdr>
    </w:div>
    <w:div w:id="874124917">
      <w:bodyDiv w:val="1"/>
      <w:marLeft w:val="0"/>
      <w:marRight w:val="0"/>
      <w:marTop w:val="0"/>
      <w:marBottom w:val="0"/>
      <w:divBdr>
        <w:top w:val="none" w:sz="0" w:space="0" w:color="auto"/>
        <w:left w:val="none" w:sz="0" w:space="0" w:color="auto"/>
        <w:bottom w:val="none" w:sz="0" w:space="0" w:color="auto"/>
        <w:right w:val="none" w:sz="0" w:space="0" w:color="auto"/>
      </w:divBdr>
    </w:div>
    <w:div w:id="925502948">
      <w:bodyDiv w:val="1"/>
      <w:marLeft w:val="0"/>
      <w:marRight w:val="0"/>
      <w:marTop w:val="0"/>
      <w:marBottom w:val="0"/>
      <w:divBdr>
        <w:top w:val="none" w:sz="0" w:space="0" w:color="auto"/>
        <w:left w:val="none" w:sz="0" w:space="0" w:color="auto"/>
        <w:bottom w:val="none" w:sz="0" w:space="0" w:color="auto"/>
        <w:right w:val="none" w:sz="0" w:space="0" w:color="auto"/>
      </w:divBdr>
    </w:div>
    <w:div w:id="1031876642">
      <w:bodyDiv w:val="1"/>
      <w:marLeft w:val="0"/>
      <w:marRight w:val="0"/>
      <w:marTop w:val="0"/>
      <w:marBottom w:val="0"/>
      <w:divBdr>
        <w:top w:val="none" w:sz="0" w:space="0" w:color="auto"/>
        <w:left w:val="none" w:sz="0" w:space="0" w:color="auto"/>
        <w:bottom w:val="none" w:sz="0" w:space="0" w:color="auto"/>
        <w:right w:val="none" w:sz="0" w:space="0" w:color="auto"/>
      </w:divBdr>
    </w:div>
    <w:div w:id="1125730369">
      <w:bodyDiv w:val="1"/>
      <w:marLeft w:val="0"/>
      <w:marRight w:val="0"/>
      <w:marTop w:val="0"/>
      <w:marBottom w:val="0"/>
      <w:divBdr>
        <w:top w:val="none" w:sz="0" w:space="0" w:color="auto"/>
        <w:left w:val="none" w:sz="0" w:space="0" w:color="auto"/>
        <w:bottom w:val="none" w:sz="0" w:space="0" w:color="auto"/>
        <w:right w:val="none" w:sz="0" w:space="0" w:color="auto"/>
      </w:divBdr>
    </w:div>
    <w:div w:id="1248148087">
      <w:bodyDiv w:val="1"/>
      <w:marLeft w:val="0"/>
      <w:marRight w:val="0"/>
      <w:marTop w:val="0"/>
      <w:marBottom w:val="0"/>
      <w:divBdr>
        <w:top w:val="none" w:sz="0" w:space="0" w:color="auto"/>
        <w:left w:val="none" w:sz="0" w:space="0" w:color="auto"/>
        <w:bottom w:val="none" w:sz="0" w:space="0" w:color="auto"/>
        <w:right w:val="none" w:sz="0" w:space="0" w:color="auto"/>
      </w:divBdr>
    </w:div>
    <w:div w:id="1400324749">
      <w:bodyDiv w:val="1"/>
      <w:marLeft w:val="0"/>
      <w:marRight w:val="0"/>
      <w:marTop w:val="0"/>
      <w:marBottom w:val="0"/>
      <w:divBdr>
        <w:top w:val="none" w:sz="0" w:space="0" w:color="auto"/>
        <w:left w:val="none" w:sz="0" w:space="0" w:color="auto"/>
        <w:bottom w:val="none" w:sz="0" w:space="0" w:color="auto"/>
        <w:right w:val="none" w:sz="0" w:space="0" w:color="auto"/>
      </w:divBdr>
    </w:div>
    <w:div w:id="1501695322">
      <w:marLeft w:val="0"/>
      <w:marRight w:val="0"/>
      <w:marTop w:val="0"/>
      <w:marBottom w:val="0"/>
      <w:divBdr>
        <w:top w:val="none" w:sz="0" w:space="0" w:color="auto"/>
        <w:left w:val="none" w:sz="0" w:space="0" w:color="auto"/>
        <w:bottom w:val="none" w:sz="0" w:space="0" w:color="auto"/>
        <w:right w:val="none" w:sz="0" w:space="0" w:color="auto"/>
      </w:divBdr>
    </w:div>
    <w:div w:id="1501695323">
      <w:marLeft w:val="0"/>
      <w:marRight w:val="0"/>
      <w:marTop w:val="0"/>
      <w:marBottom w:val="0"/>
      <w:divBdr>
        <w:top w:val="none" w:sz="0" w:space="0" w:color="auto"/>
        <w:left w:val="none" w:sz="0" w:space="0" w:color="auto"/>
        <w:bottom w:val="none" w:sz="0" w:space="0" w:color="auto"/>
        <w:right w:val="none" w:sz="0" w:space="0" w:color="auto"/>
      </w:divBdr>
    </w:div>
    <w:div w:id="1501695324">
      <w:marLeft w:val="0"/>
      <w:marRight w:val="0"/>
      <w:marTop w:val="0"/>
      <w:marBottom w:val="0"/>
      <w:divBdr>
        <w:top w:val="none" w:sz="0" w:space="0" w:color="auto"/>
        <w:left w:val="none" w:sz="0" w:space="0" w:color="auto"/>
        <w:bottom w:val="none" w:sz="0" w:space="0" w:color="auto"/>
        <w:right w:val="none" w:sz="0" w:space="0" w:color="auto"/>
      </w:divBdr>
    </w:div>
    <w:div w:id="1501695325">
      <w:marLeft w:val="0"/>
      <w:marRight w:val="0"/>
      <w:marTop w:val="0"/>
      <w:marBottom w:val="0"/>
      <w:divBdr>
        <w:top w:val="none" w:sz="0" w:space="0" w:color="auto"/>
        <w:left w:val="none" w:sz="0" w:space="0" w:color="auto"/>
        <w:bottom w:val="none" w:sz="0" w:space="0" w:color="auto"/>
        <w:right w:val="none" w:sz="0" w:space="0" w:color="auto"/>
      </w:divBdr>
    </w:div>
    <w:div w:id="1501695326">
      <w:marLeft w:val="0"/>
      <w:marRight w:val="0"/>
      <w:marTop w:val="0"/>
      <w:marBottom w:val="0"/>
      <w:divBdr>
        <w:top w:val="none" w:sz="0" w:space="0" w:color="auto"/>
        <w:left w:val="none" w:sz="0" w:space="0" w:color="auto"/>
        <w:bottom w:val="none" w:sz="0" w:space="0" w:color="auto"/>
        <w:right w:val="none" w:sz="0" w:space="0" w:color="auto"/>
      </w:divBdr>
    </w:div>
    <w:div w:id="1501695327">
      <w:marLeft w:val="0"/>
      <w:marRight w:val="0"/>
      <w:marTop w:val="0"/>
      <w:marBottom w:val="0"/>
      <w:divBdr>
        <w:top w:val="none" w:sz="0" w:space="0" w:color="auto"/>
        <w:left w:val="none" w:sz="0" w:space="0" w:color="auto"/>
        <w:bottom w:val="none" w:sz="0" w:space="0" w:color="auto"/>
        <w:right w:val="none" w:sz="0" w:space="0" w:color="auto"/>
      </w:divBdr>
    </w:div>
    <w:div w:id="1702587410">
      <w:bodyDiv w:val="1"/>
      <w:marLeft w:val="0"/>
      <w:marRight w:val="0"/>
      <w:marTop w:val="0"/>
      <w:marBottom w:val="0"/>
      <w:divBdr>
        <w:top w:val="none" w:sz="0" w:space="0" w:color="auto"/>
        <w:left w:val="none" w:sz="0" w:space="0" w:color="auto"/>
        <w:bottom w:val="none" w:sz="0" w:space="0" w:color="auto"/>
        <w:right w:val="none" w:sz="0" w:space="0" w:color="auto"/>
      </w:divBdr>
    </w:div>
    <w:div w:id="1830903554">
      <w:bodyDiv w:val="1"/>
      <w:marLeft w:val="0"/>
      <w:marRight w:val="0"/>
      <w:marTop w:val="0"/>
      <w:marBottom w:val="0"/>
      <w:divBdr>
        <w:top w:val="none" w:sz="0" w:space="0" w:color="auto"/>
        <w:left w:val="none" w:sz="0" w:space="0" w:color="auto"/>
        <w:bottom w:val="none" w:sz="0" w:space="0" w:color="auto"/>
        <w:right w:val="none" w:sz="0" w:space="0" w:color="auto"/>
      </w:divBdr>
    </w:div>
    <w:div w:id="1996765305">
      <w:bodyDiv w:val="1"/>
      <w:marLeft w:val="0"/>
      <w:marRight w:val="0"/>
      <w:marTop w:val="0"/>
      <w:marBottom w:val="0"/>
      <w:divBdr>
        <w:top w:val="none" w:sz="0" w:space="0" w:color="auto"/>
        <w:left w:val="none" w:sz="0" w:space="0" w:color="auto"/>
        <w:bottom w:val="none" w:sz="0" w:space="0" w:color="auto"/>
        <w:right w:val="none" w:sz="0" w:space="0" w:color="auto"/>
      </w:divBdr>
    </w:div>
    <w:div w:id="209770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DBD50-C794-4550-BEF0-A65C476F1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1466</Words>
  <Characters>8360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Сауле Алькеева</dc:creator>
  <cp:lastModifiedBy>Ерзат Исанов</cp:lastModifiedBy>
  <cp:revision>23</cp:revision>
  <cp:lastPrinted>2019-02-25T05:48:00Z</cp:lastPrinted>
  <dcterms:created xsi:type="dcterms:W3CDTF">2020-05-27T04:59:00Z</dcterms:created>
  <dcterms:modified xsi:type="dcterms:W3CDTF">2020-09-17T08:51:00Z</dcterms:modified>
</cp:coreProperties>
</file>