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C4" w:rsidRPr="00060CFF" w:rsidRDefault="007E2BC4" w:rsidP="007E2BC4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7E2BC4" w:rsidRDefault="00060CFF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«</w:t>
      </w:r>
      <w:r w:rsidR="00C50191" w:rsidRPr="00C501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Құралдар мен электр құралдары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» ССС </w:t>
      </w:r>
      <w:r w:rsidR="00FE6D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Өнім беруші</w:t>
      </w:r>
      <w:r w:rsidR="0045692E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қызметінің негізгі көрсеткіштері </w:t>
      </w:r>
      <w:r w:rsidR="00FE6DE7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және</w:t>
      </w:r>
      <w:r w:rsidR="00A83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r w:rsidR="00DF1034" w:rsidRPr="00DF10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Е</w:t>
      </w:r>
      <w:r w:rsidR="0045692E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септеу әдістемесі</w:t>
      </w:r>
    </w:p>
    <w:p w:rsidR="00FE6DE7" w:rsidRDefault="00FE6DE7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FE6DE7" w:rsidRPr="006E755B" w:rsidTr="00B85F13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FE6DE7" w:rsidRPr="006E755B" w:rsidTr="00B85F13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5</w:t>
            </w:r>
          </w:p>
        </w:tc>
      </w:tr>
      <w:tr w:rsidR="00FE6DE7" w:rsidRPr="006E755B" w:rsidTr="00B85F13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C50191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</w:t>
            </w:r>
            <w:r w:rsidR="00C50191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7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</w:t>
            </w:r>
            <w:r w:rsidR="00C5019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FE6DE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proofErr w:type="gram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FE6DE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99%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proofErr w:type="gram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FE6DE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</w:t>
            </w:r>
            <w:proofErr w:type="gram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57CC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= </w:t>
            </w:r>
            <w:r w:rsidR="00C5019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Өнім сапасының</w:t>
            </w:r>
            <w:r w:rsidR="00FE6DE7"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коэффициенті 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C5019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12</w:t>
            </w:r>
            <w:proofErr w:type="gram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10</w:t>
            </w:r>
            <w:proofErr w:type="gram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&lt; 7</w:t>
            </w:r>
            <w:proofErr w:type="gram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C5019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FE6DE7" w:rsidRDefault="00FE6DE7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B1765C" w:rsidRPr="007E2BC4" w:rsidRDefault="00B1765C" w:rsidP="007E2BC4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7E2BC4" w:rsidRPr="004F4238" w:rsidRDefault="007E2BC4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мен Мердігер Шарттың қолданылу мерзімі ішінде </w:t>
      </w:r>
      <w:r w:rsid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НӨК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орындау статистикасын бақылау және жүргізу үшін келісім-шартты басқару тобын (</w:t>
      </w:r>
      <w:r w:rsid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КШБТ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құрады</w:t>
      </w:r>
    </w:p>
    <w:p w:rsidR="007E2BC4" w:rsidRPr="004F4238" w:rsidRDefault="007E2BC4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НӨК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орындау туралы есеп жылына бір рет қалыптастырылады</w:t>
      </w:r>
    </w:p>
    <w:p w:rsidR="003460A1" w:rsidRDefault="00225D95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Ұпайларды есептеу бойынша қорытынды </w:t>
      </w:r>
      <w:r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(келісімшарттың барлық мерзімі үшін соңғы орташа балл) – Тапсырыс беруші «+1+1» қағидасы бойынша 2 жылға дейін қосымша келісімге қол қою арқылы Жеткізушімен шартты ұзартады (әр жыл жеке есептеледі)</w:t>
      </w:r>
    </w:p>
    <w:p w:rsidR="007E2BC4" w:rsidRPr="004F4238" w:rsidRDefault="007E2BC4" w:rsidP="00AF53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2BC4" w:rsidRPr="008E2397" w:rsidRDefault="007E2BC4" w:rsidP="008E239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 w:rsidR="00FE6DE7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 w:rsidR="00126C8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:rsidR="008E2397" w:rsidRPr="004F4238" w:rsidRDefault="008E2397" w:rsidP="008E23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:rsidR="007E2BC4" w:rsidRDefault="007E2BC4" w:rsidP="008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 w:rsid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 w:rsidR="00F81AD1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EB0D7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нім берушінің Шартта көзделген мерзімдерде </w:t>
      </w:r>
      <w:r w:rsidR="00F81AD1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Тауарларды 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жеткізу жөніндегі міндеттемелерді орындауы бойынша көрсеткіштің сапасын сипаттайды. Келесі формула бойынша есептеледі:</w:t>
      </w:r>
    </w:p>
    <w:p w:rsidR="00EB0D77" w:rsidRDefault="00EB0D77" w:rsidP="008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EB0D77" w:rsidRPr="008542F8" w:rsidRDefault="00186AAA" w:rsidP="00EB0D77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val="kk-KZ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val="kk-KZ"/>
              </w:rPr>
              <m:t>мерзім</m:t>
            </m:r>
          </m:sub>
        </m:sSub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val="kk-KZ"/>
                  </w:rPr>
                  <m:t>мерзім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val="kk-KZ"/>
                  </w:rPr>
                  <m:t>жалпы жеткізу</m:t>
                </m:r>
              </m:sub>
            </m:sSub>
          </m:den>
        </m:f>
      </m:oMath>
      <w:r w:rsidR="008542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х 100</w:t>
      </w:r>
      <w:r w:rsidR="008542F8" w:rsidRPr="008542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</w:p>
    <w:p w:rsidR="007E2BC4" w:rsidRPr="007E2BC4" w:rsidRDefault="007E2BC4" w:rsidP="005830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мындағы:</w:t>
      </w:r>
    </w:p>
    <w:p w:rsidR="007E2BC4" w:rsidRPr="007E2BC4" w:rsidRDefault="008542F8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2F8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V</w:t>
      </w:r>
      <w:r w:rsidR="0082759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</w:t>
      </w:r>
      <w:r w:rsidR="00F81AD1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зім</w:t>
      </w:r>
      <w:r w:rsidR="007E2BC4"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7E2BC4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8542F8">
        <w:rPr>
          <w:rFonts w:ascii="Times New Roman" w:eastAsia="Times New Roman" w:hAnsi="Times New Roman" w:cs="Times New Roman"/>
          <w:sz w:val="24"/>
          <w:szCs w:val="24"/>
          <w:lang w:val="kk-KZ"/>
        </w:rPr>
        <w:t>есепті кезеңде мерзімдерді бұзбай жеткізілген Тауарлардың саны</w:t>
      </w:r>
      <w:r w:rsidR="007E2BC4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:rsidR="007E2BC4" w:rsidRDefault="007E2BC4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 w:rsidR="003C7AE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 w:rsidR="00DB62F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алпы жеткізу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="008542F8" w:rsidRPr="008542F8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берушінің сұранысы бойынша және/немесе Шарт кестесіне сәйкес есепті кезеңдегі Тауарлардың жалпы саны.</w:t>
      </w:r>
    </w:p>
    <w:p w:rsidR="008542F8" w:rsidRPr="007E2BC4" w:rsidRDefault="008542F8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2BC4" w:rsidRPr="007E2BC4" w:rsidRDefault="007E2BC4" w:rsidP="007E73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2BC4" w:rsidRPr="007E73E2" w:rsidRDefault="008542F8" w:rsidP="007E73E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542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КІРІС БАҚЫЛАУДАҒЫ ӨНІМ САПАСЫ КОЭФИЦИЕНТІ</w:t>
      </w:r>
      <w:r w:rsidR="007E73E2"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7E73E2" w:rsidRPr="007E73E2" w:rsidRDefault="007E73E2" w:rsidP="007E73E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2BC4" w:rsidRDefault="007E2BC4" w:rsidP="007E73E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Коэффициент </w:t>
      </w:r>
      <w:r w:rsidR="00512E4A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="00512E4A"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="00DB62F4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сапа</w:t>
      </w:r>
      <w:r w:rsidR="00512E4A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B62F4" w:rsidRPr="00DB62F4">
        <w:rPr>
          <w:rFonts w:ascii="Times New Roman" w:eastAsia="Times New Roman" w:hAnsi="Times New Roman" w:cs="Times New Roman"/>
          <w:sz w:val="24"/>
          <w:szCs w:val="24"/>
          <w:lang w:val="kk-KZ"/>
        </w:rPr>
        <w:t>Өнімді қабылдағаннан және (немесе) пайдалануға бергеннен кейінгі кепілдік жағдайларының санын сипаттайды</w:t>
      </w:r>
      <w:r w:rsidR="00512E4A"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>. Келесі формула бойынша есептеледі:</w:t>
      </w:r>
    </w:p>
    <w:p w:rsidR="004C7B10" w:rsidRDefault="004C7B10" w:rsidP="00512E4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C7B10" w:rsidRDefault="00186AAA" w:rsidP="004C7B1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сапа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сапа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090727" w:rsidRPr="007E2BC4" w:rsidRDefault="007E2BC4" w:rsidP="00090727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:rsidR="007E2BC4" w:rsidRPr="007E2BC4" w:rsidRDefault="007E2BC4" w:rsidP="000907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DB62F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сапа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</w:t>
      </w:r>
      <w:r w:rsidR="00DB62F4" w:rsidRPr="00DB62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есепті кезеңде кепілдік жағдайлары анықталмаған Өнімдер саны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;</w:t>
      </w:r>
    </w:p>
    <w:p w:rsidR="007E2BC4" w:rsidRPr="007E2BC4" w:rsidRDefault="007E2BC4" w:rsidP="001146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4625B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</w:t>
      </w:r>
      <w:r w:rsidR="00DA31CD"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Тауардың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жалпы көлемі.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:rsidR="00BF65AB" w:rsidRDefault="00BF65AB" w:rsidP="00F77D87">
      <w:pPr>
        <w:pStyle w:val="ae"/>
        <w:spacing w:after="0"/>
        <w:ind w:left="0"/>
        <w:rPr>
          <w:i/>
          <w:lang w:val="kk-KZ"/>
        </w:rPr>
      </w:pPr>
    </w:p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762"/>
      </w:tblGrid>
      <w:tr w:rsidR="00FE6DE7" w:rsidRPr="006E755B" w:rsidTr="00B85F13">
        <w:tc>
          <w:tcPr>
            <w:tcW w:w="499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</w:tc>
      </w:tr>
      <w:tr w:rsidR="00FE6DE7" w:rsidRPr="006E755B" w:rsidTr="00B85F13">
        <w:tc>
          <w:tcPr>
            <w:tcW w:w="499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E6DE7" w:rsidRPr="006E755B" w:rsidRDefault="00FE6DE7" w:rsidP="00B85F13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E6DE7" w:rsidRPr="00FE6DE7" w:rsidRDefault="00FE6DE7" w:rsidP="00B85F1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FE6DE7" w:rsidRPr="00FE6DE7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p w:rsidR="00FE6DE7" w:rsidRPr="000976C4" w:rsidRDefault="00FE6DE7" w:rsidP="00F77D87">
      <w:pPr>
        <w:pStyle w:val="ae"/>
        <w:spacing w:after="0"/>
        <w:ind w:left="0"/>
        <w:rPr>
          <w:i/>
          <w:lang w:val="kk-KZ"/>
        </w:rPr>
      </w:pPr>
    </w:p>
    <w:sectPr w:rsidR="00FE6DE7" w:rsidRPr="000976C4" w:rsidSect="00B17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AA" w:rsidRDefault="00186AAA">
      <w:pPr>
        <w:spacing w:after="0" w:line="240" w:lineRule="auto"/>
      </w:pPr>
      <w:r>
        <w:separator/>
      </w:r>
    </w:p>
  </w:endnote>
  <w:endnote w:type="continuationSeparator" w:id="0">
    <w:p w:rsidR="00186AAA" w:rsidRDefault="0018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56" w:rsidRDefault="00417C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56" w:rsidRDefault="00417C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56" w:rsidRDefault="00417C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AA" w:rsidRDefault="00186AAA">
      <w:pPr>
        <w:spacing w:after="0" w:line="240" w:lineRule="auto"/>
      </w:pPr>
      <w:r>
        <w:separator/>
      </w:r>
    </w:p>
  </w:footnote>
  <w:footnote w:type="continuationSeparator" w:id="0">
    <w:p w:rsidR="00186AAA" w:rsidRDefault="0018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56" w:rsidRDefault="00417C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4"/>
        <w:szCs w:val="24"/>
        <w:lang w:val="kk-KZ"/>
      </w:rPr>
      <w:alias w:val="Название"/>
      <w:tag w:val=""/>
      <w:id w:val="1116400235"/>
      <w:placeholder>
        <w:docPart w:val="276BD22CD3EB48BEA887B2AC5A47D1D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A745F" w:rsidRPr="00FE6DE7" w:rsidRDefault="002A745F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b/>
            <w:color w:val="7F7F7F" w:themeColor="text1" w:themeTint="80"/>
            <w:sz w:val="24"/>
            <w:szCs w:val="24"/>
            <w:lang w:val="kk-KZ"/>
          </w:rPr>
        </w:pPr>
        <w:r w:rsidRPr="007678C8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№</w:t>
        </w:r>
        <w:r w:rsidR="00417C56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6</w:t>
        </w:r>
        <w:r w:rsidRPr="007678C8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 xml:space="preserve"> Қосымша</w:t>
        </w:r>
      </w:p>
    </w:sdtContent>
  </w:sdt>
  <w:p w:rsidR="00CC579B" w:rsidRDefault="00CC579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56" w:rsidRDefault="00417C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3632E"/>
    <w:rsid w:val="00042873"/>
    <w:rsid w:val="00044DA7"/>
    <w:rsid w:val="000524BD"/>
    <w:rsid w:val="00052A5C"/>
    <w:rsid w:val="00052F09"/>
    <w:rsid w:val="00053D96"/>
    <w:rsid w:val="00060CFF"/>
    <w:rsid w:val="000617A0"/>
    <w:rsid w:val="00063285"/>
    <w:rsid w:val="000656AD"/>
    <w:rsid w:val="00072A2C"/>
    <w:rsid w:val="000746FC"/>
    <w:rsid w:val="00074EDF"/>
    <w:rsid w:val="00080BD5"/>
    <w:rsid w:val="00084254"/>
    <w:rsid w:val="0008609B"/>
    <w:rsid w:val="00086447"/>
    <w:rsid w:val="00090727"/>
    <w:rsid w:val="000943B9"/>
    <w:rsid w:val="00095818"/>
    <w:rsid w:val="000A17E6"/>
    <w:rsid w:val="000A6DBC"/>
    <w:rsid w:val="000A6EB8"/>
    <w:rsid w:val="000B5C65"/>
    <w:rsid w:val="000B6828"/>
    <w:rsid w:val="000B7ABB"/>
    <w:rsid w:val="000D0D5A"/>
    <w:rsid w:val="000D3AEF"/>
    <w:rsid w:val="000E3C2D"/>
    <w:rsid w:val="000E429C"/>
    <w:rsid w:val="000E5511"/>
    <w:rsid w:val="000E7BE2"/>
    <w:rsid w:val="0010182D"/>
    <w:rsid w:val="0010455B"/>
    <w:rsid w:val="00106ED2"/>
    <w:rsid w:val="00114622"/>
    <w:rsid w:val="001175E6"/>
    <w:rsid w:val="00126C82"/>
    <w:rsid w:val="00131B1B"/>
    <w:rsid w:val="00131D22"/>
    <w:rsid w:val="00142B46"/>
    <w:rsid w:val="00144497"/>
    <w:rsid w:val="001562D5"/>
    <w:rsid w:val="00163374"/>
    <w:rsid w:val="00165B42"/>
    <w:rsid w:val="001713F3"/>
    <w:rsid w:val="00171E05"/>
    <w:rsid w:val="001741C3"/>
    <w:rsid w:val="001753D5"/>
    <w:rsid w:val="00186AAA"/>
    <w:rsid w:val="0018709A"/>
    <w:rsid w:val="001963C7"/>
    <w:rsid w:val="0019779B"/>
    <w:rsid w:val="001A118D"/>
    <w:rsid w:val="001A1E6E"/>
    <w:rsid w:val="001A33B0"/>
    <w:rsid w:val="001B3CA0"/>
    <w:rsid w:val="001E59BC"/>
    <w:rsid w:val="001E5F50"/>
    <w:rsid w:val="001E71F3"/>
    <w:rsid w:val="001F13A9"/>
    <w:rsid w:val="001F6911"/>
    <w:rsid w:val="00203805"/>
    <w:rsid w:val="00220F6F"/>
    <w:rsid w:val="00225D95"/>
    <w:rsid w:val="002329CB"/>
    <w:rsid w:val="00236D06"/>
    <w:rsid w:val="00255AB0"/>
    <w:rsid w:val="00257F17"/>
    <w:rsid w:val="00271673"/>
    <w:rsid w:val="0027321C"/>
    <w:rsid w:val="00280C95"/>
    <w:rsid w:val="002836B3"/>
    <w:rsid w:val="00283966"/>
    <w:rsid w:val="00284509"/>
    <w:rsid w:val="002900EC"/>
    <w:rsid w:val="00290DDC"/>
    <w:rsid w:val="002961A0"/>
    <w:rsid w:val="002A0023"/>
    <w:rsid w:val="002A3732"/>
    <w:rsid w:val="002A745F"/>
    <w:rsid w:val="002B16A8"/>
    <w:rsid w:val="002B3D09"/>
    <w:rsid w:val="002C0915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5E03"/>
    <w:rsid w:val="00337CBE"/>
    <w:rsid w:val="00342656"/>
    <w:rsid w:val="00344CF7"/>
    <w:rsid w:val="003460A1"/>
    <w:rsid w:val="00350830"/>
    <w:rsid w:val="00393304"/>
    <w:rsid w:val="0039598C"/>
    <w:rsid w:val="003976AA"/>
    <w:rsid w:val="003B3215"/>
    <w:rsid w:val="003B4146"/>
    <w:rsid w:val="003B4306"/>
    <w:rsid w:val="003C27AA"/>
    <w:rsid w:val="003C7AE3"/>
    <w:rsid w:val="003E568C"/>
    <w:rsid w:val="003F34BF"/>
    <w:rsid w:val="00403733"/>
    <w:rsid w:val="00417343"/>
    <w:rsid w:val="00417C56"/>
    <w:rsid w:val="004308B9"/>
    <w:rsid w:val="00436F8C"/>
    <w:rsid w:val="00440C20"/>
    <w:rsid w:val="0044389D"/>
    <w:rsid w:val="004513B4"/>
    <w:rsid w:val="004528B3"/>
    <w:rsid w:val="0045692E"/>
    <w:rsid w:val="004600D4"/>
    <w:rsid w:val="004625BB"/>
    <w:rsid w:val="00467AD2"/>
    <w:rsid w:val="00470077"/>
    <w:rsid w:val="004A1B49"/>
    <w:rsid w:val="004A2D57"/>
    <w:rsid w:val="004A58A2"/>
    <w:rsid w:val="004C5736"/>
    <w:rsid w:val="004C7B10"/>
    <w:rsid w:val="004D2BDA"/>
    <w:rsid w:val="004D5380"/>
    <w:rsid w:val="004F2D2C"/>
    <w:rsid w:val="004F4238"/>
    <w:rsid w:val="004F5F4B"/>
    <w:rsid w:val="00506AB5"/>
    <w:rsid w:val="00510C8D"/>
    <w:rsid w:val="00512E4A"/>
    <w:rsid w:val="00514E27"/>
    <w:rsid w:val="00525207"/>
    <w:rsid w:val="00530B31"/>
    <w:rsid w:val="005426ED"/>
    <w:rsid w:val="0054495F"/>
    <w:rsid w:val="00552391"/>
    <w:rsid w:val="00561D2B"/>
    <w:rsid w:val="005707BE"/>
    <w:rsid w:val="00573530"/>
    <w:rsid w:val="00583042"/>
    <w:rsid w:val="005A31C8"/>
    <w:rsid w:val="005A380F"/>
    <w:rsid w:val="005A7CA1"/>
    <w:rsid w:val="005C03DE"/>
    <w:rsid w:val="005C223C"/>
    <w:rsid w:val="005C432A"/>
    <w:rsid w:val="005C5C12"/>
    <w:rsid w:val="005C5D27"/>
    <w:rsid w:val="005D7922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75E80"/>
    <w:rsid w:val="006B7EBF"/>
    <w:rsid w:val="006C5E64"/>
    <w:rsid w:val="006C5E7E"/>
    <w:rsid w:val="006D1C98"/>
    <w:rsid w:val="006D3F0C"/>
    <w:rsid w:val="006F6196"/>
    <w:rsid w:val="00717BF0"/>
    <w:rsid w:val="00722AE4"/>
    <w:rsid w:val="007324B5"/>
    <w:rsid w:val="00741F02"/>
    <w:rsid w:val="00745451"/>
    <w:rsid w:val="00753A4F"/>
    <w:rsid w:val="007550A3"/>
    <w:rsid w:val="007573ED"/>
    <w:rsid w:val="0076087E"/>
    <w:rsid w:val="007678C8"/>
    <w:rsid w:val="007702D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2BC4"/>
    <w:rsid w:val="007E55C6"/>
    <w:rsid w:val="007E73E2"/>
    <w:rsid w:val="007F20CD"/>
    <w:rsid w:val="00802137"/>
    <w:rsid w:val="008062B1"/>
    <w:rsid w:val="00815D92"/>
    <w:rsid w:val="00820537"/>
    <w:rsid w:val="0082542C"/>
    <w:rsid w:val="00826C4B"/>
    <w:rsid w:val="00827593"/>
    <w:rsid w:val="008313DD"/>
    <w:rsid w:val="00840CBD"/>
    <w:rsid w:val="00846AC0"/>
    <w:rsid w:val="00850B9E"/>
    <w:rsid w:val="00853F13"/>
    <w:rsid w:val="008542F8"/>
    <w:rsid w:val="00862715"/>
    <w:rsid w:val="0088390F"/>
    <w:rsid w:val="008867C7"/>
    <w:rsid w:val="00897D33"/>
    <w:rsid w:val="008A7EC3"/>
    <w:rsid w:val="008B7FD6"/>
    <w:rsid w:val="008C73CA"/>
    <w:rsid w:val="008E1185"/>
    <w:rsid w:val="008E2397"/>
    <w:rsid w:val="008E3EE8"/>
    <w:rsid w:val="008E4860"/>
    <w:rsid w:val="008F2708"/>
    <w:rsid w:val="0090653C"/>
    <w:rsid w:val="00912F28"/>
    <w:rsid w:val="00920E80"/>
    <w:rsid w:val="0092787E"/>
    <w:rsid w:val="00927D72"/>
    <w:rsid w:val="00930420"/>
    <w:rsid w:val="00930BD2"/>
    <w:rsid w:val="009369CA"/>
    <w:rsid w:val="00937265"/>
    <w:rsid w:val="0093796C"/>
    <w:rsid w:val="009440E7"/>
    <w:rsid w:val="00945572"/>
    <w:rsid w:val="00945FFB"/>
    <w:rsid w:val="00946BC8"/>
    <w:rsid w:val="00962220"/>
    <w:rsid w:val="00974014"/>
    <w:rsid w:val="00976D84"/>
    <w:rsid w:val="00980259"/>
    <w:rsid w:val="00980DCA"/>
    <w:rsid w:val="009952C8"/>
    <w:rsid w:val="009A1715"/>
    <w:rsid w:val="009B6791"/>
    <w:rsid w:val="009C747A"/>
    <w:rsid w:val="009D3922"/>
    <w:rsid w:val="009E6DDA"/>
    <w:rsid w:val="009E7D0B"/>
    <w:rsid w:val="009F47A2"/>
    <w:rsid w:val="009F7524"/>
    <w:rsid w:val="00A00070"/>
    <w:rsid w:val="00A01ED6"/>
    <w:rsid w:val="00A029EC"/>
    <w:rsid w:val="00A04207"/>
    <w:rsid w:val="00A07BC7"/>
    <w:rsid w:val="00A146A5"/>
    <w:rsid w:val="00A1497D"/>
    <w:rsid w:val="00A14F44"/>
    <w:rsid w:val="00A15407"/>
    <w:rsid w:val="00A16923"/>
    <w:rsid w:val="00A2545B"/>
    <w:rsid w:val="00A367C3"/>
    <w:rsid w:val="00A37E83"/>
    <w:rsid w:val="00A44094"/>
    <w:rsid w:val="00A471BA"/>
    <w:rsid w:val="00A54FC4"/>
    <w:rsid w:val="00A71037"/>
    <w:rsid w:val="00A757E4"/>
    <w:rsid w:val="00A8343D"/>
    <w:rsid w:val="00A835FF"/>
    <w:rsid w:val="00A84A6E"/>
    <w:rsid w:val="00A85A44"/>
    <w:rsid w:val="00A86B56"/>
    <w:rsid w:val="00A930D4"/>
    <w:rsid w:val="00A94FCF"/>
    <w:rsid w:val="00A954D7"/>
    <w:rsid w:val="00AA11D8"/>
    <w:rsid w:val="00AE5494"/>
    <w:rsid w:val="00AF3A57"/>
    <w:rsid w:val="00AF536D"/>
    <w:rsid w:val="00B04EFA"/>
    <w:rsid w:val="00B06BA2"/>
    <w:rsid w:val="00B1765C"/>
    <w:rsid w:val="00B207BC"/>
    <w:rsid w:val="00B302DF"/>
    <w:rsid w:val="00B31E1A"/>
    <w:rsid w:val="00B42A1C"/>
    <w:rsid w:val="00B4367A"/>
    <w:rsid w:val="00B450A9"/>
    <w:rsid w:val="00B52040"/>
    <w:rsid w:val="00B5408D"/>
    <w:rsid w:val="00B54B02"/>
    <w:rsid w:val="00B6388E"/>
    <w:rsid w:val="00B6721C"/>
    <w:rsid w:val="00B812B8"/>
    <w:rsid w:val="00B91358"/>
    <w:rsid w:val="00B92B51"/>
    <w:rsid w:val="00BB02D4"/>
    <w:rsid w:val="00BB79B2"/>
    <w:rsid w:val="00BC2506"/>
    <w:rsid w:val="00BC27A8"/>
    <w:rsid w:val="00BC76C2"/>
    <w:rsid w:val="00BD62D6"/>
    <w:rsid w:val="00BF0CAA"/>
    <w:rsid w:val="00BF65AB"/>
    <w:rsid w:val="00BF7570"/>
    <w:rsid w:val="00C0426A"/>
    <w:rsid w:val="00C14FCD"/>
    <w:rsid w:val="00C35F9E"/>
    <w:rsid w:val="00C37E28"/>
    <w:rsid w:val="00C50191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C579B"/>
    <w:rsid w:val="00CD76D3"/>
    <w:rsid w:val="00CE150C"/>
    <w:rsid w:val="00CE7B94"/>
    <w:rsid w:val="00CF12DD"/>
    <w:rsid w:val="00CF4981"/>
    <w:rsid w:val="00D0237F"/>
    <w:rsid w:val="00D072DD"/>
    <w:rsid w:val="00D107A1"/>
    <w:rsid w:val="00D14378"/>
    <w:rsid w:val="00D15BC4"/>
    <w:rsid w:val="00D71035"/>
    <w:rsid w:val="00D81984"/>
    <w:rsid w:val="00D954C2"/>
    <w:rsid w:val="00D9768D"/>
    <w:rsid w:val="00DA1660"/>
    <w:rsid w:val="00DA31CD"/>
    <w:rsid w:val="00DA3D3C"/>
    <w:rsid w:val="00DB62F4"/>
    <w:rsid w:val="00DD1282"/>
    <w:rsid w:val="00DD3779"/>
    <w:rsid w:val="00DE388A"/>
    <w:rsid w:val="00DE4E6D"/>
    <w:rsid w:val="00DE6831"/>
    <w:rsid w:val="00DF1034"/>
    <w:rsid w:val="00E02CD5"/>
    <w:rsid w:val="00E222BB"/>
    <w:rsid w:val="00E320C5"/>
    <w:rsid w:val="00E4561C"/>
    <w:rsid w:val="00E46831"/>
    <w:rsid w:val="00E52702"/>
    <w:rsid w:val="00E57CCE"/>
    <w:rsid w:val="00E6395E"/>
    <w:rsid w:val="00E651BA"/>
    <w:rsid w:val="00E66DD9"/>
    <w:rsid w:val="00E716FB"/>
    <w:rsid w:val="00E73A92"/>
    <w:rsid w:val="00E93D8F"/>
    <w:rsid w:val="00EB0D77"/>
    <w:rsid w:val="00EB61C0"/>
    <w:rsid w:val="00EC7DF3"/>
    <w:rsid w:val="00ED531C"/>
    <w:rsid w:val="00EE17E1"/>
    <w:rsid w:val="00EE191B"/>
    <w:rsid w:val="00EF63B8"/>
    <w:rsid w:val="00F12797"/>
    <w:rsid w:val="00F130C9"/>
    <w:rsid w:val="00F15934"/>
    <w:rsid w:val="00F479EA"/>
    <w:rsid w:val="00F5085E"/>
    <w:rsid w:val="00F67307"/>
    <w:rsid w:val="00F76696"/>
    <w:rsid w:val="00F76C93"/>
    <w:rsid w:val="00F77D87"/>
    <w:rsid w:val="00F80F98"/>
    <w:rsid w:val="00F811D4"/>
    <w:rsid w:val="00F81AD1"/>
    <w:rsid w:val="00F84323"/>
    <w:rsid w:val="00F85D5D"/>
    <w:rsid w:val="00F918D8"/>
    <w:rsid w:val="00FB1D1F"/>
    <w:rsid w:val="00FB3CE3"/>
    <w:rsid w:val="00FC3613"/>
    <w:rsid w:val="00FD5852"/>
    <w:rsid w:val="00FE35BA"/>
    <w:rsid w:val="00FE6DE7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paragraph" w:styleId="ae">
    <w:name w:val="Body Text Indent"/>
    <w:basedOn w:val="a"/>
    <w:link w:val="af"/>
    <w:uiPriority w:val="99"/>
    <w:unhideWhenUsed/>
    <w:rsid w:val="00BF65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F65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2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6BD22CD3EB48BEA887B2AC5A47D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40A27-66F7-4C5F-9FB5-72F976D3BBFE}"/>
      </w:docPartPr>
      <w:docPartBody>
        <w:p w:rsidR="00A76D4C" w:rsidRDefault="00CC2DB1" w:rsidP="00CC2DB1">
          <w:pPr>
            <w:pStyle w:val="276BD22CD3EB48BEA887B2AC5A47D1D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B1"/>
    <w:rsid w:val="00007DBE"/>
    <w:rsid w:val="00200BF0"/>
    <w:rsid w:val="00452AFD"/>
    <w:rsid w:val="0053327A"/>
    <w:rsid w:val="006925D4"/>
    <w:rsid w:val="006A4402"/>
    <w:rsid w:val="008D573E"/>
    <w:rsid w:val="009C592B"/>
    <w:rsid w:val="00A76D4C"/>
    <w:rsid w:val="00B5549B"/>
    <w:rsid w:val="00B70F2F"/>
    <w:rsid w:val="00BC04E4"/>
    <w:rsid w:val="00CC2DB1"/>
    <w:rsid w:val="00CF31F1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6BD22CD3EB48BEA887B2AC5A47D1D6">
    <w:name w:val="276BD22CD3EB48BEA887B2AC5A47D1D6"/>
    <w:rsid w:val="00CC2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5B36-553C-4D4A-9633-9C8E0AAE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№6 Қосымша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№6 Қосымша</dc:title>
  <dc:creator>Liliya Agisheva</dc:creator>
  <cp:lastModifiedBy>K.Baidembekov</cp:lastModifiedBy>
  <cp:revision>2</cp:revision>
  <cp:lastPrinted>2020-10-29T08:55:00Z</cp:lastPrinted>
  <dcterms:created xsi:type="dcterms:W3CDTF">2025-01-14T05:25:00Z</dcterms:created>
  <dcterms:modified xsi:type="dcterms:W3CDTF">2025-01-14T05:25:00Z</dcterms:modified>
</cp:coreProperties>
</file>