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97522" w14:textId="77777777" w:rsidR="001B7250" w:rsidRDefault="0077755F">
      <w:pPr>
        <w:shd w:val="clear" w:color="auto" w:fill="FFFFFF"/>
        <w:spacing w:line="367" w:lineRule="exact"/>
        <w:ind w:right="72"/>
        <w:jc w:val="right"/>
        <w:rPr>
          <w:rFonts w:eastAsia="Times New Roman"/>
          <w:sz w:val="24"/>
          <w:szCs w:val="24"/>
        </w:rPr>
      </w:pPr>
      <w:bookmarkStart w:id="0" w:name="_GoBack"/>
      <w:bookmarkEnd w:id="0"/>
      <w:r w:rsidRPr="006A57B6">
        <w:rPr>
          <w:rFonts w:eastAsia="Times New Roman"/>
          <w:sz w:val="24"/>
          <w:szCs w:val="24"/>
          <w:lang w:val="kk"/>
        </w:rPr>
        <w:t xml:space="preserve">  </w:t>
      </w:r>
      <w:permStart w:id="1067806128" w:edGrp="everyone"/>
      <w:r w:rsidRPr="006A57B6">
        <w:rPr>
          <w:rFonts w:eastAsia="Times New Roman"/>
          <w:sz w:val="24"/>
          <w:szCs w:val="24"/>
          <w:lang w:val="kk"/>
        </w:rPr>
        <w:t>_______________________________________шартқа</w:t>
      </w:r>
    </w:p>
    <w:p w14:paraId="74BF9D4C" w14:textId="77777777" w:rsidR="00A05421" w:rsidRPr="006A57B6" w:rsidRDefault="0077755F">
      <w:pPr>
        <w:shd w:val="clear" w:color="auto" w:fill="FFFFFF"/>
        <w:spacing w:line="367" w:lineRule="exact"/>
        <w:ind w:right="72"/>
        <w:jc w:val="right"/>
        <w:rPr>
          <w:sz w:val="24"/>
          <w:szCs w:val="24"/>
        </w:rPr>
      </w:pPr>
      <w:r>
        <w:rPr>
          <w:rFonts w:eastAsia="Times New Roman"/>
          <w:sz w:val="24"/>
          <w:szCs w:val="24"/>
          <w:lang w:val="kk"/>
        </w:rPr>
        <w:t xml:space="preserve"> № ________ қосымша</w:t>
      </w:r>
    </w:p>
    <w:permEnd w:id="1067806128"/>
    <w:p w14:paraId="760267DD" w14:textId="77777777" w:rsidR="00A05421" w:rsidRPr="006A57B6" w:rsidRDefault="0077755F">
      <w:pPr>
        <w:shd w:val="clear" w:color="auto" w:fill="FFFFFF"/>
        <w:spacing w:before="799"/>
        <w:ind w:right="72"/>
        <w:jc w:val="center"/>
        <w:rPr>
          <w:sz w:val="24"/>
          <w:szCs w:val="24"/>
        </w:rPr>
      </w:pPr>
      <w:r w:rsidRPr="006A57B6">
        <w:rPr>
          <w:rFonts w:eastAsia="Times New Roman"/>
          <w:b/>
          <w:bCs/>
          <w:sz w:val="24"/>
          <w:szCs w:val="24"/>
          <w:lang w:val="kk"/>
        </w:rPr>
        <w:t>Мүдделер қақтығысы туралы мәліметтер</w:t>
      </w:r>
    </w:p>
    <w:p w14:paraId="555781D8" w14:textId="77777777" w:rsidR="00A05421" w:rsidRPr="006A57B6" w:rsidRDefault="0077755F" w:rsidP="00CE73F4">
      <w:pPr>
        <w:shd w:val="clear" w:color="auto" w:fill="FFFFFF"/>
        <w:tabs>
          <w:tab w:val="left" w:pos="7938"/>
        </w:tabs>
        <w:spacing w:before="245"/>
        <w:ind w:right="72"/>
        <w:jc w:val="both"/>
        <w:rPr>
          <w:sz w:val="24"/>
          <w:szCs w:val="24"/>
        </w:rPr>
      </w:pPr>
      <w:r w:rsidRPr="006A57B6">
        <w:rPr>
          <w:rFonts w:eastAsia="Times New Roman"/>
          <w:i/>
          <w:iCs/>
          <w:sz w:val="24"/>
          <w:szCs w:val="24"/>
          <w:lang w:val="kk"/>
        </w:rPr>
        <w:t>Осы арқылы Орындаушы қол қоя отырып, мыналарды растайды:</w:t>
      </w:r>
    </w:p>
    <w:p w14:paraId="191D1F5A" w14:textId="77777777" w:rsidR="00A05421" w:rsidRPr="006A57B6" w:rsidRDefault="0077755F" w:rsidP="002538AE">
      <w:pPr>
        <w:shd w:val="clear" w:color="auto" w:fill="FFFFFF"/>
        <w:tabs>
          <w:tab w:val="left" w:pos="540"/>
          <w:tab w:val="left" w:pos="9639"/>
        </w:tabs>
        <w:spacing w:before="209" w:line="367" w:lineRule="exact"/>
        <w:ind w:right="72"/>
        <w:jc w:val="both"/>
        <w:rPr>
          <w:sz w:val="24"/>
          <w:szCs w:val="24"/>
        </w:rPr>
      </w:pPr>
      <w:r w:rsidRPr="006A57B6">
        <w:rPr>
          <w:i/>
          <w:iCs/>
          <w:spacing w:val="-11"/>
          <w:sz w:val="24"/>
          <w:szCs w:val="24"/>
          <w:lang w:val="kk"/>
        </w:rPr>
        <w:t>1)</w:t>
      </w:r>
      <w:r w:rsidRPr="006A57B6">
        <w:rPr>
          <w:i/>
          <w:iCs/>
          <w:spacing w:val="-11"/>
          <w:sz w:val="24"/>
          <w:szCs w:val="24"/>
          <w:lang w:val="kk"/>
        </w:rPr>
        <w:tab/>
        <w:t xml:space="preserve"> Орындаушы мен Тапсырыс берушінің, Тапсырыс беруші мен Орындаушы қызметкерлерінің, бір Орындаушының және басқа Орындаушының қызметкерлерінің, Тапсырыс беруші мен Тапсырыс беруші қызметкерлерімен қатынастарда тұратын адамдардың мүдделері мен Тапсырыс берушінің мүдделері арасында, Қазақстан Республикасының, Қазақстан Республикасы Үкіметінің немесе мемлекеттік органдарының мүдделері мен Орындаушының мүдделері арасында мүдделер қақтығысына әкеп соғатын жағдайлардың жоқтығын;</w:t>
      </w:r>
    </w:p>
    <w:p w14:paraId="0D48780B" w14:textId="77777777" w:rsidR="00A05421" w:rsidRPr="006A57B6" w:rsidRDefault="0077755F" w:rsidP="00CE73F4">
      <w:pPr>
        <w:shd w:val="clear" w:color="auto" w:fill="FFFFFF"/>
        <w:tabs>
          <w:tab w:val="left" w:pos="353"/>
          <w:tab w:val="left" w:pos="7938"/>
        </w:tabs>
        <w:spacing w:before="238"/>
        <w:ind w:right="72"/>
        <w:jc w:val="both"/>
        <w:rPr>
          <w:sz w:val="24"/>
          <w:szCs w:val="24"/>
        </w:rPr>
      </w:pPr>
      <w:r w:rsidRPr="006A57B6">
        <w:rPr>
          <w:i/>
          <w:iCs/>
          <w:spacing w:val="-6"/>
          <w:sz w:val="24"/>
          <w:szCs w:val="24"/>
          <w:lang w:val="kk"/>
        </w:rPr>
        <w:t>2)</w:t>
      </w:r>
      <w:r w:rsidRPr="006A57B6">
        <w:rPr>
          <w:i/>
          <w:iCs/>
          <w:spacing w:val="-6"/>
          <w:sz w:val="24"/>
          <w:szCs w:val="24"/>
          <w:lang w:val="kk"/>
        </w:rPr>
        <w:tab/>
        <w:t>ықтимал мүдделер қақтығысына қатысты:</w:t>
      </w:r>
    </w:p>
    <w:p w14:paraId="30320840" w14:textId="77777777" w:rsidR="00A05421" w:rsidRPr="006A57B6" w:rsidRDefault="0077755F" w:rsidP="00560BFA">
      <w:pPr>
        <w:numPr>
          <w:ilvl w:val="0"/>
          <w:numId w:val="27"/>
        </w:numPr>
        <w:shd w:val="clear" w:color="auto" w:fill="FFFFFF"/>
        <w:tabs>
          <w:tab w:val="left" w:pos="778"/>
        </w:tabs>
        <w:spacing w:before="202" w:line="367" w:lineRule="exact"/>
        <w:ind w:right="72"/>
        <w:jc w:val="both"/>
        <w:rPr>
          <w:spacing w:val="-40"/>
          <w:sz w:val="24"/>
          <w:szCs w:val="24"/>
        </w:rPr>
      </w:pPr>
      <w:r w:rsidRPr="006A57B6">
        <w:rPr>
          <w:rFonts w:eastAsia="Times New Roman"/>
          <w:sz w:val="24"/>
          <w:szCs w:val="24"/>
          <w:lang w:val="kk"/>
        </w:rPr>
        <w:t>Жобада Орындаушы мен үшінші тұлға арасындағы, сондай-ақ Тапсырыс беруші мен сол Орындаушы арасындағы бір жоба шеңберінде бір мезгілде қолданылатын шарттық құқықтық қатынастардың жоқтығын;</w:t>
      </w:r>
    </w:p>
    <w:p w14:paraId="0A735951" w14:textId="77777777" w:rsidR="00A05421" w:rsidRPr="006A57B6" w:rsidRDefault="0077755F" w:rsidP="00560BFA">
      <w:pPr>
        <w:numPr>
          <w:ilvl w:val="0"/>
          <w:numId w:val="27"/>
        </w:numPr>
        <w:shd w:val="clear" w:color="auto" w:fill="FFFFFF"/>
        <w:tabs>
          <w:tab w:val="left" w:pos="778"/>
        </w:tabs>
        <w:spacing w:line="367" w:lineRule="exact"/>
        <w:ind w:right="72"/>
        <w:jc w:val="both"/>
        <w:rPr>
          <w:spacing w:val="-30"/>
          <w:sz w:val="24"/>
          <w:szCs w:val="24"/>
        </w:rPr>
      </w:pPr>
      <w:r w:rsidRPr="006A57B6">
        <w:rPr>
          <w:rFonts w:eastAsia="Times New Roman"/>
          <w:sz w:val="24"/>
          <w:szCs w:val="24"/>
          <w:lang w:val="kk"/>
        </w:rPr>
        <w:t>бұрын немесе осы Орындаушы мен Тапсырыс берушінің арасында басқа жобалар бойынша шарттық қатынастар болған кезде жобада Орындаушы мен үшінші тұлға арасындағы қолданыстағы шарттық құқықтық қатынастардың жоқтығын;</w:t>
      </w:r>
    </w:p>
    <w:p w14:paraId="063638A5" w14:textId="77777777" w:rsidR="00A05421" w:rsidRPr="006A57B6" w:rsidRDefault="0077755F" w:rsidP="00560BFA">
      <w:pPr>
        <w:numPr>
          <w:ilvl w:val="0"/>
          <w:numId w:val="27"/>
        </w:numPr>
        <w:shd w:val="clear" w:color="auto" w:fill="FFFFFF"/>
        <w:tabs>
          <w:tab w:val="left" w:pos="778"/>
        </w:tabs>
        <w:spacing w:line="367" w:lineRule="exact"/>
        <w:ind w:right="72"/>
        <w:jc w:val="both"/>
        <w:rPr>
          <w:spacing w:val="-33"/>
          <w:sz w:val="24"/>
          <w:szCs w:val="24"/>
        </w:rPr>
      </w:pPr>
      <w:r w:rsidRPr="006A57B6">
        <w:rPr>
          <w:rFonts w:eastAsia="Times New Roman"/>
          <w:sz w:val="24"/>
          <w:szCs w:val="24"/>
          <w:lang w:val="kk"/>
        </w:rPr>
        <w:t>Жоба шеңберінде Қазақстан Республикасының және (немесе) Қазақстан Республикасы Үкіметінің қатысуымен Тапсырыс берушінің орындаушысы, Тапсырыс беруші және Қазақстан Республикасы және (немесе) Үкімет арасында, бұрын немесе осы Жобада сол Орындаушы мен үшінші тұлға арасында шарттық қатынастар болған кезде, Қазақстан Республикасының және (немесе) Қазақстан Республикасы Үкіметінің мүдделері жобада үшінші тұлғаның не жобада Орындаушының мүдделеріне сәйкес келмеген не сәйкес келмейтін Жобаның нысанасына байланысты қолданыстағы шарттық құқықтық қатынастардың барын;</w:t>
      </w:r>
    </w:p>
    <w:p w14:paraId="6927B89A" w14:textId="77777777" w:rsidR="00A05421" w:rsidRPr="0077755F" w:rsidRDefault="0077755F" w:rsidP="00560BFA">
      <w:pPr>
        <w:numPr>
          <w:ilvl w:val="0"/>
          <w:numId w:val="28"/>
        </w:numPr>
        <w:shd w:val="clear" w:color="auto" w:fill="FFFFFF"/>
        <w:tabs>
          <w:tab w:val="left" w:pos="691"/>
        </w:tabs>
        <w:spacing w:line="367" w:lineRule="exact"/>
        <w:ind w:right="72"/>
        <w:jc w:val="both"/>
        <w:rPr>
          <w:spacing w:val="-38"/>
          <w:sz w:val="24"/>
          <w:szCs w:val="24"/>
          <w:lang w:val="kk"/>
        </w:rPr>
      </w:pPr>
      <w:r w:rsidRPr="006A57B6">
        <w:rPr>
          <w:rFonts w:eastAsia="Times New Roman"/>
          <w:sz w:val="24"/>
          <w:szCs w:val="24"/>
          <w:lang w:val="kk"/>
        </w:rPr>
        <w:t xml:space="preserve"> Жобада Орындаушының үшінші тұлғамен іскерлік қарым-қатынастарды қолдауға не мұндай тұлғаның Тапсырыс берушінің мүдделеріне нұқсан келтіре отырып, Орындаушыға іскерлік мүмкіндіктер беруге мүдделі қаржылық мүдделерінің барын;</w:t>
      </w:r>
    </w:p>
    <w:p w14:paraId="33E1E1A9" w14:textId="77777777" w:rsidR="00A05421" w:rsidRPr="0077755F" w:rsidRDefault="0077755F" w:rsidP="00560BFA">
      <w:pPr>
        <w:numPr>
          <w:ilvl w:val="0"/>
          <w:numId w:val="28"/>
        </w:numPr>
        <w:shd w:val="clear" w:color="auto" w:fill="FFFFFF"/>
        <w:tabs>
          <w:tab w:val="left" w:pos="691"/>
        </w:tabs>
        <w:spacing w:line="367" w:lineRule="exact"/>
        <w:ind w:right="72"/>
        <w:jc w:val="both"/>
        <w:rPr>
          <w:spacing w:val="-40"/>
          <w:sz w:val="24"/>
          <w:szCs w:val="24"/>
          <w:lang w:val="kk"/>
        </w:rPr>
      </w:pPr>
      <w:r w:rsidRPr="006A57B6">
        <w:rPr>
          <w:rFonts w:eastAsia="Times New Roman"/>
          <w:spacing w:val="-1"/>
          <w:sz w:val="24"/>
          <w:szCs w:val="24"/>
          <w:lang w:val="kk"/>
        </w:rPr>
        <w:t>Жобадағы үшінші тұлғадағы басшының, серіктестің және орындаушының кез келген басқа қызметкерінің, басшының, серіктестің, қызметкердің немесе оның органдарына қатысу арқылы жұмысын;</w:t>
      </w:r>
    </w:p>
    <w:p w14:paraId="7B9AD194" w14:textId="22B144FB" w:rsidR="00A05421" w:rsidRPr="0077755F" w:rsidRDefault="0077755F" w:rsidP="00560BFA">
      <w:pPr>
        <w:numPr>
          <w:ilvl w:val="0"/>
          <w:numId w:val="28"/>
        </w:numPr>
        <w:shd w:val="clear" w:color="auto" w:fill="FFFFFF"/>
        <w:tabs>
          <w:tab w:val="left" w:pos="691"/>
        </w:tabs>
        <w:spacing w:line="367" w:lineRule="exact"/>
        <w:ind w:right="72"/>
        <w:jc w:val="both"/>
        <w:rPr>
          <w:spacing w:val="-37"/>
          <w:sz w:val="24"/>
          <w:szCs w:val="24"/>
          <w:lang w:val="kk"/>
        </w:rPr>
      </w:pPr>
      <w:r w:rsidRPr="006A57B6">
        <w:rPr>
          <w:rFonts w:eastAsia="Times New Roman"/>
          <w:sz w:val="24"/>
          <w:szCs w:val="24"/>
          <w:lang w:val="kk"/>
        </w:rPr>
        <w:t xml:space="preserve">параллель мүдделер қақтығысын тудыратын немесе тудыруы мүмкін </w:t>
      </w:r>
      <w:r>
        <w:rPr>
          <w:rFonts w:eastAsia="Times New Roman"/>
          <w:sz w:val="24"/>
          <w:szCs w:val="24"/>
          <w:lang w:val="kk"/>
        </w:rPr>
        <w:t>О</w:t>
      </w:r>
      <w:r w:rsidRPr="006A57B6">
        <w:rPr>
          <w:rFonts w:eastAsia="Times New Roman"/>
          <w:sz w:val="24"/>
          <w:szCs w:val="24"/>
          <w:lang w:val="kk"/>
        </w:rPr>
        <w:t>рындаушының өкілдігінің барын (егер Орындаушының қазіргі клиентінің өкілдігі Тапсырыс берушінің мүдделеріне сәйкес келмесе, параллель жанжал туындауы мүмкін; немесе егер Орындаушының бір және одан да көп ағымдағы клиенттерінің өкілдігі Орындаушының Тапсырыс беруші алдындағы міндеттемелерін бұзуы қатері бар болса);</w:t>
      </w:r>
    </w:p>
    <w:p w14:paraId="7D671C03" w14:textId="77777777" w:rsidR="00A05421" w:rsidRPr="0077755F" w:rsidRDefault="0077755F" w:rsidP="00560BFA">
      <w:pPr>
        <w:numPr>
          <w:ilvl w:val="0"/>
          <w:numId w:val="28"/>
        </w:numPr>
        <w:shd w:val="clear" w:color="auto" w:fill="FFFFFF"/>
        <w:tabs>
          <w:tab w:val="left" w:pos="691"/>
        </w:tabs>
        <w:spacing w:line="367" w:lineRule="exact"/>
        <w:ind w:right="72"/>
        <w:jc w:val="both"/>
        <w:rPr>
          <w:spacing w:val="-37"/>
          <w:sz w:val="24"/>
          <w:szCs w:val="24"/>
          <w:lang w:val="kk"/>
        </w:rPr>
      </w:pPr>
      <w:r w:rsidRPr="006A57B6">
        <w:rPr>
          <w:rFonts w:eastAsia="Times New Roman"/>
          <w:sz w:val="24"/>
          <w:szCs w:val="24"/>
          <w:lang w:val="kk"/>
        </w:rPr>
        <w:t xml:space="preserve">өзінің немесе Тапсырыс берушінің/Орындаушының жұмыскерімен байланысты тұлғалардың Жоба шеңберінде  Тапсырыс берушінің жұмыскерімен тікелей немесе оның </w:t>
      </w:r>
      <w:r w:rsidRPr="006A57B6">
        <w:rPr>
          <w:rFonts w:eastAsia="Times New Roman"/>
          <w:sz w:val="24"/>
          <w:szCs w:val="24"/>
          <w:lang w:val="kk"/>
        </w:rPr>
        <w:lastRenderedPageBreak/>
        <w:t>қабылдануына Тапсырыс берушінің жұмыскері қатысуы тиіс қабылданатын шешімге не болмаса Тапсырыс берушінің жұмыскері өзінің еңбек міндеттемелерін орындауы кезінде жүзеге асыруы тиіс әрекетке кез-келген мүдделілігі.</w:t>
      </w:r>
    </w:p>
    <w:p w14:paraId="77AAAC07" w14:textId="4EDA601B" w:rsidR="00A05421" w:rsidRPr="0077755F" w:rsidRDefault="0077755F" w:rsidP="00560BFA">
      <w:pPr>
        <w:numPr>
          <w:ilvl w:val="0"/>
          <w:numId w:val="28"/>
        </w:numPr>
        <w:shd w:val="clear" w:color="auto" w:fill="FFFFFF"/>
        <w:tabs>
          <w:tab w:val="left" w:pos="691"/>
        </w:tabs>
        <w:spacing w:line="367" w:lineRule="exact"/>
        <w:ind w:right="72"/>
        <w:jc w:val="both"/>
        <w:rPr>
          <w:spacing w:val="-44"/>
          <w:sz w:val="24"/>
          <w:szCs w:val="24"/>
          <w:lang w:val="kk"/>
        </w:rPr>
      </w:pPr>
      <w:r w:rsidRPr="006A57B6">
        <w:rPr>
          <w:rFonts w:eastAsia="Times New Roman"/>
          <w:sz w:val="24"/>
          <w:szCs w:val="24"/>
          <w:lang w:val="kk"/>
        </w:rPr>
        <w:t xml:space="preserve">Тапсырыс беруші қызметкерінің </w:t>
      </w:r>
      <w:r>
        <w:rPr>
          <w:rFonts w:eastAsia="Times New Roman"/>
          <w:sz w:val="24"/>
          <w:szCs w:val="24"/>
          <w:lang w:val="kk"/>
        </w:rPr>
        <w:t>О</w:t>
      </w:r>
      <w:r w:rsidRPr="006A57B6">
        <w:rPr>
          <w:rFonts w:eastAsia="Times New Roman"/>
          <w:sz w:val="24"/>
          <w:szCs w:val="24"/>
          <w:lang w:val="kk"/>
        </w:rPr>
        <w:t>рындаушымен еңбек және өзге де қатынастарын, сондай-ақ Жоба бойынша Орындаушыдан мүліктік пайда, игіліктер не артықшылықтар алу фактісі немесе оны алу ниетін;</w:t>
      </w:r>
    </w:p>
    <w:p w14:paraId="69967C01" w14:textId="77777777" w:rsidR="00A05421" w:rsidRPr="0077755F" w:rsidRDefault="0077755F" w:rsidP="00560BFA">
      <w:pPr>
        <w:numPr>
          <w:ilvl w:val="0"/>
          <w:numId w:val="28"/>
        </w:numPr>
        <w:shd w:val="clear" w:color="auto" w:fill="FFFFFF"/>
        <w:tabs>
          <w:tab w:val="left" w:pos="691"/>
        </w:tabs>
        <w:spacing w:line="367" w:lineRule="exact"/>
        <w:ind w:right="72"/>
        <w:jc w:val="both"/>
        <w:rPr>
          <w:spacing w:val="-40"/>
          <w:sz w:val="24"/>
          <w:szCs w:val="24"/>
          <w:lang w:val="kk"/>
        </w:rPr>
      </w:pPr>
      <w:r w:rsidRPr="006A57B6">
        <w:rPr>
          <w:rFonts w:eastAsia="Times New Roman"/>
          <w:sz w:val="24"/>
          <w:szCs w:val="24"/>
          <w:lang w:val="kk"/>
        </w:rPr>
        <w:t xml:space="preserve">Тапсырыс берушінің қызметкерімен байланысты тұлғалардың Орындаушымен қарым - қатынасы, сондай-ақ Орындаушыдан мүліктік пайда, игіліктер немесе артықшылықтар алу фактісі немесе ниетін; </w:t>
      </w:r>
    </w:p>
    <w:p w14:paraId="4D202F1E" w14:textId="77777777" w:rsidR="00A05421" w:rsidRPr="0077755F" w:rsidRDefault="0077755F">
      <w:pPr>
        <w:shd w:val="clear" w:color="auto" w:fill="FFFFFF"/>
        <w:spacing w:line="367" w:lineRule="exact"/>
        <w:ind w:right="72"/>
        <w:rPr>
          <w:sz w:val="24"/>
          <w:szCs w:val="24"/>
          <w:lang w:val="kk"/>
        </w:rPr>
      </w:pPr>
      <w:r w:rsidRPr="006A57B6">
        <w:rPr>
          <w:rFonts w:eastAsia="Times New Roman"/>
          <w:sz w:val="24"/>
          <w:szCs w:val="24"/>
          <w:lang w:val="kk"/>
        </w:rPr>
        <w:t>10. Орындаушыға белгілі басқа жанжал жағдайларын растайды.</w:t>
      </w:r>
    </w:p>
    <w:p w14:paraId="66BC7C4B" w14:textId="77777777" w:rsidR="00A05421" w:rsidRPr="0077755F" w:rsidRDefault="0077755F">
      <w:pPr>
        <w:shd w:val="clear" w:color="auto" w:fill="FFFFFF"/>
        <w:spacing w:before="187" w:line="374" w:lineRule="exact"/>
        <w:ind w:right="72"/>
        <w:jc w:val="both"/>
        <w:rPr>
          <w:sz w:val="24"/>
          <w:szCs w:val="24"/>
          <w:lang w:val="kk"/>
        </w:rPr>
      </w:pPr>
      <w:r w:rsidRPr="006A57B6">
        <w:rPr>
          <w:rFonts w:eastAsia="Times New Roman"/>
          <w:i/>
          <w:iCs/>
          <w:sz w:val="24"/>
          <w:szCs w:val="24"/>
          <w:lang w:val="kk"/>
        </w:rPr>
        <w:t>Ескертпе*: жанжалға әкеп соғатын жағдайлардың болмауы туралы қосымша ақпаратты ашу (қажет болған жағдайда)</w:t>
      </w:r>
    </w:p>
    <w:p w14:paraId="67F946C0" w14:textId="77777777" w:rsidR="00A05421" w:rsidRPr="0077755F" w:rsidRDefault="0077755F">
      <w:pPr>
        <w:shd w:val="clear" w:color="auto" w:fill="FFFFFF"/>
        <w:spacing w:before="187" w:line="367" w:lineRule="exact"/>
        <w:ind w:right="72"/>
        <w:jc w:val="both"/>
        <w:rPr>
          <w:sz w:val="24"/>
          <w:szCs w:val="24"/>
          <w:lang w:val="kk"/>
        </w:rPr>
      </w:pPr>
      <w:r w:rsidRPr="006A57B6">
        <w:rPr>
          <w:i/>
          <w:iCs/>
          <w:sz w:val="24"/>
          <w:szCs w:val="24"/>
          <w:lang w:val="kk"/>
        </w:rPr>
        <w:t>3) осы нысанға қол қоюшының өзіне міндеттемелер қабылдауды және консультациялық көрсетілетін қызметтерді сатып алу шартының (бұдан әрі — Шарт) жобасында қамтылған талаптармен келісуді білдіре отырып, осы нысанға Орындаушының атынан қол қоюға өкілеттігі барын, оның ішінде:</w:t>
      </w:r>
    </w:p>
    <w:p w14:paraId="611C171A" w14:textId="77777777" w:rsidR="00A05421" w:rsidRPr="0077755F" w:rsidRDefault="0077755F" w:rsidP="00397822">
      <w:pPr>
        <w:numPr>
          <w:ilvl w:val="0"/>
          <w:numId w:val="29"/>
        </w:numPr>
        <w:shd w:val="clear" w:color="auto" w:fill="FFFFFF"/>
        <w:tabs>
          <w:tab w:val="left" w:pos="353"/>
        </w:tabs>
        <w:spacing w:before="115" w:line="374" w:lineRule="exact"/>
        <w:ind w:right="72"/>
        <w:jc w:val="both"/>
        <w:rPr>
          <w:sz w:val="24"/>
          <w:szCs w:val="24"/>
          <w:lang w:val="kk"/>
        </w:rPr>
      </w:pPr>
      <w:r w:rsidRPr="006A57B6">
        <w:rPr>
          <w:rFonts w:eastAsia="Times New Roman"/>
          <w:sz w:val="24"/>
          <w:szCs w:val="24"/>
          <w:lang w:val="kk"/>
        </w:rPr>
        <w:t>Шарттың жалпы құнының 1%  мөлшерінде тұрақсыздық айыбы түрінде мүдделер қақтығысының болмауы туралы жалған мәліметтерді қасақана немесе абайсызда бергені үшін Орындаушының жауапкершілігін;</w:t>
      </w:r>
    </w:p>
    <w:p w14:paraId="0DAF3B1B" w14:textId="77777777" w:rsidR="00A05421" w:rsidRPr="0077755F" w:rsidRDefault="0077755F" w:rsidP="00560BFA">
      <w:pPr>
        <w:numPr>
          <w:ilvl w:val="0"/>
          <w:numId w:val="29"/>
        </w:numPr>
        <w:shd w:val="clear" w:color="auto" w:fill="FFFFFF"/>
        <w:tabs>
          <w:tab w:val="left" w:pos="353"/>
        </w:tabs>
        <w:spacing w:before="115" w:line="374" w:lineRule="exact"/>
        <w:ind w:right="72"/>
        <w:jc w:val="both"/>
        <w:rPr>
          <w:rFonts w:eastAsia="Times New Roman"/>
          <w:sz w:val="24"/>
          <w:szCs w:val="24"/>
          <w:lang w:val="kk"/>
        </w:rPr>
      </w:pPr>
      <w:r w:rsidRPr="006A57B6">
        <w:rPr>
          <w:rFonts w:eastAsia="Times New Roman"/>
          <w:sz w:val="24"/>
          <w:szCs w:val="24"/>
          <w:lang w:val="kk"/>
        </w:rPr>
        <w:t>Орындаушының мүдделер қақтығысы мәселелеріне қатысы бар кез келген оқиғалар және (немесе) фактілер туралы Тапсырыс берушінің басшылығына дереу хабарлау міндеттемелерін;</w:t>
      </w:r>
    </w:p>
    <w:p w14:paraId="167B3B8D" w14:textId="797689B0" w:rsidR="00A05421" w:rsidRPr="0077755F" w:rsidRDefault="0077755F" w:rsidP="00560BFA">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Шартта құпиялылық режимін сақтаудың неғұрлым ұзақ мерзімі белгіленген жағдайларды қоспағанда (жобаның ерекшелігі және/немесе Қазақстан Республикасының заңнамасында белгіленген жағдайлар негізге алына отырып), Жобаның мәніне байланысты не одан туындайтын мәселелер бойынша Орындаушының Тапсырыс берушіге қарсы үшінші тұлғалардың мүдделерін кемінде 5 (бес) жыл мерзімге білдіруіне тыйым</w:t>
      </w:r>
      <w:r>
        <w:rPr>
          <w:rFonts w:eastAsia="Times New Roman"/>
          <w:sz w:val="24"/>
          <w:szCs w:val="24"/>
          <w:lang w:val="kk"/>
        </w:rPr>
        <w:t>ды</w:t>
      </w:r>
      <w:r w:rsidRPr="006A57B6">
        <w:rPr>
          <w:rFonts w:eastAsia="Times New Roman"/>
          <w:sz w:val="24"/>
          <w:szCs w:val="24"/>
          <w:lang w:val="kk"/>
        </w:rPr>
        <w:t>;</w:t>
      </w:r>
    </w:p>
    <w:p w14:paraId="10A8414E" w14:textId="36FFEFDA" w:rsidR="00A05421" w:rsidRPr="0077755F" w:rsidRDefault="0077755F" w:rsidP="00560BFA">
      <w:pPr>
        <w:numPr>
          <w:ilvl w:val="0"/>
          <w:numId w:val="29"/>
        </w:numPr>
        <w:shd w:val="clear" w:color="auto" w:fill="FFFFFF"/>
        <w:tabs>
          <w:tab w:val="left" w:pos="353"/>
        </w:tabs>
        <w:spacing w:before="14" w:line="367" w:lineRule="exact"/>
        <w:ind w:right="72"/>
        <w:jc w:val="both"/>
        <w:rPr>
          <w:rFonts w:eastAsia="Times New Roman"/>
          <w:sz w:val="24"/>
          <w:szCs w:val="24"/>
          <w:lang w:val="kk"/>
        </w:rPr>
      </w:pPr>
      <w:r w:rsidRPr="006A57B6">
        <w:rPr>
          <w:rFonts w:eastAsia="Times New Roman"/>
          <w:sz w:val="24"/>
          <w:szCs w:val="24"/>
          <w:lang w:val="kk"/>
        </w:rPr>
        <w:t>Орындаушының қызметінің ауқымына не оның іскерлік беделіне қарамастан, кез келген негіздер бойынша, оның ішінде мүдделер қақтығысы болған кезде Орындаушының жауапкершіліктен жалтаруына тыйым</w:t>
      </w:r>
      <w:r>
        <w:rPr>
          <w:rFonts w:eastAsia="Times New Roman"/>
          <w:sz w:val="24"/>
          <w:szCs w:val="24"/>
          <w:lang w:val="kk"/>
        </w:rPr>
        <w:t>ды</w:t>
      </w:r>
      <w:r w:rsidRPr="006A57B6">
        <w:rPr>
          <w:rFonts w:eastAsia="Times New Roman"/>
          <w:sz w:val="24"/>
          <w:szCs w:val="24"/>
          <w:lang w:val="kk"/>
        </w:rPr>
        <w:t>;</w:t>
      </w:r>
    </w:p>
    <w:p w14:paraId="21DDFFD7" w14:textId="77777777" w:rsidR="00A05421" w:rsidRPr="0077755F" w:rsidRDefault="0077755F" w:rsidP="00560BFA">
      <w:pPr>
        <w:numPr>
          <w:ilvl w:val="0"/>
          <w:numId w:val="29"/>
        </w:numPr>
        <w:shd w:val="clear" w:color="auto" w:fill="FFFFFF"/>
        <w:tabs>
          <w:tab w:val="left" w:pos="353"/>
        </w:tabs>
        <w:spacing w:line="367" w:lineRule="exact"/>
        <w:ind w:right="72"/>
        <w:jc w:val="both"/>
        <w:rPr>
          <w:rFonts w:eastAsia="Times New Roman"/>
          <w:sz w:val="24"/>
          <w:szCs w:val="24"/>
          <w:lang w:val="kk"/>
        </w:rPr>
      </w:pPr>
      <w:r w:rsidRPr="006A57B6">
        <w:rPr>
          <w:rFonts w:eastAsia="Times New Roman"/>
          <w:sz w:val="24"/>
          <w:szCs w:val="24"/>
          <w:lang w:val="kk"/>
        </w:rPr>
        <w:t>Орындаушының Тапсырыс берушімен, "Самұрық-Қазына" АҚ тобына кіретін ұйымдармен, Қазақстан Республикасымен, Қазақстан Республикасының Үкіметімен мүдделер қақтығысының болмау фактісін сөзсіз растауын;</w:t>
      </w:r>
    </w:p>
    <w:p w14:paraId="5CAC9EEA" w14:textId="77777777" w:rsidR="00A05421" w:rsidRPr="0077755F" w:rsidRDefault="0077755F" w:rsidP="00560BFA">
      <w:pPr>
        <w:numPr>
          <w:ilvl w:val="0"/>
          <w:numId w:val="29"/>
        </w:numPr>
        <w:shd w:val="clear" w:color="auto" w:fill="FFFFFF"/>
        <w:tabs>
          <w:tab w:val="left" w:pos="353"/>
        </w:tabs>
        <w:spacing w:before="14" w:line="367" w:lineRule="exact"/>
        <w:ind w:right="72"/>
        <w:jc w:val="both"/>
        <w:rPr>
          <w:rFonts w:eastAsia="Times New Roman"/>
          <w:sz w:val="24"/>
          <w:szCs w:val="24"/>
          <w:lang w:val="kk"/>
        </w:rPr>
      </w:pPr>
      <w:r w:rsidRPr="006A57B6">
        <w:rPr>
          <w:rFonts w:eastAsia="Times New Roman"/>
          <w:sz w:val="24"/>
          <w:szCs w:val="24"/>
          <w:lang w:val="kk"/>
        </w:rPr>
        <w:t>мүдделер қақтығысының болуы нәтижесінде келтірілген залал (нақты залал да, жоғалған пайда да) үшін Орындаушының Тапсырыс беруші алдындағы толық материалдық жауапкершілігін;</w:t>
      </w:r>
    </w:p>
    <w:p w14:paraId="65595F9B" w14:textId="77777777" w:rsidR="00A05421" w:rsidRPr="0077755F" w:rsidRDefault="0077755F" w:rsidP="00560BFA">
      <w:pPr>
        <w:numPr>
          <w:ilvl w:val="0"/>
          <w:numId w:val="29"/>
        </w:numPr>
        <w:shd w:val="clear" w:color="auto" w:fill="FFFFFF"/>
        <w:tabs>
          <w:tab w:val="left" w:pos="353"/>
          <w:tab w:val="left" w:pos="2729"/>
          <w:tab w:val="left" w:pos="5062"/>
          <w:tab w:val="left" w:pos="6530"/>
          <w:tab w:val="left" w:pos="8467"/>
        </w:tabs>
        <w:spacing w:before="7" w:line="367" w:lineRule="exact"/>
        <w:ind w:right="72"/>
        <w:jc w:val="both"/>
        <w:rPr>
          <w:rFonts w:eastAsia="Times New Roman"/>
          <w:sz w:val="24"/>
          <w:szCs w:val="24"/>
          <w:lang w:val="kk"/>
        </w:rPr>
      </w:pPr>
      <w:r w:rsidRPr="006A57B6">
        <w:rPr>
          <w:rFonts w:eastAsia="Times New Roman"/>
          <w:spacing w:val="-1"/>
          <w:sz w:val="24"/>
          <w:szCs w:val="24"/>
          <w:lang w:val="kk"/>
        </w:rPr>
        <w:tab/>
        <w:t xml:space="preserve">Орындаушының </w:t>
      </w:r>
      <w:r w:rsidRPr="006A57B6">
        <w:rPr>
          <w:rFonts w:eastAsia="Times New Roman"/>
          <w:spacing w:val="-1"/>
          <w:sz w:val="24"/>
          <w:szCs w:val="24"/>
          <w:lang w:val="kk"/>
        </w:rPr>
        <w:tab/>
        <w:t>Тапсырыс берушіден алынған барлық ақпараттың құпиялылық режимін</w:t>
      </w:r>
      <w:r w:rsidRPr="006A57B6">
        <w:rPr>
          <w:rFonts w:eastAsia="Times New Roman"/>
          <w:spacing w:val="-1"/>
          <w:sz w:val="24"/>
          <w:szCs w:val="24"/>
          <w:lang w:val="kk"/>
        </w:rPr>
        <w:tab/>
        <w:t xml:space="preserve"> қатаң сақтау,</w:t>
      </w:r>
      <w:r w:rsidRPr="006A57B6">
        <w:rPr>
          <w:rFonts w:eastAsia="Times New Roman"/>
          <w:spacing w:val="-1"/>
          <w:sz w:val="24"/>
          <w:szCs w:val="24"/>
          <w:lang w:val="kk"/>
        </w:rPr>
        <w:tab/>
        <w:t xml:space="preserve"> шарт тоқтатылған немесе бұзылған жағдайда алынған ақпаратты/мәліметтерді қайтаруды және (немесе) жоюды қамтамасыз ету міндеттемелерін;</w:t>
      </w:r>
    </w:p>
    <w:p w14:paraId="30B5AD07" w14:textId="77777777" w:rsidR="00A05421" w:rsidRPr="0077755F" w:rsidRDefault="0077755F" w:rsidP="00560BFA">
      <w:pPr>
        <w:numPr>
          <w:ilvl w:val="0"/>
          <w:numId w:val="29"/>
        </w:numPr>
        <w:shd w:val="clear" w:color="auto" w:fill="FFFFFF"/>
        <w:tabs>
          <w:tab w:val="left" w:pos="353"/>
        </w:tabs>
        <w:spacing w:before="7" w:line="367" w:lineRule="exact"/>
        <w:ind w:right="72"/>
        <w:jc w:val="both"/>
        <w:rPr>
          <w:rFonts w:eastAsia="Times New Roman"/>
          <w:sz w:val="24"/>
          <w:szCs w:val="24"/>
          <w:lang w:val="kk"/>
        </w:rPr>
      </w:pPr>
      <w:r w:rsidRPr="006A57B6">
        <w:rPr>
          <w:rFonts w:eastAsia="Times New Roman"/>
          <w:sz w:val="24"/>
          <w:szCs w:val="24"/>
          <w:lang w:val="kk"/>
        </w:rPr>
        <w:lastRenderedPageBreak/>
        <w:t>егер орындаушының өкілдігі мүдделердің қатарлас қақтығысын тудыратын немесе тудыруы мүмкін болса, тапсырыс берушінің мүдделерін білдіруге тыйым салуды;</w:t>
      </w:r>
    </w:p>
    <w:p w14:paraId="44BBB8B7" w14:textId="77777777" w:rsidR="00A05421" w:rsidRPr="0077755F" w:rsidRDefault="0077755F" w:rsidP="00560BFA">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Орындаушының мүдделер қақтығысы туралы мәліметтерге қатысты анық емес ақпарат бергені үшін, кепілдіктер мен Орындаушының мүдделер қақтығысының болмауы туралы растауларын бұзғаны үшін шарттың жалпы құнының 1% - ы мөлшерінде тұрақсыздық айыбы түріндегі   жауапкершілігін;</w:t>
      </w:r>
    </w:p>
    <w:p w14:paraId="70AA0FC8" w14:textId="77777777"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Тапсырыс берушіге айыппұл санкцияларын қолданбай және Тапсырыс берушіні шартты мерзімінен бұрын бұзудан туындайтын кез келген жауапкершіліктен не залалдан босата және (немесе) қорғай отырып, "Самұрық-Қазына" АҚ консультациялық қызметтерін тарту кезінде мүдделер қақтығысының алдын алу жөніндегі саясатта (бұдан әрі - саясат) көзделген ережелерді ескере отырып, мүдделер қақтығысы анықталған жағдайда, Тапсырыс берушінің Шартты мерзімінен бұрын бұзу құқықтарын;</w:t>
      </w:r>
    </w:p>
    <w:p w14:paraId="472C5A8D" w14:textId="77777777"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Орындаушы осы нысанда қамтылған мүдделер қақтығысы туралы мәліметтерге қатысты анық емес ақпарат ұсынған жағдайда, Тапсырыс берушінің Шартты орындаудан біржақты тәртіппен бас тарту және залалдарды өтеуді талап ету құқықтарын;</w:t>
      </w:r>
    </w:p>
    <w:p w14:paraId="0B9AA679" w14:textId="77777777"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 xml:space="preserve"> Орындаушы консультациялық қызметтер көрсету процесінде мүдделер қақтығысы анықталған жағдайда, Бірыңғай базада көзделген барлық деректерді аша отырып, мүдделер қақтығысы мәселесі жөніндегі консультанттар туралы мәліметтерді қамтитын "Самұрық-Қазына" АҚ тобының Бірыңғай базасына (бұдан әрі — Бірыңғай база) қосуға Орындаушының келісімін;</w:t>
      </w:r>
    </w:p>
    <w:p w14:paraId="46F11BDD" w14:textId="77777777"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Тапсырыс берушінің Қазақстан Республикасының заңнамасында тыйым салынбаған кез келген көздерден, оның ішінде бұқаралық ақпарат құралдарынан орындаушы (лар) туралы ақпаратты қадағалау және жинау құқығын;</w:t>
      </w:r>
    </w:p>
    <w:p w14:paraId="2AC6D80F" w14:textId="3D17FF02"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Орындаушы туралы тиісті мәліметтер алу және (немесе) Орындаушының өз міндеттемелерін, жалпыға танылған мінез-құлық нормалары мен қағидаларын және бизнесті жүргізу этикасын, саясаттың ережелері мен талаптарын бұзғаны туралы Кәсіптік бірлестікті хабардар ету мақсатымен, Тапсырыс берушінің Саясатқа сәйкес мемлекеттік органдарға, кәсіптік бірлестіктерге жазбаша өтінім жасауына Орындаушының келісімі. Орындаушы бас тартқан жағдайда оның бас тартуы заңды түрде уәжделген  болуы тиіс. Уәжделмеген бас тарту жағдайында Тапсырыс беруші мүдделер қақтығысы бар деген күдік болған кезде мұндай бас тартуды Орындаушының мүдделер қақтығысының бар екендігі туралы растауы деп санауға құқылы</w:t>
      </w:r>
      <w:r>
        <w:rPr>
          <w:rFonts w:eastAsia="Times New Roman"/>
          <w:sz w:val="24"/>
          <w:szCs w:val="24"/>
          <w:lang w:val="kk"/>
        </w:rPr>
        <w:t xml:space="preserve"> екенін</w:t>
      </w:r>
      <w:r w:rsidRPr="006A57B6">
        <w:rPr>
          <w:rFonts w:eastAsia="Times New Roman"/>
          <w:sz w:val="24"/>
          <w:szCs w:val="24"/>
          <w:lang w:val="kk"/>
        </w:rPr>
        <w:t>;</w:t>
      </w:r>
    </w:p>
    <w:p w14:paraId="295B8B12" w14:textId="5C9ED22E"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консультациялық қызметтер көрсетуге тартылған Орындаушы мен оның қызметкерлерінің дербес деректерін жинауға, өңдеуге және пайдалануға Орындаушының немесе оның заңды өкілінің келісімі</w:t>
      </w:r>
      <w:r>
        <w:rPr>
          <w:rFonts w:eastAsia="Times New Roman"/>
          <w:sz w:val="24"/>
          <w:szCs w:val="24"/>
          <w:lang w:val="kk"/>
        </w:rPr>
        <w:t>н</w:t>
      </w:r>
      <w:r w:rsidRPr="006A57B6">
        <w:rPr>
          <w:rFonts w:eastAsia="Times New Roman"/>
          <w:sz w:val="24"/>
          <w:szCs w:val="24"/>
          <w:lang w:val="kk"/>
        </w:rPr>
        <w:t>.</w:t>
      </w:r>
    </w:p>
    <w:p w14:paraId="37F3004A" w14:textId="1B101E82" w:rsidR="00A05421" w:rsidRPr="0077755F" w:rsidRDefault="0077755F" w:rsidP="002538AE">
      <w:pPr>
        <w:numPr>
          <w:ilvl w:val="0"/>
          <w:numId w:val="29"/>
        </w:numPr>
        <w:shd w:val="clear" w:color="auto" w:fill="FFFFFF"/>
        <w:tabs>
          <w:tab w:val="left" w:pos="353"/>
        </w:tabs>
        <w:spacing w:before="22" w:line="367" w:lineRule="exact"/>
        <w:ind w:right="72"/>
        <w:jc w:val="both"/>
        <w:rPr>
          <w:rFonts w:eastAsia="Times New Roman"/>
          <w:sz w:val="24"/>
          <w:szCs w:val="24"/>
          <w:lang w:val="kk"/>
        </w:rPr>
      </w:pPr>
      <w:r w:rsidRPr="006A57B6">
        <w:rPr>
          <w:rFonts w:eastAsia="Times New Roman"/>
          <w:sz w:val="24"/>
          <w:szCs w:val="24"/>
          <w:lang w:val="kk"/>
        </w:rPr>
        <w:t xml:space="preserve"> Орындаушыны мүдделер қақтығысы анықталған жағдайда (осы нысанда 1-10- тармақтарды қамтитын жоғарыда көрсетілген негіздер бойынша қоса алғанда, бірақ олармен шектелмей) Бірыңғай дерекқордың талаптарында көзделген барлық деректерді аша отырып, тапсырыс берушінің мүдделер қақтығысы бойынша Бірыңғай дерекқорға енгізуге келісімі</w:t>
      </w:r>
      <w:r>
        <w:rPr>
          <w:rFonts w:eastAsia="Times New Roman"/>
          <w:sz w:val="24"/>
          <w:szCs w:val="24"/>
          <w:lang w:val="kk"/>
        </w:rPr>
        <w:t>н растайды.</w:t>
      </w:r>
    </w:p>
    <w:p w14:paraId="005EED0E" w14:textId="77777777" w:rsidR="006A57B6" w:rsidRPr="0077755F" w:rsidRDefault="0077755F" w:rsidP="006A57B6">
      <w:pPr>
        <w:shd w:val="clear" w:color="auto" w:fill="FFFFFF"/>
        <w:spacing w:before="950" w:line="281" w:lineRule="exact"/>
        <w:ind w:right="72"/>
        <w:rPr>
          <w:rFonts w:eastAsia="Times New Roman"/>
          <w:i/>
          <w:iCs/>
          <w:spacing w:val="-21"/>
          <w:sz w:val="24"/>
          <w:szCs w:val="24"/>
          <w:lang w:val="kk"/>
        </w:rPr>
      </w:pPr>
      <w:r w:rsidRPr="006A57B6">
        <w:rPr>
          <w:rFonts w:eastAsia="Times New Roman"/>
          <w:i/>
          <w:iCs/>
          <w:spacing w:val="-21"/>
          <w:sz w:val="24"/>
          <w:szCs w:val="24"/>
          <w:lang w:val="kk"/>
        </w:rPr>
        <w:lastRenderedPageBreak/>
        <w:t>______________________________</w:t>
      </w:r>
    </w:p>
    <w:p w14:paraId="54B8E137" w14:textId="77777777" w:rsidR="00560BFA" w:rsidRPr="0077755F" w:rsidRDefault="0077755F" w:rsidP="006A57B6">
      <w:pPr>
        <w:shd w:val="clear" w:color="auto" w:fill="FFFFFF"/>
        <w:ind w:right="72"/>
        <w:rPr>
          <w:sz w:val="24"/>
          <w:szCs w:val="24"/>
          <w:lang w:val="kk"/>
        </w:rPr>
      </w:pPr>
      <w:permStart w:id="1811303338" w:edGrp="everyone"/>
      <w:r w:rsidRPr="006A57B6">
        <w:rPr>
          <w:rFonts w:eastAsia="Times New Roman"/>
          <w:i/>
          <w:iCs/>
          <w:spacing w:val="-21"/>
          <w:sz w:val="24"/>
          <w:szCs w:val="24"/>
          <w:lang w:val="kk"/>
        </w:rPr>
        <w:t xml:space="preserve">  (Орындаушының бірінші басшысының не ол уәкілеттік берген тұлғаның қолы, Т. А. Ә., Орындаушының мөрі) </w:t>
      </w:r>
      <w:permEnd w:id="1811303338"/>
    </w:p>
    <w:sectPr w:rsidR="00560BFA" w:rsidRPr="0077755F" w:rsidSect="006A57B6">
      <w:pgSz w:w="11909" w:h="16834"/>
      <w:pgMar w:top="993" w:right="968" w:bottom="360" w:left="148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5009DBE"/>
    <w:lvl w:ilvl="0">
      <w:numFmt w:val="bullet"/>
      <w:lvlText w:val="*"/>
      <w:lvlJc w:val="left"/>
    </w:lvl>
  </w:abstractNum>
  <w:abstractNum w:abstractNumId="1" w15:restartNumberingAfterBreak="0">
    <w:nsid w:val="01C176CC"/>
    <w:multiLevelType w:val="singleLevel"/>
    <w:tmpl w:val="70B41F50"/>
    <w:lvl w:ilvl="0">
      <w:start w:val="1"/>
      <w:numFmt w:val="decimal"/>
      <w:lvlText w:val="%1)"/>
      <w:legacy w:legacy="1" w:legacySpace="0" w:legacyIndent="554"/>
      <w:lvlJc w:val="left"/>
      <w:rPr>
        <w:rFonts w:ascii="Times New Roman" w:hAnsi="Times New Roman" w:cs="Times New Roman" w:hint="default"/>
      </w:rPr>
    </w:lvl>
  </w:abstractNum>
  <w:abstractNum w:abstractNumId="2" w15:restartNumberingAfterBreak="0">
    <w:nsid w:val="0A785242"/>
    <w:multiLevelType w:val="singleLevel"/>
    <w:tmpl w:val="E6BC4EE2"/>
    <w:lvl w:ilvl="0">
      <w:start w:val="6"/>
      <w:numFmt w:val="decimal"/>
      <w:lvlText w:val="7.%1."/>
      <w:legacy w:legacy="1" w:legacySpace="0" w:legacyIndent="554"/>
      <w:lvlJc w:val="left"/>
      <w:rPr>
        <w:rFonts w:ascii="Times New Roman" w:hAnsi="Times New Roman" w:cs="Times New Roman" w:hint="default"/>
      </w:rPr>
    </w:lvl>
  </w:abstractNum>
  <w:abstractNum w:abstractNumId="3" w15:restartNumberingAfterBreak="0">
    <w:nsid w:val="0E7670F5"/>
    <w:multiLevelType w:val="singleLevel"/>
    <w:tmpl w:val="530A1030"/>
    <w:lvl w:ilvl="0">
      <w:start w:val="1"/>
      <w:numFmt w:val="decimal"/>
      <w:lvlText w:val="%1."/>
      <w:legacy w:legacy="1" w:legacySpace="0" w:legacyIndent="367"/>
      <w:lvlJc w:val="left"/>
      <w:rPr>
        <w:rFonts w:ascii="Times New Roman" w:hAnsi="Times New Roman" w:cs="Times New Roman" w:hint="default"/>
      </w:rPr>
    </w:lvl>
  </w:abstractNum>
  <w:abstractNum w:abstractNumId="4" w15:restartNumberingAfterBreak="0">
    <w:nsid w:val="13956CB8"/>
    <w:multiLevelType w:val="singleLevel"/>
    <w:tmpl w:val="2B62A356"/>
    <w:lvl w:ilvl="0">
      <w:start w:val="4"/>
      <w:numFmt w:val="decimal"/>
      <w:lvlText w:val="9.%1."/>
      <w:legacy w:legacy="1" w:legacySpace="0" w:legacyIndent="554"/>
      <w:lvlJc w:val="left"/>
      <w:rPr>
        <w:rFonts w:ascii="Times New Roman" w:hAnsi="Times New Roman" w:cs="Times New Roman" w:hint="default"/>
      </w:rPr>
    </w:lvl>
  </w:abstractNum>
  <w:abstractNum w:abstractNumId="5" w15:restartNumberingAfterBreak="0">
    <w:nsid w:val="13B6531A"/>
    <w:multiLevelType w:val="singleLevel"/>
    <w:tmpl w:val="AE8CA298"/>
    <w:lvl w:ilvl="0">
      <w:start w:val="6"/>
      <w:numFmt w:val="decimal"/>
      <w:lvlText w:val="%1)"/>
      <w:legacy w:legacy="1" w:legacySpace="0" w:legacyIndent="425"/>
      <w:lvlJc w:val="left"/>
      <w:rPr>
        <w:rFonts w:ascii="Times New Roman" w:hAnsi="Times New Roman" w:cs="Times New Roman" w:hint="default"/>
      </w:rPr>
    </w:lvl>
  </w:abstractNum>
  <w:abstractNum w:abstractNumId="6" w15:restartNumberingAfterBreak="0">
    <w:nsid w:val="16B95CED"/>
    <w:multiLevelType w:val="singleLevel"/>
    <w:tmpl w:val="63D0A946"/>
    <w:lvl w:ilvl="0">
      <w:start w:val="3"/>
      <w:numFmt w:val="decimal"/>
      <w:lvlText w:val="6.%1."/>
      <w:legacy w:legacy="1" w:legacySpace="0" w:legacyIndent="554"/>
      <w:lvlJc w:val="left"/>
      <w:rPr>
        <w:rFonts w:ascii="Times New Roman" w:hAnsi="Times New Roman" w:cs="Times New Roman" w:hint="default"/>
      </w:rPr>
    </w:lvl>
  </w:abstractNum>
  <w:abstractNum w:abstractNumId="7" w15:restartNumberingAfterBreak="0">
    <w:nsid w:val="2DFD766E"/>
    <w:multiLevelType w:val="hybridMultilevel"/>
    <w:tmpl w:val="7A7C854C"/>
    <w:lvl w:ilvl="0" w:tplc="30F6D4E8">
      <w:start w:val="1"/>
      <w:numFmt w:val="decimal"/>
      <w:lvlText w:val="%1."/>
      <w:lvlJc w:val="left"/>
      <w:pPr>
        <w:ind w:left="720" w:hanging="360"/>
      </w:pPr>
      <w:rPr>
        <w:rFonts w:eastAsia="Times New Roman" w:hint="default"/>
        <w:sz w:val="28"/>
      </w:rPr>
    </w:lvl>
    <w:lvl w:ilvl="1" w:tplc="694A932E" w:tentative="1">
      <w:start w:val="1"/>
      <w:numFmt w:val="lowerLetter"/>
      <w:lvlText w:val="%2."/>
      <w:lvlJc w:val="left"/>
      <w:pPr>
        <w:ind w:left="1440" w:hanging="360"/>
      </w:pPr>
    </w:lvl>
    <w:lvl w:ilvl="2" w:tplc="CC5096B8" w:tentative="1">
      <w:start w:val="1"/>
      <w:numFmt w:val="lowerRoman"/>
      <w:lvlText w:val="%3."/>
      <w:lvlJc w:val="right"/>
      <w:pPr>
        <w:ind w:left="2160" w:hanging="180"/>
      </w:pPr>
    </w:lvl>
    <w:lvl w:ilvl="3" w:tplc="A9A83B4A" w:tentative="1">
      <w:start w:val="1"/>
      <w:numFmt w:val="decimal"/>
      <w:lvlText w:val="%4."/>
      <w:lvlJc w:val="left"/>
      <w:pPr>
        <w:ind w:left="2880" w:hanging="360"/>
      </w:pPr>
    </w:lvl>
    <w:lvl w:ilvl="4" w:tplc="17C66D22" w:tentative="1">
      <w:start w:val="1"/>
      <w:numFmt w:val="lowerLetter"/>
      <w:lvlText w:val="%5."/>
      <w:lvlJc w:val="left"/>
      <w:pPr>
        <w:ind w:left="3600" w:hanging="360"/>
      </w:pPr>
    </w:lvl>
    <w:lvl w:ilvl="5" w:tplc="1C24EB92" w:tentative="1">
      <w:start w:val="1"/>
      <w:numFmt w:val="lowerRoman"/>
      <w:lvlText w:val="%6."/>
      <w:lvlJc w:val="right"/>
      <w:pPr>
        <w:ind w:left="4320" w:hanging="180"/>
      </w:pPr>
    </w:lvl>
    <w:lvl w:ilvl="6" w:tplc="DA6284C2" w:tentative="1">
      <w:start w:val="1"/>
      <w:numFmt w:val="decimal"/>
      <w:lvlText w:val="%7."/>
      <w:lvlJc w:val="left"/>
      <w:pPr>
        <w:ind w:left="5040" w:hanging="360"/>
      </w:pPr>
    </w:lvl>
    <w:lvl w:ilvl="7" w:tplc="9F70F910" w:tentative="1">
      <w:start w:val="1"/>
      <w:numFmt w:val="lowerLetter"/>
      <w:lvlText w:val="%8."/>
      <w:lvlJc w:val="left"/>
      <w:pPr>
        <w:ind w:left="5760" w:hanging="360"/>
      </w:pPr>
    </w:lvl>
    <w:lvl w:ilvl="8" w:tplc="8D8CB800" w:tentative="1">
      <w:start w:val="1"/>
      <w:numFmt w:val="lowerRoman"/>
      <w:lvlText w:val="%9."/>
      <w:lvlJc w:val="right"/>
      <w:pPr>
        <w:ind w:left="6480" w:hanging="180"/>
      </w:pPr>
    </w:lvl>
  </w:abstractNum>
  <w:abstractNum w:abstractNumId="8" w15:restartNumberingAfterBreak="0">
    <w:nsid w:val="31C75689"/>
    <w:multiLevelType w:val="singleLevel"/>
    <w:tmpl w:val="2A20872C"/>
    <w:lvl w:ilvl="0">
      <w:start w:val="1"/>
      <w:numFmt w:val="decimal"/>
      <w:lvlText w:val="11.%1."/>
      <w:legacy w:legacy="1" w:legacySpace="0" w:legacyIndent="669"/>
      <w:lvlJc w:val="left"/>
      <w:rPr>
        <w:rFonts w:ascii="Times New Roman" w:hAnsi="Times New Roman" w:cs="Times New Roman" w:hint="default"/>
      </w:rPr>
    </w:lvl>
  </w:abstractNum>
  <w:abstractNum w:abstractNumId="9" w15:restartNumberingAfterBreak="0">
    <w:nsid w:val="38347096"/>
    <w:multiLevelType w:val="singleLevel"/>
    <w:tmpl w:val="31BC713C"/>
    <w:lvl w:ilvl="0">
      <w:numFmt w:val="decimal"/>
      <w:lvlText w:val="%1."/>
      <w:legacy w:legacy="1" w:legacySpace="0" w:legacyIndent="417"/>
      <w:lvlJc w:val="left"/>
      <w:rPr>
        <w:rFonts w:ascii="Times New Roman" w:hAnsi="Times New Roman" w:cs="Times New Roman" w:hint="default"/>
      </w:rPr>
    </w:lvl>
  </w:abstractNum>
  <w:abstractNum w:abstractNumId="10" w15:restartNumberingAfterBreak="0">
    <w:nsid w:val="3D162985"/>
    <w:multiLevelType w:val="singleLevel"/>
    <w:tmpl w:val="3E886806"/>
    <w:lvl w:ilvl="0">
      <w:start w:val="3"/>
      <w:numFmt w:val="decimal"/>
      <w:lvlText w:val="3.%1."/>
      <w:legacy w:legacy="1" w:legacySpace="0" w:legacyIndent="562"/>
      <w:lvlJc w:val="left"/>
      <w:rPr>
        <w:rFonts w:ascii="Times New Roman" w:hAnsi="Times New Roman" w:cs="Times New Roman" w:hint="default"/>
      </w:rPr>
    </w:lvl>
  </w:abstractNum>
  <w:abstractNum w:abstractNumId="11" w15:restartNumberingAfterBreak="0">
    <w:nsid w:val="3E4E73EC"/>
    <w:multiLevelType w:val="singleLevel"/>
    <w:tmpl w:val="C63C6E80"/>
    <w:lvl w:ilvl="0">
      <w:start w:val="11"/>
      <w:numFmt w:val="decimal"/>
      <w:lvlText w:val="7.%1."/>
      <w:legacy w:legacy="1" w:legacySpace="0" w:legacyIndent="626"/>
      <w:lvlJc w:val="left"/>
      <w:rPr>
        <w:rFonts w:ascii="Times New Roman" w:hAnsi="Times New Roman" w:cs="Times New Roman" w:hint="default"/>
      </w:rPr>
    </w:lvl>
  </w:abstractNum>
  <w:abstractNum w:abstractNumId="12" w15:restartNumberingAfterBreak="0">
    <w:nsid w:val="44CD2912"/>
    <w:multiLevelType w:val="singleLevel"/>
    <w:tmpl w:val="8D5217CA"/>
    <w:lvl w:ilvl="0">
      <w:start w:val="1"/>
      <w:numFmt w:val="decimal"/>
      <w:lvlText w:val="7.%1."/>
      <w:legacy w:legacy="1" w:legacySpace="0" w:legacyIndent="555"/>
      <w:lvlJc w:val="left"/>
      <w:rPr>
        <w:rFonts w:ascii="Times New Roman" w:hAnsi="Times New Roman" w:cs="Times New Roman" w:hint="default"/>
      </w:rPr>
    </w:lvl>
  </w:abstractNum>
  <w:abstractNum w:abstractNumId="13" w15:restartNumberingAfterBreak="0">
    <w:nsid w:val="455E74CC"/>
    <w:multiLevelType w:val="singleLevel"/>
    <w:tmpl w:val="2BC80D4C"/>
    <w:lvl w:ilvl="0">
      <w:start w:val="8"/>
      <w:numFmt w:val="decimal"/>
      <w:lvlText w:val="7.%1."/>
      <w:legacy w:legacy="1" w:legacySpace="0" w:legacyIndent="554"/>
      <w:lvlJc w:val="left"/>
      <w:rPr>
        <w:rFonts w:ascii="Times New Roman" w:hAnsi="Times New Roman" w:cs="Times New Roman" w:hint="default"/>
      </w:rPr>
    </w:lvl>
  </w:abstractNum>
  <w:abstractNum w:abstractNumId="14" w15:restartNumberingAfterBreak="0">
    <w:nsid w:val="4FF239A5"/>
    <w:multiLevelType w:val="singleLevel"/>
    <w:tmpl w:val="7652C6A0"/>
    <w:lvl w:ilvl="0">
      <w:start w:val="6"/>
      <w:numFmt w:val="decimal"/>
      <w:lvlText w:val="10.%1."/>
      <w:legacy w:legacy="1" w:legacySpace="0" w:legacyIndent="598"/>
      <w:lvlJc w:val="left"/>
      <w:rPr>
        <w:rFonts w:ascii="Times New Roman" w:hAnsi="Times New Roman" w:cs="Times New Roman" w:hint="default"/>
      </w:rPr>
    </w:lvl>
  </w:abstractNum>
  <w:abstractNum w:abstractNumId="15" w15:restartNumberingAfterBreak="0">
    <w:nsid w:val="52263EB8"/>
    <w:multiLevelType w:val="singleLevel"/>
    <w:tmpl w:val="9FDC3976"/>
    <w:lvl w:ilvl="0">
      <w:start w:val="1"/>
      <w:numFmt w:val="decimal"/>
      <w:lvlText w:val="1.%1."/>
      <w:legacy w:legacy="1" w:legacySpace="0" w:legacyIndent="533"/>
      <w:lvlJc w:val="left"/>
      <w:rPr>
        <w:rFonts w:ascii="Times New Roman" w:hAnsi="Times New Roman" w:cs="Times New Roman" w:hint="default"/>
      </w:rPr>
    </w:lvl>
  </w:abstractNum>
  <w:abstractNum w:abstractNumId="16" w15:restartNumberingAfterBreak="0">
    <w:nsid w:val="549D48EE"/>
    <w:multiLevelType w:val="singleLevel"/>
    <w:tmpl w:val="0F72F2B4"/>
    <w:lvl w:ilvl="0">
      <w:start w:val="1"/>
      <w:numFmt w:val="decimal"/>
      <w:lvlText w:val="%1)"/>
      <w:legacy w:legacy="1" w:legacySpace="0" w:legacyIndent="418"/>
      <w:lvlJc w:val="left"/>
      <w:rPr>
        <w:rFonts w:ascii="Times New Roman" w:hAnsi="Times New Roman" w:cs="Times New Roman" w:hint="default"/>
      </w:rPr>
    </w:lvl>
  </w:abstractNum>
  <w:abstractNum w:abstractNumId="17" w15:restartNumberingAfterBreak="0">
    <w:nsid w:val="5C3F1997"/>
    <w:multiLevelType w:val="singleLevel"/>
    <w:tmpl w:val="D00298FE"/>
    <w:lvl w:ilvl="0">
      <w:start w:val="1"/>
      <w:numFmt w:val="decimal"/>
      <w:lvlText w:val="6.%1."/>
      <w:legacy w:legacy="1" w:legacySpace="0" w:legacyIndent="554"/>
      <w:lvlJc w:val="left"/>
      <w:rPr>
        <w:rFonts w:ascii="Times New Roman" w:hAnsi="Times New Roman" w:cs="Times New Roman" w:hint="default"/>
      </w:rPr>
    </w:lvl>
  </w:abstractNum>
  <w:abstractNum w:abstractNumId="18" w15:restartNumberingAfterBreak="0">
    <w:nsid w:val="5F602757"/>
    <w:multiLevelType w:val="singleLevel"/>
    <w:tmpl w:val="FEB87108"/>
    <w:lvl w:ilvl="0">
      <w:start w:val="1"/>
      <w:numFmt w:val="decimal"/>
      <w:lvlText w:val="10.%1."/>
      <w:legacy w:legacy="1" w:legacySpace="0" w:legacyIndent="685"/>
      <w:lvlJc w:val="left"/>
      <w:rPr>
        <w:rFonts w:ascii="Times New Roman" w:hAnsi="Times New Roman" w:cs="Times New Roman" w:hint="default"/>
      </w:rPr>
    </w:lvl>
  </w:abstractNum>
  <w:abstractNum w:abstractNumId="19" w15:restartNumberingAfterBreak="0">
    <w:nsid w:val="628669BA"/>
    <w:multiLevelType w:val="singleLevel"/>
    <w:tmpl w:val="948E804A"/>
    <w:lvl w:ilvl="0">
      <w:start w:val="2"/>
      <w:numFmt w:val="decimal"/>
      <w:lvlText w:val="8.%1."/>
      <w:legacy w:legacy="1" w:legacySpace="0" w:legacyIndent="547"/>
      <w:lvlJc w:val="left"/>
      <w:rPr>
        <w:rFonts w:ascii="Times New Roman" w:hAnsi="Times New Roman" w:cs="Times New Roman" w:hint="default"/>
      </w:rPr>
    </w:lvl>
  </w:abstractNum>
  <w:abstractNum w:abstractNumId="20" w15:restartNumberingAfterBreak="0">
    <w:nsid w:val="655E1DD4"/>
    <w:multiLevelType w:val="singleLevel"/>
    <w:tmpl w:val="2ACC3464"/>
    <w:lvl w:ilvl="0">
      <w:start w:val="1"/>
      <w:numFmt w:val="decimal"/>
      <w:lvlText w:val="9.%1."/>
      <w:legacy w:legacy="1" w:legacySpace="0" w:legacyIndent="562"/>
      <w:lvlJc w:val="left"/>
      <w:rPr>
        <w:rFonts w:ascii="Times New Roman" w:hAnsi="Times New Roman" w:cs="Times New Roman" w:hint="default"/>
      </w:rPr>
    </w:lvl>
  </w:abstractNum>
  <w:abstractNum w:abstractNumId="21" w15:restartNumberingAfterBreak="0">
    <w:nsid w:val="71B86C00"/>
    <w:multiLevelType w:val="singleLevel"/>
    <w:tmpl w:val="F22655E4"/>
    <w:lvl w:ilvl="0">
      <w:start w:val="3"/>
      <w:numFmt w:val="decimal"/>
      <w:lvlText w:val="10.%1."/>
      <w:legacy w:legacy="1" w:legacySpace="0" w:legacyIndent="605"/>
      <w:lvlJc w:val="left"/>
      <w:rPr>
        <w:rFonts w:ascii="Times New Roman" w:hAnsi="Times New Roman" w:cs="Times New Roman" w:hint="default"/>
      </w:rPr>
    </w:lvl>
  </w:abstractNum>
  <w:abstractNum w:abstractNumId="22" w15:restartNumberingAfterBreak="0">
    <w:nsid w:val="73E90874"/>
    <w:multiLevelType w:val="singleLevel"/>
    <w:tmpl w:val="FAC856E2"/>
    <w:lvl w:ilvl="0">
      <w:start w:val="2"/>
      <w:numFmt w:val="decimal"/>
      <w:lvlText w:val="%1)"/>
      <w:legacy w:legacy="1" w:legacySpace="0" w:legacyIndent="417"/>
      <w:lvlJc w:val="left"/>
      <w:rPr>
        <w:rFonts w:ascii="Times New Roman" w:hAnsi="Times New Roman" w:cs="Times New Roman" w:hint="default"/>
      </w:rPr>
    </w:lvl>
  </w:abstractNum>
  <w:abstractNum w:abstractNumId="23" w15:restartNumberingAfterBreak="0">
    <w:nsid w:val="746A6477"/>
    <w:multiLevelType w:val="singleLevel"/>
    <w:tmpl w:val="F1E0AC68"/>
    <w:lvl w:ilvl="0">
      <w:start w:val="1"/>
      <w:numFmt w:val="decimal"/>
      <w:lvlText w:val="5.%1."/>
      <w:legacy w:legacy="1" w:legacySpace="0" w:legacyIndent="548"/>
      <w:lvlJc w:val="left"/>
      <w:rPr>
        <w:rFonts w:ascii="Times New Roman" w:hAnsi="Times New Roman" w:cs="Times New Roman" w:hint="default"/>
      </w:rPr>
    </w:lvl>
  </w:abstractNum>
  <w:abstractNum w:abstractNumId="24" w15:restartNumberingAfterBreak="0">
    <w:nsid w:val="7A0A3296"/>
    <w:multiLevelType w:val="singleLevel"/>
    <w:tmpl w:val="D5301E1A"/>
    <w:lvl w:ilvl="0">
      <w:start w:val="2"/>
      <w:numFmt w:val="decimal"/>
      <w:lvlText w:val="%1)"/>
      <w:legacy w:legacy="1" w:legacySpace="0" w:legacyIndent="432"/>
      <w:lvlJc w:val="left"/>
      <w:rPr>
        <w:rFonts w:ascii="Times New Roman" w:hAnsi="Times New Roman" w:cs="Times New Roman" w:hint="default"/>
      </w:rPr>
    </w:lvl>
  </w:abstractNum>
  <w:num w:numId="1">
    <w:abstractNumId w:val="9"/>
  </w:num>
  <w:num w:numId="2">
    <w:abstractNumId w:val="15"/>
  </w:num>
  <w:num w:numId="3">
    <w:abstractNumId w:val="22"/>
  </w:num>
  <w:num w:numId="4">
    <w:abstractNumId w:val="16"/>
  </w:num>
  <w:num w:numId="5">
    <w:abstractNumId w:val="10"/>
  </w:num>
  <w:num w:numId="6">
    <w:abstractNumId w:val="0"/>
    <w:lvlOverride w:ilvl="0">
      <w:lvl w:ilvl="0">
        <w:numFmt w:val="bullet"/>
        <w:lvlText w:val="•"/>
        <w:legacy w:legacy="1" w:legacySpace="0" w:legacyIndent="273"/>
        <w:lvlJc w:val="left"/>
        <w:rPr>
          <w:rFonts w:ascii="Times New Roman" w:hAnsi="Times New Roman" w:cs="Times New Roman" w:hint="default"/>
        </w:rPr>
      </w:lvl>
    </w:lvlOverride>
  </w:num>
  <w:num w:numId="7">
    <w:abstractNumId w:val="0"/>
    <w:lvlOverride w:ilvl="0">
      <w:lvl w:ilvl="0">
        <w:numFmt w:val="bullet"/>
        <w:lvlText w:val="•"/>
        <w:legacy w:legacy="1" w:legacySpace="0" w:legacyIndent="274"/>
        <w:lvlJc w:val="left"/>
        <w:rPr>
          <w:rFonts w:ascii="Times New Roman" w:hAnsi="Times New Roman" w:cs="Times New Roman" w:hint="default"/>
        </w:rPr>
      </w:lvl>
    </w:lvlOverride>
  </w:num>
  <w:num w:numId="8">
    <w:abstractNumId w:val="23"/>
  </w:num>
  <w:num w:numId="9">
    <w:abstractNumId w:val="0"/>
    <w:lvlOverride w:ilvl="0">
      <w:lvl w:ilvl="0">
        <w:numFmt w:val="bullet"/>
        <w:lvlText w:val="•"/>
        <w:legacy w:legacy="1" w:legacySpace="0" w:legacyIndent="281"/>
        <w:lvlJc w:val="left"/>
        <w:rPr>
          <w:rFonts w:ascii="Times New Roman" w:hAnsi="Times New Roman" w:cs="Times New Roman" w:hint="default"/>
        </w:rPr>
      </w:lvl>
    </w:lvlOverride>
  </w:num>
  <w:num w:numId="10">
    <w:abstractNumId w:val="17"/>
  </w:num>
  <w:num w:numId="11">
    <w:abstractNumId w:val="24"/>
  </w:num>
  <w:num w:numId="12">
    <w:abstractNumId w:val="5"/>
  </w:num>
  <w:num w:numId="13">
    <w:abstractNumId w:val="6"/>
  </w:num>
  <w:num w:numId="14">
    <w:abstractNumId w:val="12"/>
  </w:num>
  <w:num w:numId="15">
    <w:abstractNumId w:val="2"/>
  </w:num>
  <w:num w:numId="16">
    <w:abstractNumId w:val="0"/>
    <w:lvlOverride w:ilvl="0">
      <w:lvl w:ilvl="0">
        <w:numFmt w:val="bullet"/>
        <w:lvlText w:val="•"/>
        <w:legacy w:legacy="1" w:legacySpace="0" w:legacyIndent="280"/>
        <w:lvlJc w:val="left"/>
        <w:rPr>
          <w:rFonts w:ascii="Times New Roman" w:hAnsi="Times New Roman" w:cs="Times New Roman" w:hint="default"/>
        </w:rPr>
      </w:lvl>
    </w:lvlOverride>
  </w:num>
  <w:num w:numId="17">
    <w:abstractNumId w:val="13"/>
  </w:num>
  <w:num w:numId="18">
    <w:abstractNumId w:val="11"/>
  </w:num>
  <w:num w:numId="19">
    <w:abstractNumId w:val="19"/>
  </w:num>
  <w:num w:numId="20">
    <w:abstractNumId w:val="1"/>
  </w:num>
  <w:num w:numId="21">
    <w:abstractNumId w:val="20"/>
  </w:num>
  <w:num w:numId="22">
    <w:abstractNumId w:val="4"/>
  </w:num>
  <w:num w:numId="23">
    <w:abstractNumId w:val="18"/>
  </w:num>
  <w:num w:numId="24">
    <w:abstractNumId w:val="21"/>
  </w:num>
  <w:num w:numId="25">
    <w:abstractNumId w:val="14"/>
  </w:num>
  <w:num w:numId="26">
    <w:abstractNumId w:val="8"/>
  </w:num>
  <w:num w:numId="27">
    <w:abstractNumId w:val="3"/>
  </w:num>
  <w:num w:numId="28">
    <w:abstractNumId w:val="3"/>
    <w:lvlOverride w:ilvl="0">
      <w:lvl w:ilvl="0">
        <w:start w:val="4"/>
        <w:numFmt w:val="decimal"/>
        <w:lvlText w:val="%1."/>
        <w:legacy w:legacy="1" w:legacySpace="0" w:legacyIndent="374"/>
        <w:lvlJc w:val="left"/>
        <w:rPr>
          <w:rFonts w:ascii="Times New Roman" w:hAnsi="Times New Roman" w:cs="Times New Roman" w:hint="default"/>
        </w:rPr>
      </w:lvl>
    </w:lvlOverride>
  </w:num>
  <w:num w:numId="29">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RF/Tpup1DxOVn1ev9qOpDTdFgutB3aeQOq+GKyRja0+GTnAqB2IHkfts/H/Nj9AbzhzPKS+j96/4ayHOjgMafw==" w:salt="XO17pUTzBdint9XHlFiFn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FA"/>
    <w:rsid w:val="00151F9A"/>
    <w:rsid w:val="001B7250"/>
    <w:rsid w:val="002538AE"/>
    <w:rsid w:val="0029305C"/>
    <w:rsid w:val="00397822"/>
    <w:rsid w:val="00490F8B"/>
    <w:rsid w:val="00560BFA"/>
    <w:rsid w:val="005C5967"/>
    <w:rsid w:val="006A57B6"/>
    <w:rsid w:val="0077755F"/>
    <w:rsid w:val="00A05421"/>
    <w:rsid w:val="00AC023B"/>
    <w:rsid w:val="00CE73F4"/>
    <w:rsid w:val="00F90193"/>
    <w:rsid w:val="00FB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6F82BA9"/>
  <w15:docId w15:val="{18D53FDC-AB95-4E7F-AAF2-FF5CB4C0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8AE"/>
    <w:rPr>
      <w:rFonts w:ascii="Segoe UI" w:hAnsi="Segoe UI" w:cs="Segoe UI"/>
      <w:sz w:val="18"/>
      <w:szCs w:val="18"/>
    </w:rPr>
  </w:style>
  <w:style w:type="character" w:customStyle="1" w:styleId="a4">
    <w:name w:val="Текст выноски Знак"/>
    <w:basedOn w:val="a0"/>
    <w:link w:val="a3"/>
    <w:uiPriority w:val="99"/>
    <w:semiHidden/>
    <w:rsid w:val="00253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0BDA7-1D21-4EB2-A6B6-9707E9B4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1216</Words>
  <Characters>6932</Characters>
  <Application>Microsoft Office Word</Application>
  <DocSecurity>8</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Kabylova Lailya</dc:creator>
  <cp:lastModifiedBy>Маулимов Нурлан Тенелгенович</cp:lastModifiedBy>
  <cp:revision>10</cp:revision>
  <cp:lastPrinted>2016-06-14T06:38:00Z</cp:lastPrinted>
  <dcterms:created xsi:type="dcterms:W3CDTF">2016-07-04T10:09:00Z</dcterms:created>
  <dcterms:modified xsi:type="dcterms:W3CDTF">2021-11-11T03:44:00Z</dcterms:modified>
</cp:coreProperties>
</file>