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D3" w:rsidRDefault="00256BD3" w:rsidP="00F02922">
      <w:pPr>
        <w:spacing w:line="256" w:lineRule="auto"/>
        <w:jc w:val="right"/>
        <w:outlineLv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757B88" w:rsidRPr="003341EC" w:rsidRDefault="00757B88" w:rsidP="00757B88">
      <w:pPr>
        <w:jc w:val="right"/>
        <w:rPr>
          <w:b/>
          <w:szCs w:val="24"/>
        </w:rPr>
      </w:pPr>
      <w:r w:rsidRPr="003341EC">
        <w:rPr>
          <w:b/>
          <w:szCs w:val="24"/>
        </w:rPr>
        <w:t xml:space="preserve">20_ </w:t>
      </w:r>
      <w:r>
        <w:rPr>
          <w:b/>
          <w:szCs w:val="24"/>
          <w:lang w:val="kk-KZ"/>
        </w:rPr>
        <w:t>жылғы</w:t>
      </w:r>
      <w:r w:rsidRPr="003341EC">
        <w:rPr>
          <w:b/>
          <w:szCs w:val="24"/>
        </w:rPr>
        <w:t xml:space="preserve"> «___» _____</w:t>
      </w:r>
    </w:p>
    <w:p w:rsidR="00757B88" w:rsidRDefault="00757B88" w:rsidP="00757B88">
      <w:pPr>
        <w:jc w:val="right"/>
        <w:rPr>
          <w:b/>
          <w:szCs w:val="24"/>
          <w:lang w:val="kk-KZ"/>
        </w:rPr>
      </w:pPr>
      <w:r w:rsidRPr="003341EC">
        <w:rPr>
          <w:b/>
          <w:szCs w:val="24"/>
        </w:rPr>
        <w:t xml:space="preserve"> № _____</w:t>
      </w:r>
      <w:r>
        <w:rPr>
          <w:b/>
          <w:szCs w:val="24"/>
          <w:lang w:val="kk-KZ"/>
        </w:rPr>
        <w:t xml:space="preserve"> шартқа</w:t>
      </w:r>
    </w:p>
    <w:p w:rsidR="00757B88" w:rsidRPr="00D91686" w:rsidRDefault="00757B88" w:rsidP="00757B88">
      <w:pPr>
        <w:jc w:val="right"/>
        <w:rPr>
          <w:b/>
          <w:szCs w:val="24"/>
          <w:lang w:val="kk-KZ"/>
        </w:rPr>
      </w:pPr>
      <w:r>
        <w:rPr>
          <w:b/>
          <w:szCs w:val="24"/>
          <w:lang w:val="kk-KZ"/>
        </w:rPr>
        <w:t>6-қосымша</w:t>
      </w:r>
    </w:p>
    <w:p w:rsidR="00F02922" w:rsidRPr="00220C7B" w:rsidRDefault="00F02922" w:rsidP="00F02922">
      <w:pPr>
        <w:spacing w:line="254" w:lineRule="auto"/>
        <w:outlineLvl w:val="0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F02922" w:rsidRPr="00220C7B" w:rsidRDefault="00757B88" w:rsidP="00757B88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757B88">
        <w:rPr>
          <w:rFonts w:eastAsia="Calibri"/>
          <w:b/>
          <w:color w:val="000000" w:themeColor="text1"/>
          <w:szCs w:val="24"/>
          <w:lang w:eastAsia="en-US"/>
        </w:rPr>
        <w:t>ӨНІМ БЕРУШІ ҚЫЗМЕТІНІҢ (ТИІМДІЛІГІНІҢ) НЕГІЗГІ КӨРСЕТКІШТЕРІН ЕСЕПТЕУ ӘДІСТЕМЕСІ (БҰДАН ӘРІ-ҚТК)</w:t>
      </w:r>
    </w:p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1984"/>
        <w:gridCol w:w="1701"/>
        <w:gridCol w:w="1134"/>
        <w:gridCol w:w="2126"/>
      </w:tblGrid>
      <w:tr w:rsidR="00EE5671" w:rsidRPr="00220C7B" w:rsidTr="001D1235">
        <w:trPr>
          <w:trHeight w:val="541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8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262FEC" w:rsidRDefault="00262FEC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  <w:t>Көрсеткіш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262FEC" w:rsidRDefault="00262FEC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  <w:t>Бағалау әдістемесі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262FEC" w:rsidRDefault="00262FEC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  <w:t>Ұпайлары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262FEC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62FEC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Көрсеткіштің үлес салмағы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EE5671" w:rsidRPr="000E25EB" w:rsidRDefault="00262FEC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Көрсеткіш үшін балл</w:t>
            </w:r>
            <w:r w:rsidRPr="00262FEC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ды есептеу</w:t>
            </w:r>
          </w:p>
        </w:tc>
      </w:tr>
      <w:tr w:rsidR="00EE5671" w:rsidRPr="00220C7B" w:rsidTr="000923C4">
        <w:trPr>
          <w:trHeight w:val="246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E5671" w:rsidRPr="000E25EB" w:rsidRDefault="00EE5671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EE5671" w:rsidRPr="000E25EB" w:rsidRDefault="00EE5671" w:rsidP="00EE5671">
            <w:pPr>
              <w:spacing w:after="200" w:line="276" w:lineRule="auto"/>
              <w:ind w:left="36" w:hanging="36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</w:tr>
      <w:tr w:rsidR="00367366" w:rsidRPr="00220C7B" w:rsidTr="001D1235">
        <w:trPr>
          <w:trHeight w:val="254"/>
        </w:trPr>
        <w:tc>
          <w:tcPr>
            <w:tcW w:w="56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86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262FEC" w:rsidP="00367366">
            <w:pPr>
              <w:spacing w:after="200" w:line="27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262FEC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Кіріс бақылауындағы жарамсыз өнім санының коэффициенті </w:t>
            </w:r>
            <w:r w:rsidR="00367366"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(К</w:t>
            </w:r>
            <w:r>
              <w:rPr>
                <w:rFonts w:eastAsia="Calibri"/>
                <w:color w:val="000000" w:themeColor="text1"/>
                <w:sz w:val="18"/>
                <w:szCs w:val="18"/>
                <w:vertAlign w:val="subscript"/>
                <w:lang w:eastAsia="en-US"/>
              </w:rPr>
              <w:t>сапа</w:t>
            </w:r>
            <w:r w:rsidR="00367366"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 xml:space="preserve"> ≥ </w:t>
            </w:r>
            <w:r w:rsidRPr="00367366">
              <w:rPr>
                <w:bCs/>
                <w:kern w:val="24"/>
                <w:sz w:val="16"/>
                <w:szCs w:val="16"/>
              </w:rPr>
              <w:t>1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2,5%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367366" w:rsidRDefault="00367366" w:rsidP="00256BD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199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12,5%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10%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0,25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303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10%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7,5%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123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7,5%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&gt; </w:t>
            </w:r>
            <w:r w:rsidRPr="00367366">
              <w:rPr>
                <w:kern w:val="24"/>
                <w:sz w:val="16"/>
                <w:szCs w:val="16"/>
              </w:rPr>
              <w:t>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bCs/>
                <w:color w:val="000000" w:themeColor="text1"/>
                <w:kern w:val="24"/>
                <w:sz w:val="20"/>
                <w:szCs w:val="20"/>
              </w:rPr>
              <w:t>0,75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58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 ≤ </w:t>
            </w:r>
            <w:r w:rsidRPr="00367366">
              <w:rPr>
                <w:kern w:val="24"/>
                <w:sz w:val="16"/>
                <w:szCs w:val="16"/>
              </w:rPr>
              <w:t>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151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262FEC" w:rsidP="00367366">
            <w:pPr>
              <w:spacing w:after="200" w:line="27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262FEC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Уақытында жеткізу коэффициенті </w:t>
            </w:r>
            <w:r w:rsidR="00367366"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(К</w:t>
            </w:r>
            <w:r>
              <w:rPr>
                <w:rFonts w:eastAsia="Calibri"/>
                <w:color w:val="000000" w:themeColor="text1"/>
                <w:sz w:val="18"/>
                <w:szCs w:val="18"/>
                <w:vertAlign w:val="subscript"/>
                <w:lang w:eastAsia="en-US"/>
              </w:rPr>
              <w:t>уақытында</w:t>
            </w:r>
            <w:r w:rsidR="00367366">
              <w:rPr>
                <w:rFonts w:eastAsia="Calibri"/>
                <w:color w:val="000000" w:themeColor="text1"/>
                <w:sz w:val="18"/>
                <w:szCs w:val="18"/>
                <w:vertAlign w:val="subscript"/>
                <w:lang w:eastAsia="en-US"/>
              </w:rPr>
              <w:t>.</w:t>
            </w:r>
            <w:r w:rsidR="00367366"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bCs/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 xml:space="preserve"> ≤</w:t>
            </w:r>
            <w:r w:rsidRPr="00367366">
              <w:rPr>
                <w:bCs/>
                <w:kern w:val="24"/>
                <w:sz w:val="16"/>
                <w:szCs w:val="16"/>
              </w:rPr>
              <w:t xml:space="preserve"> 6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367366" w:rsidRDefault="00367366" w:rsidP="00F84C26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152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</w:rPr>
              <w:t>6</w:t>
            </w:r>
            <w:r w:rsidRPr="00367366">
              <w:rPr>
                <w:kern w:val="24"/>
                <w:sz w:val="16"/>
                <w:szCs w:val="16"/>
                <w:lang w:val="en-US"/>
              </w:rPr>
              <w:t>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75%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0,25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297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75%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8</w:t>
            </w:r>
            <w:r w:rsidRPr="00367366">
              <w:rPr>
                <w:kern w:val="24"/>
                <w:sz w:val="16"/>
                <w:szCs w:val="16"/>
              </w:rPr>
              <w:t>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262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</w:rPr>
              <w:t>8</w:t>
            </w:r>
            <w:r w:rsidRPr="00367366">
              <w:rPr>
                <w:kern w:val="24"/>
                <w:sz w:val="16"/>
                <w:szCs w:val="16"/>
                <w:lang w:val="en-US"/>
              </w:rPr>
              <w:t>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&gt; </w:t>
            </w:r>
            <w:r w:rsidRPr="00367366">
              <w:rPr>
                <w:kern w:val="24"/>
                <w:sz w:val="16"/>
                <w:szCs w:val="16"/>
              </w:rPr>
              <w:t>95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dark1"/>
                <w:kern w:val="24"/>
                <w:sz w:val="20"/>
                <w:szCs w:val="20"/>
              </w:rPr>
              <w:t>0,75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241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≥ </w:t>
            </w:r>
            <w:r w:rsidRPr="00367366">
              <w:rPr>
                <w:kern w:val="24"/>
                <w:sz w:val="16"/>
                <w:szCs w:val="16"/>
              </w:rPr>
              <w:t>95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dark1"/>
                <w:kern w:val="24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E5671" w:rsidRPr="00220C7B" w:rsidTr="001D1235">
        <w:trPr>
          <w:trHeight w:val="330"/>
        </w:trPr>
        <w:tc>
          <w:tcPr>
            <w:tcW w:w="56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 w:rsidP="0084187B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5671" w:rsidRPr="00262FEC" w:rsidRDefault="00262FEC" w:rsidP="0084187B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val="kk-KZ" w:eastAsia="en-US"/>
              </w:rPr>
              <w:t>БАРЛЫҒЫ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671" w:rsidRPr="000E25EB" w:rsidRDefault="00EE5671" w:rsidP="0084187B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EE5671" w:rsidRPr="000E25EB" w:rsidRDefault="00EE5671" w:rsidP="00EE5671">
            <w:pPr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 w:rsidP="0084187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0923C4" w:rsidRDefault="000923C4" w:rsidP="000923C4">
      <w:pPr>
        <w:spacing w:after="200" w:line="276" w:lineRule="auto"/>
        <w:ind w:left="-426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9003BE">
        <w:rPr>
          <w:rFonts w:eastAsia="Calibri"/>
          <w:color w:val="000000" w:themeColor="text1"/>
          <w:szCs w:val="24"/>
          <w:lang w:eastAsia="en-US"/>
        </w:rPr>
        <w:t xml:space="preserve">Көрсеткіштерді есептеу формуласы: </w:t>
      </w:r>
    </w:p>
    <w:p w:rsidR="00262FEC" w:rsidRPr="009003BE" w:rsidRDefault="00262FEC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9003BE" w:rsidRDefault="00262FEC" w:rsidP="009003BE">
      <w:pPr>
        <w:ind w:left="-425"/>
        <w:jc w:val="both"/>
        <w:rPr>
          <w:rFonts w:eastAsia="Calibri"/>
          <w:b/>
          <w:color w:val="000000" w:themeColor="text1"/>
          <w:szCs w:val="24"/>
          <w:lang w:eastAsia="en-US"/>
        </w:rPr>
      </w:pPr>
      <w:r>
        <w:rPr>
          <w:rFonts w:eastAsia="Calibri"/>
          <w:b/>
          <w:color w:val="000000" w:themeColor="text1"/>
          <w:szCs w:val="24"/>
          <w:lang w:eastAsia="en-US"/>
        </w:rPr>
        <w:t>Мерзімінде жеткізу міндеттемелер</w:t>
      </w:r>
      <w:r>
        <w:rPr>
          <w:rFonts w:eastAsia="Calibri"/>
          <w:b/>
          <w:color w:val="000000" w:themeColor="text1"/>
          <w:szCs w:val="24"/>
          <w:lang w:val="kk-KZ" w:eastAsia="en-US"/>
        </w:rPr>
        <w:t>ін</w:t>
      </w:r>
      <w:r w:rsidR="009003BE" w:rsidRPr="00262FEC">
        <w:rPr>
          <w:rFonts w:eastAsia="Calibri"/>
          <w:b/>
          <w:color w:val="000000" w:themeColor="text1"/>
          <w:szCs w:val="24"/>
          <w:lang w:eastAsia="en-US"/>
        </w:rPr>
        <w:t xml:space="preserve"> орындау коэффициенті (Кtime)</w:t>
      </w:r>
    </w:p>
    <w:p w:rsidR="00262FEC" w:rsidRPr="00262FEC" w:rsidRDefault="00262FEC" w:rsidP="009003BE">
      <w:pPr>
        <w:ind w:left="-425"/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:rsidR="009003BE" w:rsidRPr="009003BE" w:rsidRDefault="00C5754D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0E25EB">
        <w:rPr>
          <w:rFonts w:eastAsia="Calibri"/>
          <w:color w:val="000000" w:themeColor="text1"/>
          <w:sz w:val="18"/>
          <w:szCs w:val="18"/>
          <w:lang w:eastAsia="en-US"/>
        </w:rPr>
        <w:t>К</w:t>
      </w:r>
      <w:r>
        <w:rPr>
          <w:rFonts w:eastAsia="Calibri"/>
          <w:color w:val="000000" w:themeColor="text1"/>
          <w:sz w:val="18"/>
          <w:szCs w:val="18"/>
          <w:lang w:val="kk-KZ" w:eastAsia="en-US"/>
        </w:rPr>
        <w:t>(</w:t>
      </w:r>
      <w:r>
        <w:rPr>
          <w:rFonts w:eastAsia="Calibri"/>
          <w:color w:val="000000" w:themeColor="text1"/>
          <w:sz w:val="18"/>
          <w:szCs w:val="18"/>
          <w:vertAlign w:val="subscript"/>
          <w:lang w:eastAsia="en-US"/>
        </w:rPr>
        <w:t>сапа</w:t>
      </w:r>
      <w:r w:rsidRPr="000E25EB">
        <w:rPr>
          <w:rFonts w:eastAsia="Calibri"/>
          <w:color w:val="000000" w:themeColor="text1"/>
          <w:sz w:val="18"/>
          <w:szCs w:val="18"/>
          <w:lang w:eastAsia="en-US"/>
        </w:rPr>
        <w:t>)</w:t>
      </w:r>
      <w:r>
        <w:rPr>
          <w:rFonts w:eastAsia="Calibri"/>
          <w:color w:val="000000" w:themeColor="text1"/>
          <w:sz w:val="18"/>
          <w:szCs w:val="18"/>
          <w:lang w:val="kk-KZ" w:eastAsia="en-US"/>
        </w:rPr>
        <w:t xml:space="preserve"> 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 xml:space="preserve">= </w:t>
      </w: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eastAsia="en-US"/>
              </w:rPr>
              <m:t>жарамсыз</m:t>
            </m:r>
          </m:sub>
        </m:sSub>
      </m:oMath>
      <w:r w:rsidRPr="009003BE">
        <w:rPr>
          <w:rFonts w:eastAsia="Calibri"/>
          <w:color w:val="000000" w:themeColor="text1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Cs w:val="24"/>
          <w:lang w:val="kk-KZ" w:eastAsia="en-US"/>
        </w:rPr>
        <w:t xml:space="preserve">  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 xml:space="preserve">/ </w:t>
      </w: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eastAsia="en-US"/>
              </w:rPr>
              <m:t>жалпы</m:t>
            </m:r>
          </m:sub>
        </m:sSub>
      </m:oMath>
      <w:r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 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>* 100%, %</w:t>
      </w:r>
    </w:p>
    <w:p w:rsidR="009003BE" w:rsidRP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9003BE">
        <w:rPr>
          <w:rFonts w:eastAsia="Calibri"/>
          <w:color w:val="000000" w:themeColor="text1"/>
          <w:szCs w:val="24"/>
          <w:lang w:eastAsia="en-US"/>
        </w:rPr>
        <w:t>Онда:</w:t>
      </w:r>
    </w:p>
    <w:p w:rsidR="009003BE" w:rsidRPr="009003BE" w:rsidRDefault="00C5754D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0E25EB">
        <w:rPr>
          <w:rFonts w:eastAsia="Calibri"/>
          <w:color w:val="000000" w:themeColor="text1"/>
          <w:sz w:val="18"/>
          <w:szCs w:val="18"/>
          <w:lang w:eastAsia="en-US"/>
        </w:rPr>
        <w:t>К</w:t>
      </w:r>
      <w:r>
        <w:rPr>
          <w:rFonts w:eastAsia="Calibri"/>
          <w:color w:val="000000" w:themeColor="text1"/>
          <w:sz w:val="18"/>
          <w:szCs w:val="18"/>
          <w:vertAlign w:val="subscript"/>
          <w:lang w:eastAsia="en-US"/>
        </w:rPr>
        <w:t>сапа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262FEC">
        <w:rPr>
          <w:rFonts w:eastAsia="Calibri"/>
          <w:color w:val="000000" w:themeColor="text1"/>
          <w:szCs w:val="24"/>
          <w:lang w:eastAsia="en-US"/>
        </w:rPr>
        <w:t>–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262FEC">
        <w:rPr>
          <w:rFonts w:eastAsia="Calibri"/>
          <w:color w:val="000000" w:themeColor="text1"/>
          <w:szCs w:val="24"/>
          <w:lang w:val="kk-KZ" w:eastAsia="en-US"/>
        </w:rPr>
        <w:t>кіру бақылауындағы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 xml:space="preserve"> жарамсыз өн</w:t>
      </w:r>
      <w:r w:rsidR="00262FEC">
        <w:rPr>
          <w:rFonts w:eastAsia="Calibri"/>
          <w:color w:val="000000" w:themeColor="text1"/>
          <w:szCs w:val="24"/>
          <w:lang w:eastAsia="en-US"/>
        </w:rPr>
        <w:t>ім санының коэффициенті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>;</w:t>
      </w:r>
    </w:p>
    <w:p w:rsidR="009003BE" w:rsidRPr="009003BE" w:rsidRDefault="0051629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eastAsia="en-US"/>
              </w:rPr>
              <m:t>жарамсыз</m:t>
            </m:r>
          </m:sub>
        </m:sSub>
      </m:oMath>
      <w:r w:rsidR="009003BE" w:rsidRPr="009003BE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262FEC">
        <w:rPr>
          <w:rFonts w:eastAsia="Calibri"/>
          <w:color w:val="000000" w:themeColor="text1"/>
          <w:szCs w:val="24"/>
          <w:lang w:val="kk-KZ" w:eastAsia="en-US"/>
        </w:rPr>
        <w:t xml:space="preserve">  - 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>есепті кезең үшін кіріс бақылау барысында жарамсыз деп танылған өнімдер саны;</w:t>
      </w:r>
    </w:p>
    <w:p w:rsidR="009003BE" w:rsidRPr="009003BE" w:rsidRDefault="0051629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eastAsia="en-US"/>
              </w:rPr>
              <m:t>жалпы</m:t>
            </m:r>
          </m:sub>
        </m:sSub>
      </m:oMath>
      <w:r w:rsidR="00262FEC"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 -</w:t>
      </w:r>
      <w:r w:rsidR="00262FEC">
        <w:rPr>
          <w:rFonts w:eastAsia="Calibri"/>
          <w:color w:val="000000" w:themeColor="text1"/>
          <w:sz w:val="22"/>
          <w:szCs w:val="24"/>
          <w:lang w:val="kk-KZ" w:eastAsia="en-US"/>
        </w:rPr>
        <w:t xml:space="preserve"> 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>есепті кезеңде жасалған шарт шеңберінде жеткізілген өнімнің жалпы саны.</w:t>
      </w:r>
    </w:p>
    <w:p w:rsidR="009003BE" w:rsidRP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9003BE">
        <w:rPr>
          <w:rFonts w:eastAsia="Calibri"/>
          <w:color w:val="000000" w:themeColor="text1"/>
          <w:szCs w:val="24"/>
          <w:lang w:eastAsia="en-US"/>
        </w:rPr>
        <w:t xml:space="preserve">Коэффициент </w:t>
      </w:r>
      <w:r w:rsidR="00262FEC" w:rsidRPr="00367366">
        <w:rPr>
          <w:rFonts w:eastAsia="Calibri"/>
          <w:color w:val="000000" w:themeColor="text1"/>
          <w:sz w:val="22"/>
          <w:szCs w:val="24"/>
          <w:lang w:eastAsia="en-US"/>
        </w:rPr>
        <w:t>(</w:t>
      </w:r>
      <w:r w:rsidR="00C5754D" w:rsidRPr="000E25EB">
        <w:rPr>
          <w:rFonts w:eastAsia="Calibri"/>
          <w:color w:val="000000" w:themeColor="text1"/>
          <w:sz w:val="18"/>
          <w:szCs w:val="18"/>
          <w:lang w:eastAsia="en-US"/>
        </w:rPr>
        <w:t>К</w:t>
      </w:r>
      <w:r w:rsidR="00C5754D">
        <w:rPr>
          <w:rFonts w:eastAsia="Calibri"/>
          <w:color w:val="000000" w:themeColor="text1"/>
          <w:sz w:val="18"/>
          <w:szCs w:val="18"/>
          <w:vertAlign w:val="subscript"/>
          <w:lang w:eastAsia="en-US"/>
        </w:rPr>
        <w:t>сапа</w:t>
      </w:r>
      <w:r w:rsidR="00262FEC"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) </w:t>
      </w:r>
      <w:r w:rsidRPr="009003BE">
        <w:rPr>
          <w:rFonts w:eastAsia="Calibri"/>
          <w:color w:val="000000" w:themeColor="text1"/>
          <w:szCs w:val="24"/>
          <w:lang w:eastAsia="en-US"/>
        </w:rPr>
        <w:t>кіріс бақылауын жүзеге асыру кезінде ақаулы өнімнің пайыздық арақатынасын сипаттайды.</w:t>
      </w:r>
    </w:p>
    <w:p w:rsidR="009003BE" w:rsidRP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9003BE" w:rsidRDefault="009003BE" w:rsidP="009003BE">
      <w:pPr>
        <w:ind w:left="-425"/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262FEC">
        <w:rPr>
          <w:rFonts w:eastAsia="Calibri"/>
          <w:b/>
          <w:color w:val="000000" w:themeColor="text1"/>
          <w:szCs w:val="24"/>
          <w:lang w:eastAsia="en-US"/>
        </w:rPr>
        <w:t xml:space="preserve">Өнім сапасының коэффициенті, жеткізілетін өнімге рекламация </w:t>
      </w:r>
      <w:r w:rsidR="00262FEC" w:rsidRPr="00367366">
        <w:rPr>
          <w:rFonts w:eastAsia="Calibri"/>
          <w:b/>
          <w:color w:val="000000" w:themeColor="text1"/>
          <w:sz w:val="22"/>
          <w:szCs w:val="18"/>
          <w:lang w:eastAsia="en-US"/>
        </w:rPr>
        <w:t>(</w:t>
      </w:r>
      <w:r w:rsidR="00262FEC" w:rsidRPr="00881A7C">
        <w:rPr>
          <w:rFonts w:eastAsia="Calibri"/>
          <w:b/>
          <w:color w:val="000000" w:themeColor="text1"/>
          <w:sz w:val="22"/>
          <w:szCs w:val="18"/>
          <w:lang w:eastAsia="en-US"/>
        </w:rPr>
        <w:t>К</w:t>
      </w:r>
      <w:r w:rsidR="00262FEC" w:rsidRPr="00881A7C">
        <w:rPr>
          <w:rFonts w:eastAsia="Calibri"/>
          <w:b/>
          <w:color w:val="000000" w:themeColor="text1"/>
          <w:sz w:val="22"/>
          <w:szCs w:val="18"/>
          <w:vertAlign w:val="subscript"/>
          <w:lang w:val="en-US" w:eastAsia="en-US"/>
        </w:rPr>
        <w:t>quality</w:t>
      </w:r>
      <w:r w:rsidR="00262FEC" w:rsidRPr="00367366">
        <w:rPr>
          <w:rFonts w:eastAsia="Calibri"/>
          <w:b/>
          <w:color w:val="000000" w:themeColor="text1"/>
          <w:sz w:val="22"/>
          <w:szCs w:val="18"/>
          <w:lang w:eastAsia="en-US"/>
        </w:rPr>
        <w:t>)</w:t>
      </w:r>
    </w:p>
    <w:p w:rsidR="00262FEC" w:rsidRPr="00262FEC" w:rsidRDefault="00262FEC" w:rsidP="009003BE">
      <w:pPr>
        <w:ind w:left="-425"/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:rsidR="00262FEC" w:rsidRPr="00367366" w:rsidRDefault="00262FEC" w:rsidP="00262FEC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w:r w:rsidRPr="00367366">
        <w:rPr>
          <w:rFonts w:eastAsia="Calibri"/>
          <w:color w:val="000000" w:themeColor="text1"/>
          <w:sz w:val="22"/>
          <w:szCs w:val="18"/>
          <w:lang w:val="en-US" w:eastAsia="en-US"/>
        </w:rPr>
        <w:t>K</w:t>
      </w:r>
      <w:r w:rsidR="00C5754D">
        <w:rPr>
          <w:rFonts w:eastAsia="Calibri"/>
          <w:color w:val="000000" w:themeColor="text1"/>
          <w:sz w:val="22"/>
          <w:szCs w:val="18"/>
          <w:vertAlign w:val="subscript"/>
          <w:lang w:val="kk-KZ" w:eastAsia="en-US"/>
        </w:rPr>
        <w:t>уақытында</w:t>
      </w:r>
      <w:r w:rsidRPr="00367366">
        <w:rPr>
          <w:rFonts w:eastAsia="Calibri"/>
          <w:color w:val="000000" w:themeColor="text1"/>
          <w:sz w:val="22"/>
          <w:szCs w:val="18"/>
          <w:vertAlign w:val="subscript"/>
          <w:lang w:eastAsia="en-US"/>
        </w:rPr>
        <w:t>.</w:t>
      </w:r>
      <w:r w:rsidRPr="00367366">
        <w:rPr>
          <w:rFonts w:eastAsia="Calibri"/>
          <w:color w:val="000000" w:themeColor="text1"/>
          <w:sz w:val="22"/>
          <w:szCs w:val="18"/>
          <w:vertAlign w:val="superscript"/>
          <w:lang w:eastAsia="en-US"/>
        </w:rPr>
        <w:t xml:space="preserve"> </w:t>
      </w: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Cs/>
                <w:color w:val="000000" w:themeColor="text1"/>
                <w:sz w:val="22"/>
                <w:szCs w:val="1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Cs/>
                    <w:color w:val="000000" w:themeColor="text1"/>
                    <w:sz w:val="22"/>
                    <w:szCs w:val="1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 w:val="22"/>
                    <w:szCs w:val="1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 w:val="22"/>
                    <w:szCs w:val="18"/>
                    <w:lang w:eastAsia="en-US"/>
                  </w:rPr>
                  <m:t>мерзім.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Cs/>
                    <w:color w:val="000000" w:themeColor="text1"/>
                    <w:sz w:val="22"/>
                    <w:szCs w:val="1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 w:val="22"/>
                    <w:szCs w:val="18"/>
                    <w:lang w:val="en-US" w:eastAsia="en-US"/>
                  </w:rPr>
                  <m:t>V</m:t>
                </m:r>
              </m:e>
              <m:sub/>
            </m:sSub>
            <m:r>
              <w:rPr>
                <w:rFonts w:ascii="Cambria Math" w:eastAsia="Calibri" w:hAnsi="Cambria Math"/>
                <w:color w:val="000000" w:themeColor="text1"/>
                <w:sz w:val="22"/>
                <w:szCs w:val="18"/>
                <w:lang w:eastAsia="en-US"/>
              </w:rPr>
              <m:t>жалпы</m:t>
            </m:r>
          </m:den>
        </m:f>
        <m:r>
          <m:rPr>
            <m:sty m:val="p"/>
          </m:rPr>
          <w:rPr>
            <w:rFonts w:ascii="Cambria Math" w:eastAsia="Calibri" w:hAnsi="Cambria Math"/>
            <w:color w:val="000000" w:themeColor="text1"/>
            <w:sz w:val="22"/>
            <w:szCs w:val="18"/>
            <w:lang w:eastAsia="en-US"/>
          </w:rPr>
          <m:t>*100%</m:t>
        </m:r>
      </m:oMath>
      <w:r w:rsidRPr="00367366">
        <w:rPr>
          <w:rFonts w:eastAsia="Calibri"/>
          <w:color w:val="000000" w:themeColor="text1"/>
          <w:sz w:val="22"/>
          <w:szCs w:val="18"/>
          <w:lang w:eastAsia="en-US"/>
        </w:rPr>
        <w:t>, %</w:t>
      </w:r>
    </w:p>
    <w:p w:rsidR="00262FEC" w:rsidRPr="00C5754D" w:rsidRDefault="00C5754D" w:rsidP="00262FEC">
      <w:pPr>
        <w:ind w:left="-142"/>
        <w:jc w:val="both"/>
        <w:rPr>
          <w:rFonts w:eastAsia="Calibri"/>
          <w:color w:val="000000" w:themeColor="text1"/>
          <w:sz w:val="22"/>
          <w:szCs w:val="18"/>
          <w:lang w:val="kk-KZ" w:eastAsia="en-US"/>
        </w:rPr>
      </w:pPr>
      <w:r>
        <w:rPr>
          <w:rFonts w:eastAsia="Calibri"/>
          <w:color w:val="000000" w:themeColor="text1"/>
          <w:sz w:val="22"/>
          <w:szCs w:val="18"/>
          <w:lang w:val="kk-KZ" w:eastAsia="en-US"/>
        </w:rPr>
        <w:t>Бұл жерде:</w:t>
      </w:r>
    </w:p>
    <w:p w:rsidR="00262FEC" w:rsidRDefault="00262FEC" w:rsidP="00262FEC">
      <w:pPr>
        <w:ind w:left="-142"/>
        <w:jc w:val="both"/>
        <w:rPr>
          <w:rFonts w:eastAsia="Calibri"/>
          <w:color w:val="000000" w:themeColor="text1"/>
          <w:szCs w:val="24"/>
          <w:lang w:eastAsia="en-US"/>
        </w:rPr>
      </w:pPr>
      <w:r w:rsidRPr="00367366">
        <w:rPr>
          <w:rFonts w:eastAsia="Calibri"/>
          <w:color w:val="000000" w:themeColor="text1"/>
          <w:sz w:val="22"/>
          <w:szCs w:val="18"/>
          <w:lang w:val="en-US" w:eastAsia="en-US"/>
        </w:rPr>
        <w:t>K</w:t>
      </w:r>
      <w:r w:rsidR="00C5754D">
        <w:rPr>
          <w:rFonts w:eastAsia="Calibri"/>
          <w:color w:val="000000" w:themeColor="text1"/>
          <w:sz w:val="22"/>
          <w:szCs w:val="18"/>
          <w:vertAlign w:val="subscript"/>
          <w:lang w:val="kk-KZ" w:eastAsia="en-US"/>
        </w:rPr>
        <w:t>уақытында</w:t>
      </w:r>
      <w:r w:rsidRPr="00367366">
        <w:rPr>
          <w:rFonts w:eastAsia="Calibri"/>
          <w:color w:val="000000" w:themeColor="text1"/>
          <w:sz w:val="22"/>
          <w:szCs w:val="18"/>
          <w:vertAlign w:val="subscript"/>
          <w:lang w:eastAsia="en-US"/>
        </w:rPr>
        <w:t xml:space="preserve"> </w:t>
      </w: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– </w:t>
      </w:r>
      <w:r w:rsidRPr="009003BE">
        <w:rPr>
          <w:rFonts w:eastAsia="Calibri"/>
          <w:color w:val="000000" w:themeColor="text1"/>
          <w:szCs w:val="24"/>
          <w:lang w:eastAsia="en-US"/>
        </w:rPr>
        <w:t>уақтылы жеткізу коэффициенті;</w:t>
      </w:r>
    </w:p>
    <w:p w:rsidR="00262FEC" w:rsidRPr="00367366" w:rsidRDefault="0051629E" w:rsidP="00262FEC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Cs/>
                <w:color w:val="000000" w:themeColor="text1"/>
                <w:sz w:val="22"/>
                <w:szCs w:val="1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2"/>
                <w:szCs w:val="18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18"/>
                <w:lang w:eastAsia="en-US"/>
              </w:rPr>
              <m:t>мерзім</m:t>
            </m:r>
          </m:sub>
        </m:sSub>
      </m:oMath>
      <w:r w:rsidR="00262FEC"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 - </w:t>
      </w:r>
      <w:r w:rsidR="00262FEC" w:rsidRPr="009003BE">
        <w:rPr>
          <w:rFonts w:eastAsia="Calibri"/>
          <w:color w:val="000000" w:themeColor="text1"/>
          <w:szCs w:val="24"/>
          <w:lang w:eastAsia="en-US"/>
        </w:rPr>
        <w:t>Есепті кезеңде шарт талаптарына сәйкес мерзімінде жеткізілген тиек арматурасының саны;</w:t>
      </w:r>
    </w:p>
    <w:p w:rsidR="00262FEC" w:rsidRPr="00392054" w:rsidRDefault="0051629E" w:rsidP="00262FEC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eastAsia="en-US"/>
              </w:rPr>
              <m:t>жалпы</m:t>
            </m:r>
          </m:sub>
        </m:sSub>
      </m:oMath>
      <w:r w:rsidR="00C5754D"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 </w:t>
      </w:r>
      <w:r w:rsidR="00262FEC"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 - </w:t>
      </w:r>
      <w:r w:rsidR="00262FEC" w:rsidRPr="009003BE">
        <w:rPr>
          <w:rFonts w:eastAsia="Calibri"/>
          <w:color w:val="000000" w:themeColor="text1"/>
          <w:szCs w:val="24"/>
          <w:lang w:eastAsia="en-US"/>
        </w:rPr>
        <w:t>есепті кезеңде жасалған шарт шеңберінде берілген тиекті ар</w:t>
      </w:r>
      <w:r w:rsidR="00262FEC">
        <w:rPr>
          <w:rFonts w:eastAsia="Calibri"/>
          <w:color w:val="000000" w:themeColor="text1"/>
          <w:szCs w:val="24"/>
          <w:lang w:eastAsia="en-US"/>
        </w:rPr>
        <w:t>матураның ж</w:t>
      </w:r>
      <w:r w:rsidR="00262FEC" w:rsidRPr="009003BE">
        <w:rPr>
          <w:rFonts w:eastAsia="Calibri"/>
          <w:color w:val="000000" w:themeColor="text1"/>
          <w:szCs w:val="24"/>
          <w:lang w:eastAsia="en-US"/>
        </w:rPr>
        <w:t>алпы саны.</w:t>
      </w:r>
    </w:p>
    <w:p w:rsidR="00262FEC" w:rsidRDefault="00262FEC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9003BE" w:rsidRP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9003BE">
        <w:rPr>
          <w:rFonts w:eastAsia="Calibri"/>
          <w:color w:val="000000" w:themeColor="text1"/>
          <w:szCs w:val="24"/>
          <w:lang w:eastAsia="en-US"/>
        </w:rPr>
        <w:t xml:space="preserve">Коэффициент </w:t>
      </w:r>
      <w:r w:rsidR="00262FEC" w:rsidRPr="00367366">
        <w:rPr>
          <w:rFonts w:eastAsia="Calibri"/>
          <w:color w:val="000000" w:themeColor="text1"/>
          <w:sz w:val="22"/>
          <w:szCs w:val="18"/>
          <w:lang w:eastAsia="en-US"/>
        </w:rPr>
        <w:t>(</w:t>
      </w:r>
      <w:r w:rsidR="00262FEC" w:rsidRPr="00367366">
        <w:rPr>
          <w:rFonts w:eastAsia="Calibri"/>
          <w:i/>
          <w:iCs/>
          <w:color w:val="000000" w:themeColor="text1"/>
          <w:sz w:val="22"/>
          <w:szCs w:val="18"/>
          <w:lang w:val="en-US" w:eastAsia="en-US"/>
        </w:rPr>
        <w:t>K</w:t>
      </w:r>
      <w:r w:rsidR="00C5754D">
        <w:rPr>
          <w:rFonts w:eastAsia="Calibri"/>
          <w:i/>
          <w:iCs/>
          <w:color w:val="000000" w:themeColor="text1"/>
          <w:sz w:val="22"/>
          <w:szCs w:val="18"/>
          <w:vertAlign w:val="subscript"/>
          <w:lang w:eastAsia="en-US"/>
        </w:rPr>
        <w:t>уақытында</w:t>
      </w:r>
      <w:r w:rsidR="00262FEC"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) </w:t>
      </w:r>
      <w:r w:rsidRPr="009003BE">
        <w:rPr>
          <w:rFonts w:eastAsia="Calibri"/>
          <w:color w:val="000000" w:themeColor="text1"/>
          <w:szCs w:val="24"/>
          <w:lang w:eastAsia="en-US"/>
        </w:rPr>
        <w:t>өнім берушінің тауарларды жеткізу жөніндегі міндеттемелерді шартта көзделген мерзімде орындауы жөніндегі көрсеткіштің сапасын сипаттайды.</w:t>
      </w:r>
    </w:p>
    <w:p w:rsidR="009003BE" w:rsidRPr="009003BE" w:rsidRDefault="00262FEC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Т</w:t>
      </w:r>
      <w:r w:rsidR="009003BE" w:rsidRPr="009003BE">
        <w:rPr>
          <w:rFonts w:eastAsia="Calibri"/>
          <w:color w:val="000000" w:themeColor="text1"/>
          <w:szCs w:val="24"/>
          <w:lang w:eastAsia="en-US"/>
        </w:rPr>
        <w:t>ауарды қабылдап алғаннан және (немесе) пайдалануға бергеннен кейінгі кепілдіктер</w:t>
      </w:r>
    </w:p>
    <w:p w:rsidR="009003BE" w:rsidRP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9003BE" w:rsidRP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9003BE">
        <w:rPr>
          <w:rFonts w:eastAsia="Calibri"/>
          <w:color w:val="000000" w:themeColor="text1"/>
          <w:szCs w:val="24"/>
          <w:lang w:eastAsia="en-US"/>
        </w:rPr>
        <w:t xml:space="preserve">Сонымен бірге, Тапсырыс берушімен келісім бойынша форс-мажорлық мән-жайлардың әрекеті расталған жағдайда, №1-2 ҚТК бойынша есептеуге жататын көрсеткіштер ҚТК </w:t>
      </w:r>
      <w:r w:rsidRPr="009003BE">
        <w:rPr>
          <w:rFonts w:eastAsia="Calibri"/>
          <w:color w:val="000000" w:themeColor="text1"/>
          <w:szCs w:val="24"/>
          <w:lang w:eastAsia="en-US"/>
        </w:rPr>
        <w:lastRenderedPageBreak/>
        <w:t>деректерін есептеу кезінде қабылданбауы және осы фактілерді ескере отырып түзетілуі мүмкін.</w:t>
      </w:r>
    </w:p>
    <w:p w:rsidR="009003BE" w:rsidRP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9003BE" w:rsidRDefault="009003BE" w:rsidP="009003BE">
      <w:pPr>
        <w:ind w:left="-425"/>
        <w:jc w:val="both"/>
        <w:rPr>
          <w:rFonts w:eastAsia="Calibri"/>
          <w:color w:val="000000" w:themeColor="text1"/>
          <w:szCs w:val="24"/>
          <w:lang w:eastAsia="en-US"/>
        </w:rPr>
      </w:pPr>
      <w:r w:rsidRPr="00262FEC">
        <w:rPr>
          <w:rFonts w:eastAsia="Calibri"/>
          <w:b/>
          <w:color w:val="000000" w:themeColor="text1"/>
          <w:szCs w:val="24"/>
          <w:lang w:eastAsia="en-US"/>
        </w:rPr>
        <w:t>Егер Өнім берушіні бағалау нәтижелері бойынша қорытынды балл Китог</w:t>
      </w:r>
      <w:r w:rsidR="00A33ADC">
        <w:rPr>
          <w:rFonts w:eastAsia="Calibri"/>
          <w:color w:val="000000" w:themeColor="text1"/>
          <w:szCs w:val="24"/>
          <w:lang w:eastAsia="en-US"/>
        </w:rPr>
        <w:t xml:space="preserve"> ≥</w:t>
      </w:r>
      <w:r w:rsidRPr="009003BE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A33ADC">
        <w:rPr>
          <w:rFonts w:eastAsia="Calibri"/>
          <w:color w:val="000000" w:themeColor="text1"/>
          <w:szCs w:val="24"/>
          <w:lang w:eastAsia="en-US"/>
        </w:rPr>
        <w:t>0,8</w:t>
      </w:r>
      <w:bookmarkStart w:id="0" w:name="_GoBack"/>
      <w:bookmarkEnd w:id="0"/>
      <w:r w:rsidRPr="009003BE">
        <w:rPr>
          <w:rFonts w:eastAsia="Calibri"/>
          <w:color w:val="000000" w:themeColor="text1"/>
          <w:szCs w:val="24"/>
          <w:lang w:eastAsia="en-US"/>
        </w:rPr>
        <w:t xml:space="preserve"> – ге (шарттың қолданылу мерзімі аяқталғанға дейін) баламалы болған жағдайда, өнім</w:t>
      </w:r>
      <w:r w:rsidR="00262FEC">
        <w:rPr>
          <w:rFonts w:eastAsia="Calibri"/>
          <w:color w:val="000000" w:themeColor="text1"/>
          <w:szCs w:val="24"/>
          <w:lang w:eastAsia="en-US"/>
        </w:rPr>
        <w:t xml:space="preserve"> беруші қолданыстағы Шарт талаптарымен</w:t>
      </w:r>
      <w:r w:rsidRPr="009003BE">
        <w:rPr>
          <w:rFonts w:eastAsia="Calibri"/>
          <w:color w:val="000000" w:themeColor="text1"/>
          <w:szCs w:val="24"/>
          <w:lang w:eastAsia="en-US"/>
        </w:rPr>
        <w:t xml:space="preserve"> 1 жыл мерзімге қосымша келісім</w:t>
      </w:r>
      <w:r w:rsidR="00262FEC">
        <w:rPr>
          <w:rFonts w:eastAsia="Calibri"/>
          <w:color w:val="000000" w:themeColor="text1"/>
          <w:szCs w:val="24"/>
          <w:lang w:val="kk-KZ" w:eastAsia="en-US"/>
        </w:rPr>
        <w:t xml:space="preserve"> жасауға</w:t>
      </w:r>
      <w:r w:rsidRPr="009003BE">
        <w:rPr>
          <w:rFonts w:eastAsia="Calibri"/>
          <w:color w:val="000000" w:themeColor="text1"/>
          <w:szCs w:val="24"/>
          <w:lang w:eastAsia="en-US"/>
        </w:rPr>
        <w:t xml:space="preserve"> құқылы.</w:t>
      </w:r>
    </w:p>
    <w:sectPr w:rsidR="009003BE" w:rsidSect="00740B5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9E" w:rsidRDefault="0051629E" w:rsidP="00204D3E">
      <w:r>
        <w:separator/>
      </w:r>
    </w:p>
  </w:endnote>
  <w:endnote w:type="continuationSeparator" w:id="0">
    <w:p w:rsidR="0051629E" w:rsidRDefault="0051629E" w:rsidP="002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9E" w:rsidRDefault="0051629E" w:rsidP="00204D3E">
      <w:r>
        <w:separator/>
      </w:r>
    </w:p>
  </w:footnote>
  <w:footnote w:type="continuationSeparator" w:id="0">
    <w:p w:rsidR="0051629E" w:rsidRDefault="0051629E" w:rsidP="0020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08F"/>
    <w:multiLevelType w:val="hybridMultilevel"/>
    <w:tmpl w:val="7206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40E8"/>
    <w:multiLevelType w:val="hybridMultilevel"/>
    <w:tmpl w:val="A08A4256"/>
    <w:lvl w:ilvl="0" w:tplc="35988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07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5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0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9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81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E4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1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2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D0E78"/>
    <w:multiLevelType w:val="hybridMultilevel"/>
    <w:tmpl w:val="070473B4"/>
    <w:lvl w:ilvl="0" w:tplc="42147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25F79"/>
    <w:multiLevelType w:val="multilevel"/>
    <w:tmpl w:val="E8F0B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71E41CB"/>
    <w:multiLevelType w:val="hybridMultilevel"/>
    <w:tmpl w:val="88A25204"/>
    <w:lvl w:ilvl="0" w:tplc="D2F6D4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E05C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DEB9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20F9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8CA3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2237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CE06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CA44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0A96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B7CED"/>
    <w:multiLevelType w:val="hybridMultilevel"/>
    <w:tmpl w:val="C04EF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2E"/>
    <w:rsid w:val="00013F24"/>
    <w:rsid w:val="000327C4"/>
    <w:rsid w:val="00052B66"/>
    <w:rsid w:val="00061F9B"/>
    <w:rsid w:val="00086EAA"/>
    <w:rsid w:val="000923C4"/>
    <w:rsid w:val="000A5F90"/>
    <w:rsid w:val="000E25EB"/>
    <w:rsid w:val="00112DA4"/>
    <w:rsid w:val="00165877"/>
    <w:rsid w:val="00183E3B"/>
    <w:rsid w:val="00195186"/>
    <w:rsid w:val="001B1B8E"/>
    <w:rsid w:val="001B5837"/>
    <w:rsid w:val="001D1235"/>
    <w:rsid w:val="001E4496"/>
    <w:rsid w:val="001E491F"/>
    <w:rsid w:val="001F0FFE"/>
    <w:rsid w:val="001F6D99"/>
    <w:rsid w:val="00204D3E"/>
    <w:rsid w:val="00214CB9"/>
    <w:rsid w:val="00220C7B"/>
    <w:rsid w:val="00221BF5"/>
    <w:rsid w:val="00226768"/>
    <w:rsid w:val="00256BD3"/>
    <w:rsid w:val="00262FEC"/>
    <w:rsid w:val="002922A5"/>
    <w:rsid w:val="002A62BA"/>
    <w:rsid w:val="002E5AA8"/>
    <w:rsid w:val="002F3E64"/>
    <w:rsid w:val="00316672"/>
    <w:rsid w:val="00330160"/>
    <w:rsid w:val="00350EC9"/>
    <w:rsid w:val="00367366"/>
    <w:rsid w:val="00370D80"/>
    <w:rsid w:val="00392054"/>
    <w:rsid w:val="003D15BC"/>
    <w:rsid w:val="003E0649"/>
    <w:rsid w:val="003F3054"/>
    <w:rsid w:val="00401F7D"/>
    <w:rsid w:val="00412976"/>
    <w:rsid w:val="00415A26"/>
    <w:rsid w:val="004509CD"/>
    <w:rsid w:val="004C4C5B"/>
    <w:rsid w:val="004D6213"/>
    <w:rsid w:val="004D6395"/>
    <w:rsid w:val="004F1D47"/>
    <w:rsid w:val="004F5046"/>
    <w:rsid w:val="004F6C64"/>
    <w:rsid w:val="0051629E"/>
    <w:rsid w:val="00546564"/>
    <w:rsid w:val="0055178E"/>
    <w:rsid w:val="005A0770"/>
    <w:rsid w:val="005D0FB5"/>
    <w:rsid w:val="005D65AF"/>
    <w:rsid w:val="00621944"/>
    <w:rsid w:val="00621B97"/>
    <w:rsid w:val="00632C38"/>
    <w:rsid w:val="006654D1"/>
    <w:rsid w:val="006748DA"/>
    <w:rsid w:val="006A5D7D"/>
    <w:rsid w:val="006B713B"/>
    <w:rsid w:val="006C4A77"/>
    <w:rsid w:val="006F0315"/>
    <w:rsid w:val="00710B68"/>
    <w:rsid w:val="00720758"/>
    <w:rsid w:val="00740B50"/>
    <w:rsid w:val="00757233"/>
    <w:rsid w:val="00757B88"/>
    <w:rsid w:val="00774A16"/>
    <w:rsid w:val="00777BB0"/>
    <w:rsid w:val="00792BDC"/>
    <w:rsid w:val="007A213E"/>
    <w:rsid w:val="007C3B73"/>
    <w:rsid w:val="007E3BB3"/>
    <w:rsid w:val="00804D1C"/>
    <w:rsid w:val="00806856"/>
    <w:rsid w:val="00813540"/>
    <w:rsid w:val="008329A0"/>
    <w:rsid w:val="0084187B"/>
    <w:rsid w:val="008649A4"/>
    <w:rsid w:val="00866E62"/>
    <w:rsid w:val="00881A7C"/>
    <w:rsid w:val="008B029F"/>
    <w:rsid w:val="008D1170"/>
    <w:rsid w:val="008D3A3C"/>
    <w:rsid w:val="008D65BE"/>
    <w:rsid w:val="009003BE"/>
    <w:rsid w:val="009111AE"/>
    <w:rsid w:val="00914D9E"/>
    <w:rsid w:val="009159D7"/>
    <w:rsid w:val="0092301C"/>
    <w:rsid w:val="00930D31"/>
    <w:rsid w:val="00956DE8"/>
    <w:rsid w:val="009579A7"/>
    <w:rsid w:val="00967EB4"/>
    <w:rsid w:val="00994D83"/>
    <w:rsid w:val="009B3D5B"/>
    <w:rsid w:val="009B633C"/>
    <w:rsid w:val="009B7017"/>
    <w:rsid w:val="009D275E"/>
    <w:rsid w:val="00A33ADC"/>
    <w:rsid w:val="00A434C8"/>
    <w:rsid w:val="00A4390D"/>
    <w:rsid w:val="00A6605E"/>
    <w:rsid w:val="00A72C85"/>
    <w:rsid w:val="00A7354F"/>
    <w:rsid w:val="00A82074"/>
    <w:rsid w:val="00AD5DD7"/>
    <w:rsid w:val="00AE2AA3"/>
    <w:rsid w:val="00B120A4"/>
    <w:rsid w:val="00B22B6C"/>
    <w:rsid w:val="00B25C68"/>
    <w:rsid w:val="00B52D8E"/>
    <w:rsid w:val="00B915AC"/>
    <w:rsid w:val="00BA3E7D"/>
    <w:rsid w:val="00BD5AD4"/>
    <w:rsid w:val="00BF29E7"/>
    <w:rsid w:val="00C21487"/>
    <w:rsid w:val="00C26C1E"/>
    <w:rsid w:val="00C5754D"/>
    <w:rsid w:val="00C80876"/>
    <w:rsid w:val="00C95B2E"/>
    <w:rsid w:val="00CA63FD"/>
    <w:rsid w:val="00CF5A52"/>
    <w:rsid w:val="00D10266"/>
    <w:rsid w:val="00D329CC"/>
    <w:rsid w:val="00D72F7C"/>
    <w:rsid w:val="00D90085"/>
    <w:rsid w:val="00DC1CC5"/>
    <w:rsid w:val="00E22986"/>
    <w:rsid w:val="00E537AD"/>
    <w:rsid w:val="00E638D1"/>
    <w:rsid w:val="00ED305E"/>
    <w:rsid w:val="00EE5671"/>
    <w:rsid w:val="00F02922"/>
    <w:rsid w:val="00F12AA5"/>
    <w:rsid w:val="00F33839"/>
    <w:rsid w:val="00F36A0B"/>
    <w:rsid w:val="00F44585"/>
    <w:rsid w:val="00F47948"/>
    <w:rsid w:val="00F84C26"/>
    <w:rsid w:val="00F90BD6"/>
    <w:rsid w:val="00F92A1E"/>
    <w:rsid w:val="00F94C44"/>
    <w:rsid w:val="00FB5868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BA521-4278-43EA-BFAC-05BCAA5A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2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B8E"/>
    <w:pPr>
      <w:ind w:left="720"/>
      <w:contextualSpacing/>
    </w:pPr>
  </w:style>
  <w:style w:type="paragraph" w:styleId="a5">
    <w:name w:val="No Spacing"/>
    <w:uiPriority w:val="1"/>
    <w:qFormat/>
    <w:rsid w:val="009D27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E2AA3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header"/>
    <w:basedOn w:val="a"/>
    <w:link w:val="a8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F3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73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49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76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80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Саханов Рауан Мухтарович</dc:creator>
  <cp:lastModifiedBy>Курманов Самат</cp:lastModifiedBy>
  <cp:revision>46</cp:revision>
  <dcterms:created xsi:type="dcterms:W3CDTF">2020-02-10T05:48:00Z</dcterms:created>
  <dcterms:modified xsi:type="dcterms:W3CDTF">2022-12-28T02:45:00Z</dcterms:modified>
</cp:coreProperties>
</file>