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Default="005552A8" w:rsidP="005552A8">
      <w:pPr>
        <w:jc w:val="center"/>
        <w:rPr>
          <w:b/>
        </w:rPr>
      </w:pPr>
      <w:bookmarkStart w:id="0" w:name="OLE_LINK1"/>
      <w:r>
        <w:t xml:space="preserve">                                                                                                </w:t>
      </w:r>
      <w:r>
        <w:rPr>
          <w:b/>
        </w:rPr>
        <w:t>Приложение №</w:t>
      </w:r>
      <w:r w:rsidR="004546A8">
        <w:rPr>
          <w:b/>
        </w:rPr>
        <w:t>4</w:t>
      </w:r>
    </w:p>
    <w:p w:rsidR="005552A8" w:rsidRDefault="005552A8" w:rsidP="005552A8">
      <w:pPr>
        <w:ind w:left="7080"/>
        <w:rPr>
          <w:b/>
        </w:rPr>
      </w:pPr>
      <w:r>
        <w:rPr>
          <w:b/>
        </w:rPr>
        <w:t xml:space="preserve">к Договору № ____________ </w:t>
      </w:r>
    </w:p>
    <w:p w:rsidR="005552A8" w:rsidRDefault="005552A8" w:rsidP="005552A8">
      <w:pPr>
        <w:ind w:left="7080"/>
        <w:rPr>
          <w:b/>
        </w:rPr>
      </w:pPr>
      <w:r>
        <w:rPr>
          <w:b/>
        </w:rPr>
        <w:t>от «__</w:t>
      </w:r>
      <w:r w:rsidR="000506C8">
        <w:rPr>
          <w:b/>
        </w:rPr>
        <w:t>__</w:t>
      </w:r>
      <w:r>
        <w:rPr>
          <w:b/>
        </w:rPr>
        <w:t>» __________ 20</w:t>
      </w:r>
      <w:r w:rsidR="000506C8">
        <w:rPr>
          <w:b/>
        </w:rPr>
        <w:t>_</w:t>
      </w:r>
      <w:r>
        <w:rPr>
          <w:b/>
        </w:rPr>
        <w:t>__г.</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5552A8">
      <w:pPr>
        <w:ind w:left="708"/>
        <w:rPr>
          <w:b/>
          <w:bCs/>
        </w:rPr>
      </w:pPr>
      <w:r>
        <w:rPr>
          <w:b/>
          <w:bCs/>
        </w:rPr>
        <w:t xml:space="preserve">        Заказчик                                                                       Исполнитель </w:t>
      </w:r>
    </w:p>
    <w:p w:rsidR="005552A8" w:rsidRDefault="005552A8" w:rsidP="005552A8">
      <w:pPr>
        <w:ind w:left="708"/>
      </w:pPr>
    </w:p>
    <w:p w:rsidR="005552A8" w:rsidRDefault="005552A8" w:rsidP="005552A8">
      <w:pPr>
        <w:ind w:left="708"/>
      </w:pPr>
      <w:r>
        <w:t xml:space="preserve">       _____________</w:t>
      </w:r>
      <w:r>
        <w:rPr>
          <w:b/>
        </w:rPr>
        <w:t xml:space="preserve"> </w:t>
      </w:r>
      <w:r>
        <w:rPr>
          <w:b/>
          <w:bCs/>
        </w:rPr>
        <w:t xml:space="preserve">                                           </w:t>
      </w:r>
      <w:r>
        <w:rPr>
          <w:b/>
        </w:rPr>
        <w:t xml:space="preserve">                   ______________ </w:t>
      </w:r>
      <w:r>
        <w:t xml:space="preserve"> </w:t>
      </w:r>
    </w:p>
    <w:p w:rsidR="005552A8" w:rsidRDefault="005552A8" w:rsidP="005552A8"/>
    <w:p w:rsidR="005552A8" w:rsidRDefault="005552A8" w:rsidP="005552A8">
      <w:pPr>
        <w:rPr>
          <w:b/>
        </w:rPr>
      </w:pPr>
      <w:r>
        <w:br w:type="page"/>
      </w:r>
      <w:r>
        <w:rPr>
          <w:b/>
        </w:rPr>
        <w:lastRenderedPageBreak/>
        <w:t xml:space="preserve">                                                                                                    Приложение №</w:t>
      </w:r>
      <w:r w:rsidR="004546A8">
        <w:rPr>
          <w:b/>
        </w:rPr>
        <w:t>5</w:t>
      </w:r>
    </w:p>
    <w:p w:rsidR="005552A8" w:rsidRDefault="005552A8" w:rsidP="005552A8">
      <w:pPr>
        <w:rPr>
          <w:b/>
        </w:rPr>
      </w:pPr>
      <w:r>
        <w:rPr>
          <w:b/>
        </w:rPr>
        <w:t xml:space="preserve">                                                                                                    к Договору № ______________ </w:t>
      </w:r>
    </w:p>
    <w:p w:rsidR="005552A8" w:rsidRDefault="005552A8" w:rsidP="005552A8">
      <w:pPr>
        <w:pStyle w:val="a4"/>
        <w:jc w:val="both"/>
      </w:pPr>
      <w:r>
        <w:t xml:space="preserve">                                                                                                    от «____» _________ 20___г.</w:t>
      </w: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1" w:name="OLE_LINK22"/>
      <w:r>
        <w:t xml:space="preserve">            «Исполнитель» _________________, в лице _____________________, при исполнении условий Договора № __________________ от  «____»  _______ 20</w:t>
      </w:r>
      <w:r w:rsidR="000506C8">
        <w:t xml:space="preserve"> _</w:t>
      </w:r>
      <w:r>
        <w:t>__г.</w:t>
      </w:r>
      <w:r>
        <w:rPr>
          <w:b/>
        </w:rPr>
        <w:t xml:space="preserve"> </w:t>
      </w:r>
      <w:r>
        <w:t xml:space="preserve">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2"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bookmark1"/>
      <w:bookmarkStart w:id="4"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2"/>
    <w:bookmarkEnd w:id="3"/>
    <w:bookmarkEnd w:id="4"/>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1"/>
    <w:p w:rsidR="005552A8" w:rsidRDefault="005552A8" w:rsidP="005552A8">
      <w:pPr>
        <w:ind w:left="708"/>
        <w:rPr>
          <w:b/>
          <w:bCs/>
        </w:rPr>
      </w:pPr>
      <w:r>
        <w:rPr>
          <w:b/>
          <w:bCs/>
        </w:rPr>
        <w:t xml:space="preserve">        Заказчик                                                                       Исполнитель </w:t>
      </w:r>
    </w:p>
    <w:p w:rsidR="005552A8" w:rsidRDefault="005552A8" w:rsidP="005552A8">
      <w:pPr>
        <w:ind w:left="708"/>
      </w:pPr>
    </w:p>
    <w:p w:rsidR="005552A8" w:rsidRDefault="005552A8" w:rsidP="005552A8">
      <w:pPr>
        <w:ind w:left="708"/>
      </w:pPr>
      <w:r>
        <w:t xml:space="preserve">       _____________</w:t>
      </w:r>
      <w:r>
        <w:rPr>
          <w:b/>
        </w:rPr>
        <w:t xml:space="preserve"> </w:t>
      </w:r>
      <w:r>
        <w:rPr>
          <w:b/>
          <w:bCs/>
        </w:rPr>
        <w:t xml:space="preserve">                                           </w:t>
      </w:r>
      <w:r>
        <w:rPr>
          <w:b/>
        </w:rPr>
        <w:t xml:space="preserve">                   ______________ </w:t>
      </w:r>
      <w:r>
        <w:t xml:space="preserve"> </w:t>
      </w:r>
    </w:p>
    <w:p w:rsidR="005552A8" w:rsidRDefault="005552A8" w:rsidP="005552A8"/>
    <w:p w:rsidR="005552A8" w:rsidRDefault="005552A8" w:rsidP="005552A8">
      <w:pPr>
        <w:rPr>
          <w:b/>
        </w:rPr>
      </w:pPr>
    </w:p>
    <w:p w:rsidR="005552A8" w:rsidRDefault="005552A8"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853767" w:rsidRPr="00853767" w:rsidRDefault="001D6C39" w:rsidP="001D6C39">
      <w:pPr>
        <w:ind w:left="4956" w:firstLine="708"/>
        <w:jc w:val="center"/>
        <w:rPr>
          <w:b/>
          <w:u w:val="single"/>
          <w:lang w:val="kk-KZ"/>
        </w:rPr>
      </w:pPr>
      <w:bookmarkStart w:id="5" w:name="OLE_LINK16"/>
      <w:r>
        <w:rPr>
          <w:b/>
          <w:lang w:val="kk-KZ"/>
        </w:rPr>
        <w:lastRenderedPageBreak/>
        <w:t xml:space="preserve">  </w:t>
      </w:r>
      <w:r w:rsidR="00853767" w:rsidRPr="00853767">
        <w:rPr>
          <w:b/>
          <w:lang w:val="kk-KZ"/>
        </w:rPr>
        <w:t>20</w:t>
      </w:r>
      <w:r w:rsidR="0069570E" w:rsidRPr="0069570E">
        <w:rPr>
          <w:b/>
          <w:lang w:val="kk-KZ"/>
        </w:rPr>
        <w:t>__</w:t>
      </w:r>
      <w:r w:rsidR="00853767" w:rsidRPr="00853767">
        <w:rPr>
          <w:b/>
          <w:lang w:val="kk-KZ"/>
        </w:rPr>
        <w:t xml:space="preserve"> жылғы «</w:t>
      </w:r>
      <w:r w:rsidR="00853767" w:rsidRPr="00853767">
        <w:rPr>
          <w:b/>
          <w:u w:val="single"/>
          <w:lang w:val="kk-KZ"/>
        </w:rPr>
        <w:tab/>
      </w:r>
      <w:r w:rsidR="00853767" w:rsidRPr="00853767">
        <w:rPr>
          <w:b/>
          <w:lang w:val="kk-KZ"/>
        </w:rPr>
        <w:t xml:space="preserve">» </w:t>
      </w:r>
      <w:r w:rsidR="00853767" w:rsidRPr="00853767">
        <w:rPr>
          <w:b/>
          <w:u w:val="single"/>
          <w:lang w:val="kk-KZ"/>
        </w:rPr>
        <w:tab/>
      </w:r>
      <w:r w:rsidR="00853767" w:rsidRPr="00853767">
        <w:rPr>
          <w:b/>
          <w:u w:val="single"/>
          <w:lang w:val="kk-KZ"/>
        </w:rPr>
        <w:tab/>
      </w:r>
      <w:r w:rsidR="00853767" w:rsidRPr="00853767">
        <w:rPr>
          <w:b/>
          <w:u w:val="single"/>
          <w:lang w:val="kk-KZ"/>
        </w:rPr>
        <w:tab/>
      </w:r>
    </w:p>
    <w:p w:rsidR="00853767" w:rsidRPr="00853767" w:rsidRDefault="00853767" w:rsidP="00853767">
      <w:pPr>
        <w:ind w:left="3540"/>
        <w:jc w:val="center"/>
        <w:rPr>
          <w:b/>
          <w:lang w:val="kk-KZ"/>
        </w:rPr>
      </w:pPr>
      <w:r w:rsidRPr="00853767">
        <w:rPr>
          <w:b/>
          <w:lang w:val="kk-KZ"/>
        </w:rPr>
        <w:t xml:space="preserve">    № </w:t>
      </w:r>
      <w:r w:rsidRPr="00853767">
        <w:rPr>
          <w:b/>
          <w:u w:val="single"/>
          <w:lang w:val="kk-KZ"/>
        </w:rPr>
        <w:tab/>
      </w:r>
      <w:r w:rsidRPr="00853767">
        <w:rPr>
          <w:b/>
          <w:u w:val="single"/>
          <w:lang w:val="kk-KZ"/>
        </w:rPr>
        <w:tab/>
      </w:r>
      <w:r w:rsidRPr="00853767">
        <w:rPr>
          <w:b/>
          <w:lang w:val="kk-KZ"/>
        </w:rPr>
        <w:t xml:space="preserve"> Шартқа</w:t>
      </w:r>
    </w:p>
    <w:p w:rsidR="00853767" w:rsidRPr="00853767" w:rsidRDefault="00853767" w:rsidP="00853767">
      <w:pPr>
        <w:ind w:left="2124" w:firstLine="708"/>
        <w:jc w:val="center"/>
        <w:rPr>
          <w:b/>
          <w:lang w:val="kk-KZ"/>
        </w:rPr>
      </w:pPr>
      <w:r w:rsidRPr="00853767">
        <w:rPr>
          <w:b/>
          <w:lang w:val="kk-KZ"/>
        </w:rPr>
        <w:t xml:space="preserve">      № 4 қосымша</w:t>
      </w:r>
      <w:r w:rsidR="005D5EC7" w:rsidRPr="00853767">
        <w:rPr>
          <w:b/>
          <w:lang w:val="kk-KZ"/>
        </w:rPr>
        <w:t xml:space="preserve">                                                                                                </w:t>
      </w:r>
      <w:bookmarkEnd w:id="5"/>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6" w:name="OLE_LINK2"/>
      <w:bookmarkStart w:id="7"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8" w:name="OLE_LINK4"/>
      <w:bookmarkEnd w:id="6"/>
      <w:bookmarkEnd w:id="7"/>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9" w:name="OLE_LINK7"/>
      <w:bookmarkEnd w:id="8"/>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lastRenderedPageBreak/>
        <w:t>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9"/>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xml:space="preserve">)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w:t>
      </w:r>
      <w:r w:rsidRPr="001D6C39">
        <w:rPr>
          <w:bCs/>
          <w:iCs/>
          <w:spacing w:val="3"/>
          <w:lang w:val="kk-KZ"/>
        </w:rPr>
        <w:lastRenderedPageBreak/>
        <w:t>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5D5EC7" w:rsidRPr="00335C91" w:rsidRDefault="00853767" w:rsidP="005D5EC7">
      <w:pPr>
        <w:ind w:left="708"/>
        <w:rPr>
          <w:b/>
          <w:bCs/>
          <w:lang w:val="kk-KZ"/>
        </w:rPr>
      </w:pPr>
      <w:r w:rsidRPr="00335C91">
        <w:rPr>
          <w:b/>
          <w:bCs/>
          <w:lang w:val="kk-KZ"/>
        </w:rPr>
        <w:t xml:space="preserve">      </w:t>
      </w:r>
      <w:r>
        <w:rPr>
          <w:b/>
          <w:bCs/>
          <w:lang w:val="kk-KZ"/>
        </w:rPr>
        <w:t>Тапсырыс беруші</w:t>
      </w:r>
      <w:r w:rsidR="005D5EC7" w:rsidRPr="00335C91">
        <w:rPr>
          <w:b/>
          <w:bCs/>
          <w:lang w:val="kk-KZ"/>
        </w:rPr>
        <w:t xml:space="preserve">                                                        </w:t>
      </w:r>
      <w:r w:rsidR="00853902">
        <w:rPr>
          <w:b/>
          <w:bCs/>
          <w:lang w:val="kk-KZ"/>
        </w:rPr>
        <w:t xml:space="preserve">     </w:t>
      </w:r>
      <w:r>
        <w:rPr>
          <w:b/>
          <w:bCs/>
          <w:lang w:val="kk-KZ"/>
        </w:rPr>
        <w:t>Орындаушы</w:t>
      </w:r>
      <w:r w:rsidR="005D5EC7" w:rsidRPr="00335C91">
        <w:rPr>
          <w:b/>
          <w:bCs/>
          <w:lang w:val="kk-KZ"/>
        </w:rPr>
        <w:t xml:space="preserve"> </w:t>
      </w:r>
    </w:p>
    <w:p w:rsidR="005D5EC7" w:rsidRPr="00335C91" w:rsidRDefault="005D5EC7" w:rsidP="005D5EC7">
      <w:pPr>
        <w:ind w:left="708"/>
        <w:rPr>
          <w:lang w:val="kk-KZ"/>
        </w:rPr>
      </w:pPr>
    </w:p>
    <w:p w:rsidR="005D5EC7" w:rsidRPr="00335C91" w:rsidRDefault="005D5EC7" w:rsidP="005D5EC7">
      <w:pPr>
        <w:ind w:left="708"/>
        <w:rPr>
          <w:lang w:val="kk-KZ"/>
        </w:rPr>
      </w:pPr>
      <w:r w:rsidRPr="00335C91">
        <w:rPr>
          <w:lang w:val="kk-KZ"/>
        </w:rPr>
        <w:t xml:space="preserve">       </w:t>
      </w:r>
      <w:r w:rsidR="00853902">
        <w:rPr>
          <w:lang w:val="kk-KZ"/>
        </w:rPr>
        <w:t xml:space="preserve">  </w:t>
      </w:r>
      <w:r w:rsidRPr="00335C91">
        <w:rPr>
          <w:lang w:val="kk-KZ"/>
        </w:rPr>
        <w:t>_____________</w:t>
      </w:r>
      <w:r w:rsidRPr="00335C91">
        <w:rPr>
          <w:b/>
          <w:lang w:val="kk-KZ"/>
        </w:rPr>
        <w:t xml:space="preserve"> </w:t>
      </w:r>
      <w:r w:rsidRPr="00335C91">
        <w:rPr>
          <w:b/>
          <w:bCs/>
          <w:lang w:val="kk-KZ"/>
        </w:rPr>
        <w:t xml:space="preserve">                                           </w:t>
      </w:r>
      <w:r w:rsidRPr="00335C91">
        <w:rPr>
          <w:b/>
          <w:lang w:val="kk-KZ"/>
        </w:rPr>
        <w:t xml:space="preserve">                   ______________ </w:t>
      </w:r>
      <w:r w:rsidRPr="00335C91">
        <w:rPr>
          <w:lang w:val="kk-KZ"/>
        </w:rPr>
        <w:t xml:space="preserve"> </w:t>
      </w:r>
    </w:p>
    <w:p w:rsidR="005D5EC7" w:rsidRPr="00335C91" w:rsidRDefault="005D5EC7" w:rsidP="005D5EC7">
      <w:pPr>
        <w:rPr>
          <w:lang w:val="kk-KZ"/>
        </w:rPr>
      </w:pPr>
    </w:p>
    <w:p w:rsidR="00136090" w:rsidRPr="00335C91" w:rsidRDefault="00136090" w:rsidP="00853767">
      <w:pPr>
        <w:jc w:val="right"/>
        <w:rPr>
          <w:lang w:val="kk-KZ"/>
        </w:rPr>
      </w:pPr>
    </w:p>
    <w:p w:rsidR="00136090" w:rsidRPr="00335C91" w:rsidRDefault="00136090" w:rsidP="00136090">
      <w:pPr>
        <w:rPr>
          <w:lang w:val="kk-KZ"/>
        </w:rPr>
      </w:pPr>
    </w:p>
    <w:p w:rsidR="00136090" w:rsidRPr="00335C91" w:rsidRDefault="00136090" w:rsidP="00136090">
      <w:pPr>
        <w:rPr>
          <w:lang w:val="kk-KZ"/>
        </w:rPr>
      </w:pPr>
    </w:p>
    <w:p w:rsidR="00136090" w:rsidRPr="00335C91" w:rsidRDefault="00136090" w:rsidP="00853767">
      <w:pPr>
        <w:jc w:val="right"/>
        <w:rPr>
          <w:lang w:val="kk-KZ"/>
        </w:rPr>
      </w:pPr>
    </w:p>
    <w:p w:rsidR="00136090" w:rsidRDefault="00136090" w:rsidP="00136090">
      <w:pPr>
        <w:pStyle w:val="12"/>
        <w:shd w:val="clear" w:color="auto" w:fill="auto"/>
        <w:tabs>
          <w:tab w:val="left" w:pos="1208"/>
        </w:tabs>
        <w:spacing w:before="0" w:after="0" w:line="240" w:lineRule="auto"/>
        <w:ind w:right="278"/>
        <w:rPr>
          <w:sz w:val="20"/>
          <w:szCs w:val="20"/>
          <w:lang w:val="kk-KZ"/>
        </w:rPr>
      </w:pPr>
      <w:r>
        <w:rPr>
          <w:sz w:val="20"/>
          <w:szCs w:val="20"/>
          <w:lang w:val="kk-KZ"/>
        </w:rPr>
        <w:t>Перевод вып.: переводчик ТЭЦ-3 АО «АлЭС» Б.Т.Дюсалиева  тел. +7 747 99 747 31</w:t>
      </w:r>
    </w:p>
    <w:p w:rsidR="00136090" w:rsidRDefault="00136090" w:rsidP="00136090">
      <w:pPr>
        <w:pStyle w:val="12"/>
        <w:shd w:val="clear" w:color="auto" w:fill="auto"/>
        <w:tabs>
          <w:tab w:val="left" w:pos="1208"/>
        </w:tabs>
        <w:spacing w:before="0" w:after="0" w:line="240" w:lineRule="auto"/>
        <w:ind w:right="278"/>
        <w:rPr>
          <w:sz w:val="20"/>
          <w:szCs w:val="20"/>
          <w:lang w:val="kk-KZ"/>
        </w:rPr>
      </w:pPr>
      <w:r>
        <w:rPr>
          <w:sz w:val="20"/>
          <w:szCs w:val="20"/>
          <w:lang w:val="kk-KZ"/>
        </w:rPr>
        <w:t>Аударманы орынд.: «АлЭС» АҚ 3-ЖЭО аудармашысы Б.Т.Дюсалиева  тел. +7 747 99 747 31</w:t>
      </w:r>
    </w:p>
    <w:p w:rsidR="00136090" w:rsidRPr="00335C91" w:rsidRDefault="00136090" w:rsidP="00136090">
      <w:pPr>
        <w:tabs>
          <w:tab w:val="left" w:pos="238"/>
        </w:tabs>
        <w:rPr>
          <w:lang w:val="kk-KZ"/>
        </w:rPr>
      </w:pPr>
    </w:p>
    <w:p w:rsidR="00853767" w:rsidRDefault="005D5EC7" w:rsidP="00853767">
      <w:pPr>
        <w:jc w:val="right"/>
        <w:rPr>
          <w:b/>
          <w:u w:val="single"/>
          <w:lang w:val="kk-KZ"/>
        </w:rPr>
      </w:pPr>
      <w:r w:rsidRPr="00335C91">
        <w:rPr>
          <w:lang w:val="kk-KZ"/>
        </w:rPr>
        <w:br w:type="page"/>
      </w:r>
      <w:r w:rsidRPr="00335C91">
        <w:rPr>
          <w:b/>
          <w:lang w:val="kk-KZ"/>
        </w:rPr>
        <w:lastRenderedPageBreak/>
        <w:t xml:space="preserve">                                                                    </w:t>
      </w:r>
      <w:r w:rsidR="00853767" w:rsidRPr="00335C91">
        <w:rPr>
          <w:b/>
          <w:lang w:val="kk-KZ"/>
        </w:rPr>
        <w:t xml:space="preserve">                         </w:t>
      </w:r>
      <w:r w:rsidR="00853767">
        <w:rPr>
          <w:b/>
          <w:lang w:val="kk-KZ"/>
        </w:rPr>
        <w:t>20</w:t>
      </w:r>
      <w:r w:rsidR="0069570E">
        <w:rPr>
          <w:b/>
          <w:lang w:val="kk-KZ"/>
        </w:rPr>
        <w:t>__</w:t>
      </w:r>
      <w:bookmarkStart w:id="10" w:name="_GoBack"/>
      <w:bookmarkEnd w:id="10"/>
      <w:r w:rsidR="00853767">
        <w:rPr>
          <w:b/>
          <w:lang w:val="kk-KZ"/>
        </w:rPr>
        <w:t xml:space="preserve"> жылғы «</w:t>
      </w:r>
      <w:r w:rsidR="00853767">
        <w:rPr>
          <w:b/>
          <w:u w:val="single"/>
          <w:lang w:val="kk-KZ"/>
        </w:rPr>
        <w:tab/>
      </w:r>
      <w:r w:rsidR="00853767">
        <w:rPr>
          <w:b/>
          <w:lang w:val="kk-KZ"/>
        </w:rPr>
        <w:t xml:space="preserve">» </w:t>
      </w:r>
      <w:r w:rsidR="00853767">
        <w:rPr>
          <w:b/>
          <w:u w:val="single"/>
          <w:lang w:val="kk-KZ"/>
        </w:rPr>
        <w:tab/>
      </w:r>
      <w:r w:rsidR="00853767">
        <w:rPr>
          <w:b/>
          <w:u w:val="single"/>
          <w:lang w:val="kk-KZ"/>
        </w:rPr>
        <w:tab/>
      </w:r>
      <w:r w:rsidR="00853767">
        <w:rPr>
          <w:b/>
          <w:u w:val="single"/>
          <w:lang w:val="kk-KZ"/>
        </w:rPr>
        <w:tab/>
      </w:r>
    </w:p>
    <w:p w:rsidR="00853767" w:rsidRDefault="00853767" w:rsidP="00853767">
      <w:pPr>
        <w:ind w:left="3540"/>
        <w:jc w:val="center"/>
        <w:rPr>
          <w:b/>
          <w:lang w:val="kk-KZ"/>
        </w:rPr>
      </w:pPr>
      <w:r>
        <w:rPr>
          <w:b/>
          <w:lang w:val="kk-KZ"/>
        </w:rPr>
        <w:t xml:space="preserve">   № </w:t>
      </w:r>
      <w:r>
        <w:rPr>
          <w:b/>
          <w:u w:val="single"/>
          <w:lang w:val="kk-KZ"/>
        </w:rPr>
        <w:tab/>
      </w:r>
      <w:r>
        <w:rPr>
          <w:b/>
          <w:u w:val="single"/>
          <w:lang w:val="kk-KZ"/>
        </w:rPr>
        <w:tab/>
      </w:r>
      <w:r>
        <w:rPr>
          <w:b/>
          <w:lang w:val="kk-KZ"/>
        </w:rPr>
        <w:t xml:space="preserve"> Шартқа</w:t>
      </w:r>
    </w:p>
    <w:p w:rsidR="005D5EC7" w:rsidRPr="00335C91" w:rsidRDefault="00853767" w:rsidP="00853767">
      <w:pPr>
        <w:rPr>
          <w:b/>
          <w:lang w:val="kk-KZ"/>
        </w:rPr>
      </w:pPr>
      <w:r>
        <w:rPr>
          <w:b/>
          <w:lang w:val="kk-KZ"/>
        </w:rPr>
        <w:t xml:space="preserve">      </w:t>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t xml:space="preserve">    № 5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w:t>
      </w:r>
      <w:r w:rsidR="00445E9B" w:rsidRPr="00335C91">
        <w:rPr>
          <w:u w:val="single"/>
          <w:lang w:val="kk-KZ"/>
        </w:rPr>
        <w:tab/>
      </w:r>
      <w:r w:rsidR="00445E9B" w:rsidRPr="00335C91">
        <w:rPr>
          <w:u w:val="single"/>
          <w:lang w:val="kk-KZ"/>
        </w:rPr>
        <w:tab/>
      </w:r>
      <w:r w:rsidR="00445E9B" w:rsidRPr="00335C91">
        <w:rPr>
          <w:u w:val="single"/>
          <w:lang w:val="kk-KZ"/>
        </w:rPr>
        <w:tab/>
      </w:r>
      <w:r w:rsidR="00445E9B" w:rsidRPr="00335C91">
        <w:rPr>
          <w:u w:val="single"/>
          <w:lang w:val="kk-KZ"/>
        </w:rPr>
        <w:tab/>
      </w:r>
      <w:r w:rsidRPr="00335C91">
        <w:rPr>
          <w:lang w:val="kk-KZ"/>
        </w:rPr>
        <w:t>,</w:t>
      </w:r>
      <w:r w:rsidR="00445E9B">
        <w:rPr>
          <w:lang w:val="kk-KZ"/>
        </w:rPr>
        <w:t xml:space="preserve"> </w:t>
      </w:r>
      <w:r w:rsidRPr="00335C91">
        <w:rPr>
          <w:lang w:val="kk-KZ"/>
        </w:rPr>
        <w:t xml:space="preserve"> _____________________</w:t>
      </w:r>
      <w:r>
        <w:rPr>
          <w:lang w:val="kk-KZ"/>
        </w:rPr>
        <w:t xml:space="preserve"> </w:t>
      </w:r>
      <w:r w:rsidR="00293989">
        <w:rPr>
          <w:lang w:val="kk-KZ"/>
        </w:rPr>
        <w:t>атынан</w:t>
      </w:r>
      <w:r w:rsidR="00293989" w:rsidRPr="00335C91">
        <w:rPr>
          <w:lang w:val="kk-KZ"/>
        </w:rPr>
        <w:t xml:space="preserve">, </w:t>
      </w:r>
      <w:r w:rsidR="00293989">
        <w:rPr>
          <w:lang w:val="kk-KZ"/>
        </w:rPr>
        <w:t xml:space="preserve"> </w:t>
      </w:r>
      <w:r w:rsidR="00445E9B">
        <w:rPr>
          <w:lang w:val="kk-KZ"/>
        </w:rPr>
        <w:t>20</w:t>
      </w:r>
      <w:r w:rsidR="00445E9B">
        <w:rPr>
          <w:u w:val="single"/>
          <w:lang w:val="kk-KZ"/>
        </w:rPr>
        <w:tab/>
        <w:t xml:space="preserve">   </w:t>
      </w:r>
      <w:r w:rsidR="00445E9B">
        <w:rPr>
          <w:lang w:val="kk-KZ"/>
        </w:rPr>
        <w:t xml:space="preserve"> жылғы «</w:t>
      </w:r>
      <w:r w:rsidR="00445E9B">
        <w:rPr>
          <w:u w:val="single"/>
          <w:lang w:val="kk-KZ"/>
        </w:rPr>
        <w:tab/>
      </w:r>
      <w:r w:rsidR="00445E9B">
        <w:rPr>
          <w:lang w:val="kk-KZ"/>
        </w:rPr>
        <w:t xml:space="preserve">» </w:t>
      </w:r>
      <w:r w:rsidR="00445E9B">
        <w:rPr>
          <w:u w:val="single"/>
          <w:lang w:val="kk-KZ"/>
        </w:rPr>
        <w:tab/>
      </w:r>
      <w:r w:rsidR="00445E9B">
        <w:rPr>
          <w:u w:val="single"/>
          <w:lang w:val="kk-KZ"/>
        </w:rPr>
        <w:tab/>
      </w:r>
      <w:r w:rsidR="00445E9B">
        <w:rPr>
          <w:u w:val="single"/>
          <w:lang w:val="kk-KZ"/>
        </w:rPr>
        <w:tab/>
      </w:r>
      <w:r w:rsidR="00445E9B">
        <w:rPr>
          <w:lang w:val="kk-KZ"/>
        </w:rPr>
        <w:t xml:space="preserve">  </w:t>
      </w:r>
      <w:r>
        <w:rPr>
          <w:lang w:val="kk-KZ"/>
        </w:rPr>
        <w:t xml:space="preserve">№ </w:t>
      </w:r>
      <w:r>
        <w:rPr>
          <w:u w:val="single"/>
          <w:lang w:val="kk-KZ"/>
        </w:rPr>
        <w:t xml:space="preserve">                          </w:t>
      </w:r>
      <w:r>
        <w:rPr>
          <w:lang w:val="kk-KZ"/>
        </w:rPr>
        <w:t xml:space="preserve"> </w:t>
      </w:r>
      <w:r w:rsidRPr="00335C91">
        <w:rPr>
          <w:lang w:val="kk-KZ"/>
        </w:rPr>
        <w:t>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p w:rsidR="005D5EC7" w:rsidRPr="00335C91" w:rsidRDefault="00853767" w:rsidP="005D5EC7">
      <w:pPr>
        <w:ind w:left="708"/>
        <w:rPr>
          <w:b/>
          <w:bCs/>
          <w:lang w:val="kk-KZ"/>
        </w:rPr>
      </w:pPr>
      <w:r w:rsidRPr="00335C91">
        <w:rPr>
          <w:b/>
          <w:bCs/>
          <w:lang w:val="kk-KZ"/>
        </w:rPr>
        <w:t xml:space="preserve">     </w:t>
      </w:r>
      <w:r>
        <w:rPr>
          <w:b/>
          <w:bCs/>
          <w:lang w:val="kk-KZ"/>
        </w:rPr>
        <w:t>Тапсырыс беруші</w:t>
      </w:r>
      <w:r w:rsidR="005D5EC7" w:rsidRPr="00335C91">
        <w:rPr>
          <w:b/>
          <w:bCs/>
          <w:lang w:val="kk-KZ"/>
        </w:rPr>
        <w:t xml:space="preserve">                                </w:t>
      </w:r>
      <w:r w:rsidRPr="00335C91">
        <w:rPr>
          <w:b/>
          <w:bCs/>
          <w:lang w:val="kk-KZ"/>
        </w:rPr>
        <w:t xml:space="preserve">                       </w:t>
      </w:r>
      <w:r>
        <w:rPr>
          <w:b/>
          <w:bCs/>
          <w:lang w:val="kk-KZ"/>
        </w:rPr>
        <w:t xml:space="preserve">     Орындаушы</w:t>
      </w:r>
      <w:r w:rsidR="005D5EC7" w:rsidRPr="00335C91">
        <w:rPr>
          <w:b/>
          <w:bCs/>
          <w:lang w:val="kk-KZ"/>
        </w:rPr>
        <w:t xml:space="preserve"> </w:t>
      </w:r>
    </w:p>
    <w:p w:rsidR="005D5EC7" w:rsidRPr="00335C91" w:rsidRDefault="005D5EC7" w:rsidP="005D5EC7">
      <w:pPr>
        <w:ind w:left="708"/>
        <w:rPr>
          <w:lang w:val="kk-KZ"/>
        </w:rPr>
      </w:pPr>
    </w:p>
    <w:p w:rsidR="005D5EC7" w:rsidRPr="00335C91" w:rsidRDefault="005D5EC7" w:rsidP="005D5EC7">
      <w:pPr>
        <w:ind w:left="708"/>
        <w:rPr>
          <w:lang w:val="kk-KZ"/>
        </w:rPr>
      </w:pPr>
      <w:r w:rsidRPr="00335C91">
        <w:rPr>
          <w:lang w:val="kk-KZ"/>
        </w:rPr>
        <w:t xml:space="preserve">       _____________</w:t>
      </w:r>
      <w:r w:rsidRPr="00335C91">
        <w:rPr>
          <w:b/>
          <w:lang w:val="kk-KZ"/>
        </w:rPr>
        <w:t xml:space="preserve"> </w:t>
      </w:r>
      <w:r w:rsidRPr="00335C91">
        <w:rPr>
          <w:b/>
          <w:bCs/>
          <w:lang w:val="kk-KZ"/>
        </w:rPr>
        <w:t xml:space="preserve">                                           </w:t>
      </w:r>
      <w:r w:rsidRPr="00335C91">
        <w:rPr>
          <w:b/>
          <w:lang w:val="kk-KZ"/>
        </w:rPr>
        <w:t xml:space="preserve">                   ______________ </w:t>
      </w:r>
      <w:r w:rsidRPr="00335C91">
        <w:rPr>
          <w:lang w:val="kk-KZ"/>
        </w:rPr>
        <w:t xml:space="preserve"> </w:t>
      </w:r>
    </w:p>
    <w:p w:rsidR="005D5EC7" w:rsidRPr="00335C91" w:rsidRDefault="005D5EC7" w:rsidP="005D5EC7">
      <w:pPr>
        <w:rPr>
          <w:lang w:val="kk-KZ"/>
        </w:rPr>
      </w:pPr>
    </w:p>
    <w:p w:rsidR="005D5EC7" w:rsidRPr="00335C91" w:rsidRDefault="005D5EC7" w:rsidP="005D5EC7">
      <w:pPr>
        <w:rPr>
          <w:b/>
          <w:lang w:val="kk-KZ"/>
        </w:rPr>
      </w:pPr>
    </w:p>
    <w:p w:rsidR="005D5EC7" w:rsidRPr="00335C91" w:rsidRDefault="005D5EC7" w:rsidP="005D5EC7">
      <w:pPr>
        <w:rPr>
          <w:lang w:val="kk-KZ"/>
        </w:rPr>
      </w:pPr>
    </w:p>
    <w:p w:rsidR="005D5EC7" w:rsidRPr="00335C91" w:rsidRDefault="005D5EC7" w:rsidP="005D5EC7">
      <w:pPr>
        <w:rPr>
          <w:lang w:val="kk-KZ"/>
        </w:rPr>
      </w:pPr>
    </w:p>
    <w:p w:rsidR="00293989" w:rsidRPr="00335C91" w:rsidRDefault="00293989" w:rsidP="00293989">
      <w:pPr>
        <w:rPr>
          <w:lang w:val="kk-KZ"/>
        </w:rPr>
      </w:pPr>
    </w:p>
    <w:p w:rsidR="00293989" w:rsidRPr="00136090" w:rsidRDefault="00136090" w:rsidP="00293989">
      <w:pPr>
        <w:pStyle w:val="12"/>
        <w:shd w:val="clear" w:color="auto" w:fill="auto"/>
        <w:tabs>
          <w:tab w:val="left" w:pos="1208"/>
        </w:tabs>
        <w:spacing w:before="0" w:after="0" w:line="240" w:lineRule="auto"/>
        <w:ind w:right="278"/>
        <w:rPr>
          <w:sz w:val="20"/>
          <w:szCs w:val="20"/>
          <w:lang w:val="kk-KZ"/>
        </w:rPr>
      </w:pPr>
      <w:bookmarkStart w:id="12" w:name="OLE_LINK26"/>
      <w:r w:rsidRPr="00136090">
        <w:rPr>
          <w:sz w:val="20"/>
          <w:szCs w:val="20"/>
          <w:lang w:val="kk-KZ"/>
        </w:rPr>
        <w:t>Перевод вып.: переводчик ТЭЦ-3 АО «АлЭС» Б.Т.Дюсалиева  тел. +7 747 99 747 31</w:t>
      </w:r>
    </w:p>
    <w:p w:rsidR="00136090" w:rsidRPr="00136090" w:rsidRDefault="00136090" w:rsidP="00293989">
      <w:pPr>
        <w:pStyle w:val="12"/>
        <w:shd w:val="clear" w:color="auto" w:fill="auto"/>
        <w:tabs>
          <w:tab w:val="left" w:pos="1208"/>
        </w:tabs>
        <w:spacing w:before="0" w:after="0" w:line="240" w:lineRule="auto"/>
        <w:ind w:right="278"/>
        <w:rPr>
          <w:sz w:val="20"/>
          <w:szCs w:val="20"/>
          <w:lang w:val="kk-KZ"/>
        </w:rPr>
      </w:pPr>
      <w:r w:rsidRPr="00136090">
        <w:rPr>
          <w:sz w:val="20"/>
          <w:szCs w:val="20"/>
          <w:lang w:val="kk-KZ"/>
        </w:rPr>
        <w:t>Аударманы орынд.: «АлЭС» АҚ 3-ЖЭО аудармашысы</w:t>
      </w:r>
      <w:r>
        <w:rPr>
          <w:sz w:val="20"/>
          <w:szCs w:val="20"/>
          <w:lang w:val="kk-KZ"/>
        </w:rPr>
        <w:t xml:space="preserve"> Б.Т.Дюсалиева</w:t>
      </w:r>
      <w:r w:rsidRPr="00136090">
        <w:rPr>
          <w:sz w:val="20"/>
          <w:szCs w:val="20"/>
          <w:lang w:val="kk-KZ"/>
        </w:rPr>
        <w:t xml:space="preserve">  тел. +7 747 99 747 31</w:t>
      </w:r>
    </w:p>
    <w:bookmarkEnd w:id="12"/>
    <w:p w:rsidR="005D5EC7" w:rsidRPr="00136090" w:rsidRDefault="005D5EC7" w:rsidP="005D5EC7">
      <w:pPr>
        <w:rPr>
          <w:lang w:val="kk-KZ"/>
        </w:rPr>
      </w:pPr>
    </w:p>
    <w:p w:rsidR="005D5EC7" w:rsidRPr="00B2619A" w:rsidRDefault="005D5EC7">
      <w:pPr>
        <w:rPr>
          <w:sz w:val="28"/>
          <w:szCs w:val="28"/>
        </w:rPr>
      </w:pPr>
    </w:p>
    <w:sectPr w:rsidR="005D5EC7" w:rsidRPr="00B2619A"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A8"/>
    <w:rsid w:val="000506C8"/>
    <w:rsid w:val="00136090"/>
    <w:rsid w:val="00173C6E"/>
    <w:rsid w:val="001D6C39"/>
    <w:rsid w:val="00293989"/>
    <w:rsid w:val="00335C91"/>
    <w:rsid w:val="00370B96"/>
    <w:rsid w:val="003D6E48"/>
    <w:rsid w:val="00445E9B"/>
    <w:rsid w:val="004546A8"/>
    <w:rsid w:val="005552A8"/>
    <w:rsid w:val="005D5EC7"/>
    <w:rsid w:val="0069570E"/>
    <w:rsid w:val="00853767"/>
    <w:rsid w:val="00853902"/>
    <w:rsid w:val="008E07AB"/>
    <w:rsid w:val="00A20C4A"/>
    <w:rsid w:val="00AB6EAE"/>
    <w:rsid w:val="00AC1319"/>
    <w:rsid w:val="00B2619A"/>
    <w:rsid w:val="00B85D09"/>
    <w:rsid w:val="00BB1BD0"/>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6D3F"/>
  <w15:docId w15:val="{6DB9FECC-DCA1-492A-A4FD-0A52FBF7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Рахимжанов Руслан</cp:lastModifiedBy>
  <cp:revision>6</cp:revision>
  <dcterms:created xsi:type="dcterms:W3CDTF">2018-03-28T02:06:00Z</dcterms:created>
  <dcterms:modified xsi:type="dcterms:W3CDTF">2022-05-19T08:53:00Z</dcterms:modified>
</cp:coreProperties>
</file>