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6" w:type="dxa"/>
        <w:tblLook w:val="04A0" w:firstRow="1" w:lastRow="0" w:firstColumn="1" w:lastColumn="0" w:noHBand="0" w:noVBand="1"/>
      </w:tblPr>
      <w:tblGrid>
        <w:gridCol w:w="923"/>
        <w:gridCol w:w="14245"/>
        <w:gridCol w:w="218"/>
      </w:tblGrid>
      <w:tr w:rsidR="00FF1363" w:rsidRPr="00DA4B35" w14:paraId="14CBC4E4" w14:textId="77777777" w:rsidTr="00FF1363">
        <w:trPr>
          <w:gridAfter w:val="1"/>
          <w:wAfter w:w="218" w:type="dxa"/>
          <w:trHeight w:val="600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94DD4" w14:textId="20152C34" w:rsidR="00FF1363" w:rsidRPr="00DA4B35" w:rsidRDefault="00FF1363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 к Технической спецификации</w:t>
            </w:r>
          </w:p>
        </w:tc>
      </w:tr>
      <w:tr w:rsidR="00FF1363" w:rsidRPr="00DA4B35" w14:paraId="6F7F0F1C" w14:textId="77777777" w:rsidTr="008C1FD4">
        <w:trPr>
          <w:gridAfter w:val="2"/>
          <w:wAfter w:w="14463" w:type="dxa"/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1081" w14:textId="77777777" w:rsidR="00FF1363" w:rsidRPr="00DA4B35" w:rsidRDefault="00FF1363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363" w:rsidRPr="00DA4B35" w14:paraId="051E0256" w14:textId="77777777" w:rsidTr="008C1FD4">
        <w:trPr>
          <w:trHeight w:val="300"/>
        </w:trPr>
        <w:tc>
          <w:tcPr>
            <w:tcW w:w="1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94BD" w14:textId="7150C41A" w:rsidR="00FF1363" w:rsidRPr="00DA4B35" w:rsidRDefault="00CC4086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</w:r>
            <w:r w:rsidRPr="00DA4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 открытого тендера на понижение</w:t>
            </w:r>
          </w:p>
        </w:tc>
      </w:tr>
    </w:tbl>
    <w:p w14:paraId="6EFA9565" w14:textId="674D83A8" w:rsidR="00484B60" w:rsidRPr="00DA4B35" w:rsidRDefault="00484B60" w:rsidP="00FF1363">
      <w:pPr>
        <w:rPr>
          <w:sz w:val="20"/>
          <w:szCs w:val="20"/>
        </w:rPr>
      </w:pPr>
    </w:p>
    <w:tbl>
      <w:tblPr>
        <w:tblW w:w="15529" w:type="dxa"/>
        <w:tblInd w:w="-426" w:type="dxa"/>
        <w:tblLook w:val="04A0" w:firstRow="1" w:lastRow="0" w:firstColumn="1" w:lastColumn="0" w:noHBand="0" w:noVBand="1"/>
      </w:tblPr>
      <w:tblGrid>
        <w:gridCol w:w="417"/>
        <w:gridCol w:w="3122"/>
        <w:gridCol w:w="1678"/>
        <w:gridCol w:w="1553"/>
        <w:gridCol w:w="1082"/>
        <w:gridCol w:w="1575"/>
        <w:gridCol w:w="1500"/>
        <w:gridCol w:w="916"/>
        <w:gridCol w:w="916"/>
        <w:gridCol w:w="808"/>
        <w:gridCol w:w="640"/>
        <w:gridCol w:w="1302"/>
        <w:gridCol w:w="20"/>
      </w:tblGrid>
      <w:tr w:rsidR="00FF1363" w:rsidRPr="00DA4B35" w14:paraId="4D2193B1" w14:textId="77777777" w:rsidTr="00FF1363">
        <w:trPr>
          <w:trHeight w:val="255"/>
        </w:trPr>
        <w:tc>
          <w:tcPr>
            <w:tcW w:w="155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4A56" w14:textId="17B5DF0F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</w:t>
            </w:r>
            <w:r w:rsidR="00EC2873"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  <w:r w:rsidR="00CC4086"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79-1</w:t>
            </w: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FF1363" w:rsidRPr="00DA4B35" w14:paraId="578915FB" w14:textId="77777777" w:rsidTr="00FF1363">
        <w:trPr>
          <w:trHeight w:val="255"/>
        </w:trPr>
        <w:tc>
          <w:tcPr>
            <w:tcW w:w="155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BCDF6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 с целью продления срока эксплуатации по Атыраускому НУ</w:t>
            </w:r>
          </w:p>
        </w:tc>
      </w:tr>
      <w:tr w:rsidR="00FF1363" w:rsidRPr="00DA4B35" w14:paraId="2D89EABA" w14:textId="77777777" w:rsidTr="00B025CA">
        <w:trPr>
          <w:gridAfter w:val="1"/>
          <w:wAfter w:w="20" w:type="dxa"/>
          <w:trHeight w:val="25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031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1C2" w14:textId="04666244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DAA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9D1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8E4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F73C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B8F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0B9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F87" w14:textId="77777777" w:rsidR="00FF1363" w:rsidRPr="00DA4B35" w:rsidRDefault="00FF1363" w:rsidP="00FF1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F255" w14:textId="77777777" w:rsidR="00FF1363" w:rsidRPr="00DA4B35" w:rsidRDefault="00FF1363" w:rsidP="00FF1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D1F" w14:textId="77777777" w:rsidR="00FF1363" w:rsidRPr="00DA4B35" w:rsidRDefault="00FF1363" w:rsidP="00FF1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1363" w:rsidRPr="00DA4B35" w14:paraId="73A2D4CA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9A98" w14:textId="77777777" w:rsidR="00FF1363" w:rsidRPr="00DA4B35" w:rsidRDefault="00FF1363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576" w14:textId="77777777" w:rsidR="00FF1363" w:rsidRPr="00DA4B35" w:rsidRDefault="00FF1363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B34" w14:textId="77777777" w:rsidR="00FF1363" w:rsidRPr="00DA4B35" w:rsidRDefault="00FF1363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3D7" w14:textId="77777777" w:rsidR="00FF1363" w:rsidRPr="00DA4B35" w:rsidRDefault="00FF1363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2F4" w14:textId="77777777" w:rsidR="00FF1363" w:rsidRPr="00DA4B35" w:rsidRDefault="00FF1363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7EE" w14:textId="77777777" w:rsidR="00FF1363" w:rsidRPr="00DA4B35" w:rsidRDefault="00FF1363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B5A0" w14:textId="77777777" w:rsidR="00FF1363" w:rsidRPr="00DA4B35" w:rsidRDefault="00FF1363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81C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CC0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C87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B86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D69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FF1363" w:rsidRPr="00DA4B35" w14:paraId="13F16BC2" w14:textId="77777777" w:rsidTr="00FF1363">
        <w:trPr>
          <w:trHeight w:val="255"/>
        </w:trPr>
        <w:tc>
          <w:tcPr>
            <w:tcW w:w="155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CCF" w14:textId="77777777" w:rsidR="00FF1363" w:rsidRPr="00DA4B35" w:rsidRDefault="00FF1363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B025CA" w:rsidRPr="00DA4B35" w14:paraId="5C31C226" w14:textId="77777777" w:rsidTr="00B025CA">
        <w:trPr>
          <w:gridAfter w:val="1"/>
          <w:wAfter w:w="20" w:type="dxa"/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AB0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807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96F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F2897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НВ-Мн-Е-50/50-3,0-А-У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45A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CB7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сбора утечек нефти МНС и ПНС НПС им. Шманова Н.Н.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76F5" w14:textId="6E318B95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6794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2B0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D13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 область</w:t>
            </w:r>
          </w:p>
        </w:tc>
      </w:tr>
      <w:tr w:rsidR="00B025CA" w:rsidRPr="00DA4B35" w14:paraId="501F79FF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A3F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90D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C6F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C4774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ВНД-50/200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1C5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A3B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ФГУ "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НПС им. Шманова Н.Н. 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3B3" w14:textId="5F38609C" w:rsidR="00B025CA" w:rsidRPr="00DA4B35" w:rsidRDefault="00B025CA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3C1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1E7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CFF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103D2166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31C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1374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3C3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BABF7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НВ-Мн-Е-50/50-3,0-А-У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A53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9D0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уловленной нефти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DCB" w14:textId="24DA2A17" w:rsidR="00B025CA" w:rsidRPr="00DA4B35" w:rsidRDefault="00B025CA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842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FEE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BFE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5454B696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C88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2E8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C48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6E35E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НВ-Мн-Е-50/50-3,0-А-У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657C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C2B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№5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23A" w14:textId="27505F07" w:rsidR="00B025CA" w:rsidRPr="00DA4B35" w:rsidRDefault="00B025CA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EA6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F80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5299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3671B849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DC3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071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748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2C2E4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DWK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796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867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пенотушения и охлаждения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512" w14:textId="166173B3" w:rsidR="00B025CA" w:rsidRPr="00DA4B35" w:rsidRDefault="00B025CA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A236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72E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953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27B7F457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7E9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2BE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EFB4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4AFD2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86-77-4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6A0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В-9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213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АБК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14C" w14:textId="4A5269CB" w:rsidR="00B025CA" w:rsidRPr="00DA4B35" w:rsidRDefault="00B025CA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904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AC2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B82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22F8F1CA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43A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EDE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6C5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4B187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ВР-300-45-2,5 (РМ)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958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П-10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B85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АБК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DE6" w14:textId="4F502CE1" w:rsidR="00B025CA" w:rsidRPr="00DA4B35" w:rsidRDefault="00B025CA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3E25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FE5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5B6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508007A2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E7A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ABB8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409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FC037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86-77-2,5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ABE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В-8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FEA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АБК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BA9D" w14:textId="78853A84" w:rsidR="00B025CA" w:rsidRPr="00DA4B35" w:rsidRDefault="00B025CA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E88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BC6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1C6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4219B4DA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1AF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CA0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F1A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3EE5B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86-77-8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E98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645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МНС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34B" w14:textId="246D4C53" w:rsidR="00B025CA" w:rsidRPr="00DA4B35" w:rsidRDefault="00B025CA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936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C13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D741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2B8F2217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9AC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A74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E6E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97715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86-77-8.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14B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AB9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МНС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BD1" w14:textId="487D4ACB" w:rsidR="00B025CA" w:rsidRPr="00DA4B35" w:rsidRDefault="00B025CA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6B0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588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0A11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7552DD42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61F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DF8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A3E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83A60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86-77-8.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427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663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МНС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9095" w14:textId="60379B3C" w:rsidR="00B025CA" w:rsidRPr="00DA4B35" w:rsidRDefault="00B025CA" w:rsidP="00FF1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412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E9D" w14:textId="77777777" w:rsidR="00B025CA" w:rsidRPr="00DA4B35" w:rsidRDefault="00B025CA" w:rsidP="00FF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256" w14:textId="77777777" w:rsidR="00B025CA" w:rsidRPr="00DA4B35" w:rsidRDefault="00B025CA" w:rsidP="00FF1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7A13995B" w14:textId="77777777" w:rsidTr="00203CCB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C06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D2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2C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822D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ВО-14-320-6,3-РМ-1,1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C2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5C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ПНС НПС им. Шманова Н.Н.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3E518" w14:textId="7A9DE0E2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п.3.1 Договора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88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6D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73F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 область</w:t>
            </w:r>
          </w:p>
        </w:tc>
      </w:tr>
      <w:tr w:rsidR="00B025CA" w:rsidRPr="00DA4B35" w14:paraId="1C9AECCF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05B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3D4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D5C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EBC3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ВО-14-320-6,3-РМ-1,1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3AF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FE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ПНС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D4E" w14:textId="22E6D495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EF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9EF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5B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47ECD897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BA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AD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E3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BB91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86-77-8.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B1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1B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ПНС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2ECA" w14:textId="5638FC14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197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F44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C4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75769B9D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68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D4A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25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9483A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86-77-8.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C63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В-4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50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ПНС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05A" w14:textId="2BBECD35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B5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817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B8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2F2055D4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62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FA3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D4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Гаситель пульсации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CB73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ГП-2,5-Д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12A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69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насосов дозаторов №1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8F2" w14:textId="6E6BB053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A4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E4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09C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66977132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1B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3A3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6C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Гаситель пульсации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AE15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ГП-2,5-Д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B4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61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насосов дозаторов №2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4AF" w14:textId="05FE0610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C92A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396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85E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47E361E2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7F87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B4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4F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Фильтр-грязеуловитель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7E46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ФЩД 1000-4000-4,0;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C24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7CF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ФГУ МН "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-Атырау"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444" w14:textId="4B72410D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67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E75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F6C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22C84261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82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2DAA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47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Фильтр-грязеуловитель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BA4E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ФЩД 1000-4000-4,0;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536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14C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ФГУ МН "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-Атырау"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2C7" w14:textId="07ACC1E8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174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BB7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DC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431D22DC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C7B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23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73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Фильтр-грязеуловитель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C44A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ФЩД 1000-4000-4,0;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C67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07F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ФГУ МН "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Кенкияк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-Атырау"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34B" w14:textId="013BD6AA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44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8EF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F13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7EE313C9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C4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89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C53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предохр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89FD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СППК4Р-150-40М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18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0C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предохранительных клапанов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BD0" w14:textId="5C93B104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5CC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58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BC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05589D81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FCB4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AC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C8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предохр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018F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СППК4Р-150-40М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A5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2A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предохранительных клапанов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DD8" w14:textId="591A45C3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605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60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553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11783541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040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5F4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C4A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предохр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9C64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СППК4Р-150-40М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7EB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B1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предохранительных клапанов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0D9A" w14:textId="43CAD26B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F0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07B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65A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78E7310C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63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AF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AA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предохр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5BC7A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СППК4Р-150-40М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3E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29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предохранительных клапанов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A03" w14:textId="79394372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4A8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CA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500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32978D11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A0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A4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A2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предохр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E068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СППК4Р-150-40М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F9A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82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предохранительных клапанов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3E9" w14:textId="3BD173B5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7B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0A4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96A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3A819AC4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05C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BC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D0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предохр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C1A5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СППК4Р-150-40М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1C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FC3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предохранительных клапанов НПС им. Шманова Н.Н.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FD91" w14:textId="4D5DA0F4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0C5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A3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A9A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 область</w:t>
            </w:r>
          </w:p>
        </w:tc>
      </w:tr>
      <w:tr w:rsidR="00B025CA" w:rsidRPr="00DA4B35" w14:paraId="73CBCB5C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C5C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00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64F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предохр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9431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СППК4Р-150-40М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B5B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40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предохранительных клапанов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2F0" w14:textId="668FEC32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12C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29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B6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463D5AEA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CAB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CE3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88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предохр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81B7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СППК4Р-150-40М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158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12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предохранительных клапанов НПС им. Шманова Н.Н.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572" w14:textId="69C55180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6AA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FD6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AE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1FB64BE7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B8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92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AD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B3B9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Ш4/25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F2F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F8F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пробоотборник "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Мартыши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723" w14:textId="793AB2B3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146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FD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00C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08A5BBB2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198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24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B6E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4F8E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 250/100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9E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6E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БВР-25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6D5" w14:textId="07DB0397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B9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5C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05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32152F42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01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C8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F6E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3B53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Ш-40-4-19,5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685A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41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электрозал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МНС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75A" w14:textId="10E9D9D1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B5B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CB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6CE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14BFF4EF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952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08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10E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032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8/18 №3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335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04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водяная хозяйственная насосная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720" w14:textId="5094228B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C4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71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A7C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5AFDFF73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F28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9C33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2FC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0BAF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WILO CO3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81B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86C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насосная ВОС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445" w14:textId="6CFFA3A6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D4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726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E2F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477DC5EB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B877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975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32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EA64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EBARA 3M/E40-125/2.2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AF4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18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блочная ВОС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46A" w14:textId="6722BD48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466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83F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A0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0A3A0E3A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2FF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653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6EC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8C41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EBARA 3M/E40-125/2.2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97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540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блочная ВОС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49C" w14:textId="3464F358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B1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38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65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0522119B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2A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09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D23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8960C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ESPA NIPER1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E8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CC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блочная ВОС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FC4" w14:textId="27ACC29D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BDB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86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77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36A8A84B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BF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0A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7F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CCCC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ESPA NIPER1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1B2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8B9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блочная ВОС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568" w14:textId="614B9F52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56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8D5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11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2EE49C08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84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7F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48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0892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ВКС4/24Б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9D45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13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насосная пенотушения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167" w14:textId="35BF2B0A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F08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BB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69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52B44018" w14:textId="77777777" w:rsidTr="001C72C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C32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31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4D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дыхательный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378A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СМДК-50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59C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FD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РГС-14 МНС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86C9" w14:textId="4A51F260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AD88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EC15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BE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19525624" w14:textId="77777777" w:rsidTr="00B025CA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BF6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50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EBC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8DE8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ЦНСГ 38/66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5FA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7A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производственная котельная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8E67" w14:textId="5918B3C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64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0F2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E2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 область</w:t>
            </w:r>
          </w:p>
        </w:tc>
      </w:tr>
      <w:tr w:rsidR="00B025CA" w:rsidRPr="00DA4B35" w14:paraId="3E56E77B" w14:textId="77777777" w:rsidTr="00A8579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7F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394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F0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B8B7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Х50-32-160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81C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AA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696" w14:textId="77383C21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7CF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655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55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7F2A51B7" w14:textId="77777777" w:rsidTr="00A85790">
        <w:trPr>
          <w:gridAfter w:val="1"/>
          <w:wAfter w:w="20" w:type="dxa"/>
          <w:trHeight w:val="10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878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4D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BDE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хозводо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-снабжения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A99" w14:textId="181AAC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-4 уч.                           задвижки-11ед.                         клапана-2ед.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F7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FF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Т.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водяная хозяйственная насосная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A016" w14:textId="2E74B9A6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47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C0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AB7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24FDEBB2" w14:textId="77777777" w:rsidTr="00A8579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6F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4F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61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пеноводо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-тушения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6C3" w14:textId="2151CFB5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-5уч.                           задвижки-54ед.                         клапана-8ед.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63A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28A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"Индер", Насосная пенотушения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76C" w14:textId="039CF890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57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C1F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52CA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6166AE9D" w14:textId="77777777" w:rsidTr="00A8579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D1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60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86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Вентилятор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868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ВКР-4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AAF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E3FD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"Индер", насосная пенотушения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27D" w14:textId="656A3AC5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966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EC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1F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136733C6" w14:textId="77777777" w:rsidTr="00A8579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DC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97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54C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C1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TC 40/10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A5C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12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"Индер" Бытовая канализация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5C5" w14:textId="631FA544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46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74E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75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33F6D842" w14:textId="77777777" w:rsidTr="00A8579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B2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44F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3F0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4D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Wilo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TC 40/10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701A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0AC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"Индер" Бытовая канализация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2983" w14:textId="7B619A0C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87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7B58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A0D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7C53500E" w14:textId="77777777" w:rsidTr="00A8579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D64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EC3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29E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E9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ГНОМ 10-10 ЕХ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E8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C4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УПТР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794" w14:textId="42822E1D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E37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1F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4A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321F8559" w14:textId="77777777" w:rsidTr="00A8579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270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1525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111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точильно</w:t>
            </w:r>
            <w:proofErr w:type="spellEnd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-шлифовальный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202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М-3030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2B7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2B9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КТЦ БПО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3C1" w14:textId="5DE9E0DB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3B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B7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E5EE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3C5CB00F" w14:textId="77777777" w:rsidTr="00A8579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F6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0CF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89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расширительный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F6D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CB21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55B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СПН Карманово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22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92CF" w14:textId="4832EE15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1BA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74E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33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5CA" w:rsidRPr="00DA4B35" w14:paraId="37234305" w14:textId="77777777" w:rsidTr="00A85790">
        <w:trPr>
          <w:gridAfter w:val="1"/>
          <w:wAfter w:w="20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073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A74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357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 расширительный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A38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л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979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CC8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НПС </w:t>
            </w: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Макат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F16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FD8" w14:textId="7BC5EF3C" w:rsidR="00B025CA" w:rsidRPr="00DA4B35" w:rsidRDefault="00B025CA" w:rsidP="00B02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7EF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D32" w14:textId="77777777" w:rsidR="00B025CA" w:rsidRPr="00DA4B35" w:rsidRDefault="00B025CA" w:rsidP="00B0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3D2" w14:textId="77777777" w:rsidR="00B025CA" w:rsidRPr="00DA4B35" w:rsidRDefault="00B025CA" w:rsidP="00B0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3C0A9C9" w14:textId="6939AC93" w:rsidR="00FF1363" w:rsidRPr="00DA4B35" w:rsidRDefault="00FF1363" w:rsidP="00FF1363">
      <w:pPr>
        <w:rPr>
          <w:sz w:val="20"/>
          <w:szCs w:val="20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3608"/>
      </w:tblGrid>
      <w:tr w:rsidR="009A7B1E" w:rsidRPr="00112395" w14:paraId="7BD72513" w14:textId="77777777" w:rsidTr="009A7B1E">
        <w:trPr>
          <w:trHeight w:val="376"/>
        </w:trPr>
        <w:tc>
          <w:tcPr>
            <w:tcW w:w="15594" w:type="dxa"/>
            <w:gridSpan w:val="3"/>
            <w:vAlign w:val="center"/>
          </w:tcPr>
          <w:p w14:paraId="037D5FF6" w14:textId="77777777" w:rsidR="009A7B1E" w:rsidRPr="00112395" w:rsidRDefault="009A7B1E" w:rsidP="00851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оказания услуг</w:t>
            </w:r>
          </w:p>
        </w:tc>
      </w:tr>
      <w:tr w:rsidR="009A7B1E" w:rsidRPr="00112395" w14:paraId="5F68E90F" w14:textId="77777777" w:rsidTr="009A7B1E">
        <w:trPr>
          <w:trHeight w:val="299"/>
        </w:trPr>
        <w:tc>
          <w:tcPr>
            <w:tcW w:w="426" w:type="dxa"/>
          </w:tcPr>
          <w:p w14:paraId="07B63966" w14:textId="77777777" w:rsidR="009A7B1E" w:rsidRPr="00112395" w:rsidRDefault="009A7B1E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4C4BC51" w14:textId="77777777" w:rsidR="009A7B1E" w:rsidRPr="00112395" w:rsidRDefault="009A7B1E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608" w:type="dxa"/>
            <w:shd w:val="clear" w:color="auto" w:fill="auto"/>
          </w:tcPr>
          <w:p w14:paraId="3A796D75" w14:textId="77777777" w:rsidR="009A7B1E" w:rsidRPr="00112395" w:rsidRDefault="009A7B1E" w:rsidP="008516C5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BD3E6F" w:rsidRPr="00112395" w14:paraId="79D95F2C" w14:textId="77777777" w:rsidTr="009A7B1E">
        <w:trPr>
          <w:trHeight w:val="883"/>
        </w:trPr>
        <w:tc>
          <w:tcPr>
            <w:tcW w:w="426" w:type="dxa"/>
          </w:tcPr>
          <w:p w14:paraId="56C1D032" w14:textId="77777777" w:rsidR="00BD3E6F" w:rsidRPr="00112395" w:rsidRDefault="00BD3E6F" w:rsidP="00BD3E6F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45CEFA5" w14:textId="77777777" w:rsidR="00BD3E6F" w:rsidRPr="00112395" w:rsidRDefault="00BD3E6F" w:rsidP="00BD3E6F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608" w:type="dxa"/>
            <w:shd w:val="clear" w:color="auto" w:fill="auto"/>
          </w:tcPr>
          <w:p w14:paraId="2E6AEE53" w14:textId="77777777" w:rsidR="00BD3E6F" w:rsidRPr="00BD3E6F" w:rsidRDefault="00BD3E6F" w:rsidP="00BD3E6F">
            <w:pPr>
              <w:spacing w:after="0" w:line="240" w:lineRule="auto"/>
              <w:ind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работ, выполняемых </w:t>
            </w: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техническому обследование </w:t>
            </w: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службы:</w:t>
            </w:r>
          </w:p>
          <w:p w14:paraId="5745A5EA" w14:textId="77777777" w:rsidR="00BD3E6F" w:rsidRPr="00BD3E6F" w:rsidRDefault="00BD3E6F" w:rsidP="00BD3E6F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D3E6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подготовительный</w:t>
            </w: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D3E6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этап;</w:t>
            </w:r>
          </w:p>
          <w:p w14:paraId="25FAF1F4" w14:textId="77777777" w:rsidR="00BD3E6F" w:rsidRPr="00BD3E6F" w:rsidRDefault="00BD3E6F" w:rsidP="00BD3E6F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BD3E6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полевой этап;</w:t>
            </w:r>
          </w:p>
          <w:p w14:paraId="2720DF5B" w14:textId="77777777" w:rsidR="00BD3E6F" w:rsidRPr="00BD3E6F" w:rsidRDefault="00BD3E6F" w:rsidP="00BD3E6F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BD3E6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составление технического отчета и </w:t>
            </w: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экспертного заключения по промышленной безопасности</w:t>
            </w:r>
            <w:r w:rsidRPr="00BD3E6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33256500" w14:textId="77777777" w:rsidR="00BD3E6F" w:rsidRPr="00BD3E6F" w:rsidRDefault="00BD3E6F" w:rsidP="00BD3E6F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Получение необходимых согласований и разрешений на производство работ,</w:t>
            </w:r>
            <w:r w:rsidRPr="00BD3E6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подготовка к </w:t>
            </w: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безопасному</w:t>
            </w:r>
            <w:r w:rsidRPr="00BD3E6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3CA07AA8" w14:textId="77777777" w:rsidR="00BD3E6F" w:rsidRPr="00BD3E6F" w:rsidRDefault="00BD3E6F" w:rsidP="00BD3E6F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Услуги по техническому обследование </w:t>
            </w: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BD3E6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</w:t>
            </w:r>
            <w:r w:rsidRPr="00BD3E6F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</w:r>
            <w:r w:rsidRPr="00BD3E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согласованного приказом Комитета государственного контроля за чрезвычайными ситуациями и промышленной безопасностью Республики Казахстан от 27 января 2011 года №4</w:t>
            </w:r>
            <w:r w:rsidRPr="00BD3E6F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3E6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предусматривает, но не ограничивается нижеследующим:</w:t>
            </w:r>
          </w:p>
          <w:p w14:paraId="738E47B5" w14:textId="77777777" w:rsidR="00BD3E6F" w:rsidRPr="00BD3E6F" w:rsidRDefault="00BD3E6F" w:rsidP="00BD3E6F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3461F24D" w14:textId="77777777" w:rsidR="00BD3E6F" w:rsidRPr="00BD3E6F" w:rsidRDefault="00BD3E6F" w:rsidP="00BD3E6F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визуальный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C993E14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 и основного металла;</w:t>
            </w:r>
          </w:p>
          <w:p w14:paraId="0DEF5165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ультразвуковая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толщинометрия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1125826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вибрации;</w:t>
            </w:r>
          </w:p>
          <w:p w14:paraId="27CC7615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магнитопорошковый контроль и капиллярная дефектоскопия;</w:t>
            </w:r>
          </w:p>
          <w:p w14:paraId="69DADA05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испытания;</w:t>
            </w:r>
          </w:p>
          <w:p w14:paraId="0BEADC38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измерение твердости переносными приборами</w:t>
            </w: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C0F011F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металлографические исследования;</w:t>
            </w:r>
          </w:p>
          <w:p w14:paraId="76AAE59D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определения содержания элементов в металле</w:t>
            </w: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1537B2B2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E6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BD3E6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контроль;</w:t>
            </w:r>
          </w:p>
          <w:p w14:paraId="14CF177B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коррозии, износа и других дефектов;</w:t>
            </w:r>
          </w:p>
          <w:p w14:paraId="67C481BA" w14:textId="77777777" w:rsidR="00BD3E6F" w:rsidRPr="00BD3E6F" w:rsidRDefault="00BD3E6F" w:rsidP="00BD3E6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</w:r>
          </w:p>
          <w:p w14:paraId="78B1B7AD" w14:textId="77777777" w:rsidR="00BD3E6F" w:rsidRPr="00BD3E6F" w:rsidRDefault="00BD3E6F" w:rsidP="00BD3E6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54E05265" w14:textId="77777777" w:rsidR="00BD3E6F" w:rsidRPr="00BD3E6F" w:rsidRDefault="00BD3E6F" w:rsidP="00BD3E6F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полученных данных и анализ результатов, вышеуказанных испытаний, разработка рекомендаций. </w:t>
            </w:r>
          </w:p>
          <w:p w14:paraId="3CC5D1EC" w14:textId="77777777" w:rsidR="00BD3E6F" w:rsidRPr="00BD3E6F" w:rsidRDefault="00BD3E6F" w:rsidP="00BD3E6F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C130D6D" w14:textId="77777777" w:rsidR="00BD3E6F" w:rsidRPr="00BD3E6F" w:rsidRDefault="00BD3E6F" w:rsidP="00BD3E6F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51F6B509" w14:textId="77777777" w:rsidR="00BD3E6F" w:rsidRPr="00BD3E6F" w:rsidRDefault="00BD3E6F" w:rsidP="00BD3E6F">
            <w:pPr>
              <w:tabs>
                <w:tab w:val="left" w:pos="15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программе по </w:t>
            </w:r>
            <w:r w:rsidRPr="00BD3E6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техническому обследования </w:t>
            </w:r>
            <w:r w:rsidRPr="00BD3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008BFB15" w14:textId="77777777" w:rsidR="00BD3E6F" w:rsidRPr="00BD3E6F" w:rsidRDefault="00BD3E6F" w:rsidP="00BD3E6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уровень (в количестве не менее одного человека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</w:t>
            </w:r>
            <w:r w:rsidRPr="00BD3E6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визуально-измерительный, магнитный, проникающими веществами, ультразвуковой, </w:t>
            </w:r>
            <w:proofErr w:type="spellStart"/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BD3E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BD3E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152BFBD2" w14:textId="77777777" w:rsidR="00BD3E6F" w:rsidRPr="00BD3E6F" w:rsidRDefault="00BD3E6F" w:rsidP="00BD3E6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Персонал в области неразрушающего контроля не ниже </w:t>
            </w:r>
            <w:r w:rsidRPr="00BD3E6F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уровня (в количестве не менее одного человека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Сертификат и/или удостоверение в соответствии с СТ РК </w:t>
            </w:r>
            <w:r w:rsidRPr="00BD3E6F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53685AB1" w14:textId="77777777" w:rsidR="00BD3E6F" w:rsidRPr="00BD3E6F" w:rsidRDefault="00BD3E6F" w:rsidP="00BD3E6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</w:t>
            </w: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II</w:t>
            </w: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уровня (в количестве не менее одного человека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контролю»:</w:t>
            </w: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магнитопорошковому, </w:t>
            </w:r>
            <w:proofErr w:type="spellStart"/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BD3E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D3E6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онтроль,</w:t>
            </w:r>
            <w:r w:rsidRPr="00BD3E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BD3E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656C0E81" w14:textId="77777777" w:rsidR="00BD3E6F" w:rsidRPr="00BD3E6F" w:rsidRDefault="00BD3E6F" w:rsidP="00BD3E6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вибродиагностика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магнитной памяти металла. Документ, подтверждающий опыт работы (согласно пунктов 3 и 5 статьи 35 Трудового кодекса РК). </w:t>
            </w:r>
          </w:p>
          <w:p w14:paraId="7D75570E" w14:textId="77777777" w:rsidR="00BD3E6F" w:rsidRPr="00BD3E6F" w:rsidRDefault="00BD3E6F" w:rsidP="00BD3E6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 содержания элементов в металле. Документ, подтверждающий опыт работы (согласно пунктов 3 и 5 статьи 35 Трудового кодекса РК). </w:t>
            </w:r>
          </w:p>
          <w:p w14:paraId="1999BF61" w14:textId="77777777" w:rsidR="00BD3E6F" w:rsidRPr="00BD3E6F" w:rsidRDefault="00BD3E6F" w:rsidP="00BD3E6F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</w:r>
          </w:p>
          <w:p w14:paraId="3A4FB97D" w14:textId="77777777" w:rsidR="00BD3E6F" w:rsidRPr="00BD3E6F" w:rsidRDefault="00BD3E6F" w:rsidP="00BD3E6F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</w:r>
          </w:p>
          <w:p w14:paraId="1F8BD4AB" w14:textId="77777777" w:rsidR="00BD3E6F" w:rsidRPr="00BD3E6F" w:rsidRDefault="00BD3E6F" w:rsidP="00BD3E6F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26A58F2" w14:textId="77777777" w:rsidR="00BD3E6F" w:rsidRPr="00BD3E6F" w:rsidRDefault="00BD3E6F" w:rsidP="00BD3E6F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54E317ED" w14:textId="77777777" w:rsidR="00BD3E6F" w:rsidRPr="00BD3E6F" w:rsidRDefault="00BD3E6F" w:rsidP="00BD3E6F">
            <w:pPr>
              <w:spacing w:after="0" w:line="240" w:lineRule="auto"/>
              <w:ind w:right="-11"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BD3E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обязательным наличием заводского номера</w:t>
            </w:r>
            <w:r w:rsidRPr="00BD3E6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) на:</w:t>
            </w:r>
          </w:p>
          <w:p w14:paraId="2719BB09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</w:r>
          </w:p>
          <w:p w14:paraId="21291D3E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твердомер портативный, </w:t>
            </w:r>
          </w:p>
          <w:p w14:paraId="41538640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прибор магнитометрический для определения НДС, </w:t>
            </w:r>
          </w:p>
          <w:p w14:paraId="3C521DF7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толщиномер ультразвуковой, </w:t>
            </w:r>
          </w:p>
          <w:p w14:paraId="355468F8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ультразвуковой дефектоскоп, </w:t>
            </w:r>
          </w:p>
          <w:p w14:paraId="024BBC94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2E8E1C02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proofErr w:type="spellStart"/>
            <w:r w:rsidRPr="00BD3E6F">
              <w:rPr>
                <w:rStyle w:val="a7"/>
                <w:i w:val="0"/>
                <w:iCs w:val="0"/>
              </w:rPr>
              <w:t>стилоскоп</w:t>
            </w:r>
            <w:proofErr w:type="spellEnd"/>
            <w:r w:rsidRPr="00BD3E6F">
              <w:rPr>
                <w:rStyle w:val="a7"/>
                <w:i w:val="0"/>
                <w:iCs w:val="0"/>
              </w:rPr>
              <w:t xml:space="preserve"> и/или спектрометр (метод спектрального анализа),</w:t>
            </w:r>
          </w:p>
          <w:p w14:paraId="1CD552F2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3EDBCCB4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геодезическое оборудование (нивелир), </w:t>
            </w:r>
          </w:p>
          <w:p w14:paraId="1148F77A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прибор для измерения вибрации, </w:t>
            </w:r>
          </w:p>
          <w:p w14:paraId="374AADE1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дефектоскоп вихревых токов, </w:t>
            </w:r>
          </w:p>
          <w:p w14:paraId="46FD712C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прибор для определения толщины защитного слоя бетона, </w:t>
            </w:r>
          </w:p>
          <w:p w14:paraId="03EB7610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lastRenderedPageBreak/>
              <w:t xml:space="preserve">измеритель влажности бетона, </w:t>
            </w:r>
          </w:p>
          <w:p w14:paraId="7B1CE574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>измеритель прочности бетона,</w:t>
            </w:r>
          </w:p>
          <w:p w14:paraId="1E9B8256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4EE3E5FF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эндоскоп, </w:t>
            </w:r>
          </w:p>
          <w:p w14:paraId="17FB4FCA" w14:textId="77777777" w:rsidR="00BD3E6F" w:rsidRPr="00BD3E6F" w:rsidRDefault="00BD3E6F" w:rsidP="00BD3E6F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D3E6F">
              <w:rPr>
                <w:rStyle w:val="a7"/>
                <w:i w:val="0"/>
                <w:iCs w:val="0"/>
              </w:rPr>
              <w:t xml:space="preserve">комплект </w:t>
            </w:r>
            <w:proofErr w:type="spellStart"/>
            <w:r w:rsidRPr="00BD3E6F">
              <w:rPr>
                <w:rStyle w:val="a7"/>
                <w:i w:val="0"/>
                <w:iCs w:val="0"/>
              </w:rPr>
              <w:t>пенетрантов</w:t>
            </w:r>
            <w:proofErr w:type="spellEnd"/>
            <w:r w:rsidRPr="00BD3E6F">
              <w:rPr>
                <w:rStyle w:val="a7"/>
                <w:i w:val="0"/>
                <w:iCs w:val="0"/>
              </w:rPr>
              <w:t>.</w:t>
            </w:r>
          </w:p>
          <w:p w14:paraId="1F30BE4B" w14:textId="77777777" w:rsidR="00BD3E6F" w:rsidRPr="00BD3E6F" w:rsidRDefault="00BD3E6F" w:rsidP="00BD3E6F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0108C8" w14:textId="77777777" w:rsidR="00BD3E6F" w:rsidRPr="00BD3E6F" w:rsidRDefault="00BD3E6F" w:rsidP="00BD3E6F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3EBAA9B6" w14:textId="77777777" w:rsidR="00BD3E6F" w:rsidRPr="00BD3E6F" w:rsidRDefault="00BD3E6F" w:rsidP="00BD3E6F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 возможные расходы, связанные ввозом и обратным вывозом оборудования Исполнителя, осуществляет за свой счет. </w:t>
            </w:r>
          </w:p>
          <w:p w14:paraId="1A0D88C8" w14:textId="77777777" w:rsidR="00BD3E6F" w:rsidRPr="00BD3E6F" w:rsidRDefault="00BD3E6F" w:rsidP="00BD3E6F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BD3E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технических устройств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BD3E6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4451615" w14:textId="77777777" w:rsidR="00BD3E6F" w:rsidRPr="00BD3E6F" w:rsidRDefault="00BD3E6F" w:rsidP="00BD3E6F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окончания полевых работ </w:t>
            </w:r>
            <w:r w:rsidRPr="00BD3E6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Исполнитель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течений 10 (десяти) календарных дней  передает Заказчику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экспертное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заключение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каждой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BD3E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технической устройстве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оформленное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объеме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методических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рекомендации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проведению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экспертизы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24 мая 2010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года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№15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также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отчеты, содержащие результаты </w:t>
            </w:r>
            <w:r w:rsidRPr="00BD3E6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технических обследовании </w:t>
            </w:r>
            <w:r w:rsidRPr="00BD3E6F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технических устройств с целью продления срока эксплуатации </w:t>
            </w:r>
            <w:r w:rsidRPr="00BD3E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6636-1901-АО-039-4.017-2017 «Магистральные трубопроводы. Обеспечение надежности технологического оборудования». </w:t>
            </w:r>
          </w:p>
          <w:p w14:paraId="396CEAA9" w14:textId="77777777" w:rsidR="00BD3E6F" w:rsidRPr="00BD3E6F" w:rsidRDefault="00BD3E6F" w:rsidP="00BD3E6F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Экспертные заключения по промышленной безопасности и технические отчеты по </w:t>
            </w:r>
            <w:r w:rsidRPr="00BD3E6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техническому обследованию</w:t>
            </w:r>
            <w:r w:rsidRPr="00BD3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устройств</w:t>
            </w: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flash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drive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отдельно на каждое </w:t>
            </w:r>
            <w:r w:rsidRPr="00BD3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</w:t>
            </w: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227336BA" w14:textId="77777777" w:rsidR="00BD3E6F" w:rsidRPr="00BD3E6F" w:rsidRDefault="00BD3E6F" w:rsidP="00BD3E6F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заключении необходимо представить (в т.ч. на электронном носителе) фотографии элементов </w:t>
            </w:r>
            <w:r w:rsidRPr="00BD3E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технических устройств</w:t>
            </w: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фундамента, дефектных мест, схемы расположения дефектов с их размерами. </w:t>
            </w:r>
          </w:p>
          <w:p w14:paraId="39075589" w14:textId="77777777" w:rsidR="00BD3E6F" w:rsidRPr="00BD3E6F" w:rsidRDefault="00BD3E6F" w:rsidP="00BD3E6F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Visio</w:t>
            </w:r>
            <w:proofErr w:type="spellEnd"/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792ACBCD" w14:textId="69694C0C" w:rsidR="00BD3E6F" w:rsidRPr="00BD3E6F" w:rsidRDefault="00BD3E6F" w:rsidP="00BD3E6F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3E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649E84CD" w14:textId="77777777" w:rsidR="00FF1363" w:rsidRPr="00DA4B35" w:rsidRDefault="00FF1363" w:rsidP="00253F0F">
      <w:pPr>
        <w:rPr>
          <w:sz w:val="20"/>
          <w:szCs w:val="20"/>
        </w:rPr>
      </w:pPr>
    </w:p>
    <w:sectPr w:rsidR="00FF1363" w:rsidRPr="00DA4B35" w:rsidSect="00FF1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63"/>
    <w:rsid w:val="00253F0F"/>
    <w:rsid w:val="002A2A84"/>
    <w:rsid w:val="00443656"/>
    <w:rsid w:val="00484B60"/>
    <w:rsid w:val="00653921"/>
    <w:rsid w:val="009A7B1E"/>
    <w:rsid w:val="009D7495"/>
    <w:rsid w:val="00A106D1"/>
    <w:rsid w:val="00B025CA"/>
    <w:rsid w:val="00B803FB"/>
    <w:rsid w:val="00BD3E6F"/>
    <w:rsid w:val="00BE58E1"/>
    <w:rsid w:val="00CC4086"/>
    <w:rsid w:val="00DA4B35"/>
    <w:rsid w:val="00EC2873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3486"/>
  <w15:chartTrackingRefBased/>
  <w15:docId w15:val="{FFA044DC-CF27-4B25-AC27-DAEFFC20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1363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F1363"/>
    <w:pPr>
      <w:ind w:left="720"/>
      <w:contextualSpacing/>
    </w:pPr>
    <w:rPr>
      <w:lang w:val="en-US"/>
    </w:rPr>
  </w:style>
  <w:style w:type="character" w:styleId="a7">
    <w:name w:val="Emphasis"/>
    <w:qFormat/>
    <w:rsid w:val="00FF1363"/>
    <w:rPr>
      <w:i/>
      <w:iCs/>
    </w:rPr>
  </w:style>
  <w:style w:type="character" w:customStyle="1" w:styleId="a6">
    <w:name w:val="Абзац списка Знак"/>
    <w:link w:val="a5"/>
    <w:uiPriority w:val="34"/>
    <w:rsid w:val="00FF1363"/>
    <w:rPr>
      <w:lang w:val="en-US"/>
    </w:rPr>
  </w:style>
  <w:style w:type="character" w:customStyle="1" w:styleId="a4">
    <w:name w:val="Без интервала Знак"/>
    <w:link w:val="a3"/>
    <w:uiPriority w:val="1"/>
    <w:rsid w:val="00FF1363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2603</Words>
  <Characters>14840</Characters>
  <Application>Microsoft Office Word</Application>
  <DocSecurity>0</DocSecurity>
  <Lines>123</Lines>
  <Paragraphs>34</Paragraphs>
  <ScaleCrop>false</ScaleCrop>
  <Company>KazTransOil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2025-02-12T04:32:00Z</dcterms:created>
  <dcterms:modified xsi:type="dcterms:W3CDTF">2025-03-06T11:51:00Z</dcterms:modified>
</cp:coreProperties>
</file>