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28132" w14:textId="77777777" w:rsidR="00FD12C2" w:rsidRPr="00FD12C2" w:rsidRDefault="00FD12C2" w:rsidP="00FD12C2">
      <w:pPr>
        <w:spacing w:after="0" w:line="240" w:lineRule="auto"/>
        <w:ind w:right="29"/>
        <w:jc w:val="right"/>
        <w:outlineLvl w:val="2"/>
        <w:rPr>
          <w:rFonts w:ascii="Times New Roman" w:eastAsia="Times New Roman" w:hAnsi="Times New Roman" w:cs="Times New Roman"/>
          <w:bCs/>
          <w:sz w:val="24"/>
          <w:szCs w:val="20"/>
          <w:lang w:eastAsia="ru-RU"/>
        </w:rPr>
      </w:pPr>
      <w:bookmarkStart w:id="0" w:name="_GoBack"/>
      <w:bookmarkEnd w:id="0"/>
      <w:r w:rsidRPr="00FD12C2">
        <w:rPr>
          <w:rFonts w:ascii="Times New Roman" w:eastAsia="Times New Roman" w:hAnsi="Times New Roman" w:cs="Times New Roman"/>
          <w:bCs/>
          <w:sz w:val="24"/>
          <w:szCs w:val="20"/>
          <w:lang w:eastAsia="ru-RU"/>
        </w:rPr>
        <w:t xml:space="preserve">___________20__ ж. №_______ </w:t>
      </w:r>
      <w:proofErr w:type="spellStart"/>
      <w:r w:rsidRPr="00FD12C2">
        <w:rPr>
          <w:rFonts w:ascii="Times New Roman" w:eastAsia="Times New Roman" w:hAnsi="Times New Roman" w:cs="Times New Roman"/>
          <w:bCs/>
          <w:sz w:val="24"/>
          <w:szCs w:val="20"/>
          <w:lang w:eastAsia="ru-RU"/>
        </w:rPr>
        <w:t>шартқа</w:t>
      </w:r>
      <w:proofErr w:type="spellEnd"/>
      <w:r w:rsidRPr="00FD12C2">
        <w:rPr>
          <w:rFonts w:ascii="Times New Roman" w:eastAsia="Times New Roman" w:hAnsi="Times New Roman" w:cs="Times New Roman"/>
          <w:bCs/>
          <w:sz w:val="24"/>
          <w:szCs w:val="20"/>
          <w:lang w:eastAsia="ru-RU"/>
        </w:rPr>
        <w:t xml:space="preserve"> </w:t>
      </w:r>
    </w:p>
    <w:p w14:paraId="2B7814EA" w14:textId="368DDEC9" w:rsidR="00291D94" w:rsidRPr="00FD12C2" w:rsidRDefault="00FD12C2" w:rsidP="00FD12C2">
      <w:pPr>
        <w:spacing w:after="0" w:line="240" w:lineRule="auto"/>
        <w:ind w:right="29"/>
        <w:jc w:val="right"/>
        <w:outlineLvl w:val="2"/>
        <w:rPr>
          <w:rFonts w:ascii="Times New Roman" w:eastAsia="Times New Roman" w:hAnsi="Times New Roman" w:cs="Times New Roman"/>
          <w:bCs/>
          <w:sz w:val="24"/>
          <w:szCs w:val="20"/>
          <w:lang w:eastAsia="ru-RU"/>
        </w:rPr>
      </w:pPr>
      <w:proofErr w:type="spellStart"/>
      <w:r w:rsidRPr="00FD12C2">
        <w:rPr>
          <w:rFonts w:ascii="Times New Roman" w:eastAsia="Times New Roman" w:hAnsi="Times New Roman" w:cs="Times New Roman"/>
          <w:bCs/>
          <w:sz w:val="24"/>
          <w:szCs w:val="20"/>
          <w:lang w:eastAsia="ru-RU"/>
        </w:rPr>
        <w:t>Қосымша</w:t>
      </w:r>
      <w:proofErr w:type="spellEnd"/>
      <w:r w:rsidRPr="00FD12C2">
        <w:rPr>
          <w:rFonts w:ascii="Times New Roman" w:eastAsia="Times New Roman" w:hAnsi="Times New Roman" w:cs="Times New Roman"/>
          <w:bCs/>
          <w:sz w:val="24"/>
          <w:szCs w:val="20"/>
          <w:lang w:eastAsia="ru-RU"/>
        </w:rPr>
        <w:t xml:space="preserve"> №</w:t>
      </w:r>
      <w:r>
        <w:rPr>
          <w:rFonts w:ascii="Times New Roman" w:eastAsia="Times New Roman" w:hAnsi="Times New Roman" w:cs="Times New Roman"/>
          <w:bCs/>
          <w:sz w:val="24"/>
          <w:szCs w:val="20"/>
          <w:lang w:eastAsia="ru-RU"/>
        </w:rPr>
        <w:t>8</w:t>
      </w:r>
    </w:p>
    <w:p w14:paraId="48C535E3" w14:textId="77777777" w:rsidR="00291D94" w:rsidRDefault="00291D94" w:rsidP="00291D94">
      <w:pPr>
        <w:spacing w:after="0" w:line="240" w:lineRule="auto"/>
        <w:ind w:right="29"/>
        <w:jc w:val="center"/>
        <w:outlineLvl w:val="2"/>
        <w:rPr>
          <w:rFonts w:ascii="Times New Roman" w:eastAsia="Times New Roman" w:hAnsi="Times New Roman" w:cs="Times New Roman"/>
          <w:b/>
          <w:bCs/>
          <w:sz w:val="24"/>
          <w:szCs w:val="20"/>
          <w:lang w:val="kk-KZ" w:eastAsia="ru-RU"/>
        </w:rPr>
      </w:pPr>
    </w:p>
    <w:p w14:paraId="3E571258" w14:textId="61C05B36" w:rsidR="00291D94" w:rsidRPr="00124B88" w:rsidRDefault="00291D94" w:rsidP="00291D94">
      <w:pPr>
        <w:spacing w:after="0" w:line="240" w:lineRule="auto"/>
        <w:ind w:right="29"/>
        <w:jc w:val="center"/>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sz w:val="24"/>
          <w:szCs w:val="20"/>
          <w:lang w:val="kk-KZ" w:eastAsia="ru-RU"/>
        </w:rPr>
        <w:t>Шартқа қоса тіркелетін ЕҚ, ӨҚ және ҚОҚ саласындағы келісім</w:t>
      </w:r>
      <w:r w:rsidRPr="00124B88">
        <w:rPr>
          <w:rStyle w:val="a6"/>
          <w:rFonts w:ascii="Times New Roman" w:eastAsia="Times New Roman" w:hAnsi="Times New Roman" w:cs="Times New Roman"/>
          <w:b/>
          <w:bCs/>
          <w:noProof/>
          <w:color w:val="000000"/>
          <w:sz w:val="20"/>
          <w:szCs w:val="20"/>
          <w:lang w:val="kk-KZ" w:eastAsia="zh-CN"/>
        </w:rPr>
        <w:t xml:space="preserve"> </w:t>
      </w:r>
      <w:r w:rsidRPr="00124B88">
        <w:rPr>
          <w:rStyle w:val="a6"/>
          <w:rFonts w:ascii="Times New Roman" w:eastAsia="Times New Roman" w:hAnsi="Times New Roman" w:cs="Times New Roman"/>
          <w:b/>
          <w:bCs/>
          <w:noProof/>
          <w:color w:val="000000"/>
          <w:sz w:val="20"/>
          <w:szCs w:val="20"/>
          <w:lang w:val="kk-KZ" w:eastAsia="zh-CN"/>
        </w:rPr>
        <w:footnoteReference w:id="1"/>
      </w:r>
    </w:p>
    <w:p w14:paraId="2D6794A2"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79BDDC72" w14:textId="7BA886BA"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_________________ қ.</w:t>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r>
      <w:r w:rsidRPr="00124B88">
        <w:rPr>
          <w:rFonts w:ascii="Times New Roman" w:eastAsia="Times New Roman" w:hAnsi="Times New Roman" w:cs="Times New Roman"/>
          <w:bCs/>
          <w:noProof/>
          <w:color w:val="000000"/>
          <w:sz w:val="24"/>
          <w:szCs w:val="24"/>
          <w:lang w:val="kk-KZ" w:eastAsia="zh-CN"/>
        </w:rPr>
        <w:tab/>
        <w:t>20</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__ жылғы «____» ____________ </w:t>
      </w:r>
    </w:p>
    <w:p w14:paraId="03BEFA34"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509148DF" w14:textId="77777777" w:rsidR="00291D94" w:rsidRPr="00124B88" w:rsidRDefault="00291D94" w:rsidP="00291D94">
      <w:pPr>
        <w:spacing w:after="0" w:line="240" w:lineRule="auto"/>
        <w:ind w:right="28"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Бұдан әрі «Тапсырыс беруші» деп аталатын «__________________» атынан _____________________________________________________ негізінде іс-қимыл жасайтын ____________________, бір тараптан, және бұдан әрі «Мердігер» деп аталатын «__________________» атынан ____________________________________________________ негізінде іс-қимыл жасайтын ____________________, екінші тараптан, бірлесіп «Тараптар» деп аталып, осы төмендегілер туралы ЕҚ, ӨҚ және ҚОҚ саласындағы келісімді (бұдан әрі – Келісім ) жасасты:</w:t>
      </w:r>
    </w:p>
    <w:p w14:paraId="70A584C0"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18E2AF9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 ЕҚ, ӨҚ және ҚОҚ мәселелеріне ерекше көңіл бөледі және Мердігерден және (немесе) Қосалқы мердігерден (Қосалқы мердігерлерден) осы саясатты сақтау мен ЕҚ, ӨҚ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құжаттарында жазылған, олар жұмыстарды жүргізу/қызметтерді көрсету іс жүзінде басталғанға дейін 15 күннен кешіктірілмей, Мердігерге берілуі тиіс.</w:t>
      </w:r>
    </w:p>
    <w:p w14:paraId="4B77E93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Тапсырыс беруші тексеру нәтижесінде немесе өзге түрде Мердігердің ЕҚ, ӨҚ және ҚОҚ талаптарын сақтамау фактілерін анықтаған жағдайда, Тапсырс беруші мен Мердігер осындай бұзышулықтарды жою жоспары мен мерзімдерін келіседі. Мердігердің тараптардың келіскен осындай мақсаттар мен міндеттерді орындау үшін тиісті шараларды қабылдай алмауы Тапсырыс берушінің осындай бұзуға байланысты Мердігердің залалдарын өтеу бойынша міндеттемелерінсіз Тапсырыс берушінің осы Шартты біржақты бұзуы үшін негіз болып табылады. </w:t>
      </w:r>
    </w:p>
    <w:p w14:paraId="523B7C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 ЕҚ, ӨҚ және ҚОҚ саласындағы барлық қолданылатын Заңнамалық талаптарды, бекітілген практикалық басшылықтар мен қолданыстағы нормалар мен қағидаларды орындайды және сақтайды. Мердігер жұмыстарды орындау/қызметтерді көрсету процесінде қоршаған ортаны қорғауға бағытталған барлық негізді сақтық шараларын қабылдайды.</w:t>
      </w:r>
    </w:p>
    <w:p w14:paraId="4F20AB4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Осы Шарт бойынша жұмыстарды орындау (қызметтерді көрсету) барысында Мердігер:</w:t>
      </w:r>
    </w:p>
    <w:p w14:paraId="3357822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жұмыстарды орындау/қызметтерді көрсету аумағында қолданылатын Заңнамалық талаптар, оның ішінде, Еңбек кодексі, Жер қойнауы және жер қойнауын пайдалану туралы заң, Экологиялық кодекс, Азаматтық қорғау туралы заң, өзге де заңдар мен нормативтік актілер нормаларының, оның ішінде, осы Келісімге 1-қосымшада көрсетілген ішкі құжатардың, саясаттардың, Тапсырыс берушінің Объектілерінде орындау міндетті болып табылатын қағидаладың, стандарттардың, регламенттер мен нұсқаулықтардың сақталуын қамтамасыз етуге, сондай-ақ өзінің Қосалқы мердігерлерінің осы талаптарды сақтауын қамтамасыз етуге міндеттенеді.</w:t>
      </w:r>
    </w:p>
    <w:p w14:paraId="3F2A122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Осы Келісімнің Мердігердің Қызметкерлеріне және Қосалқы мердігерлердің қызметкерлеріне қатысты ережелері, Мердігердің/Қосалқы мердігердің осындай тұлғалармен еңбек шарттарын, азаматтық-құқықтық сипаттағы шарттарды жасасқанына немесе жасаспағанына немесе Мердігердің/Қосалқы мердігердің осындай тұлғалармен қатынастары құжаттамалық ресімделмегеніне қарамастан, Мердігер немесе Қосалқы мердігер жұмыстарды орындауға/қызметтерді көрсетуге тартқан кез келген жеке тұлғаларға қатысты қолданылуы тиіс. Мердігер/Қосалқы мердігер мен жұмыстарды орындауға тартылған жеке тұлғалар арасындағы қатынастардың құжаттамалық ресімделмеуі осы Келісім талаптарының осындай </w:t>
      </w:r>
      <w:r w:rsidRPr="00124B88">
        <w:rPr>
          <w:rFonts w:ascii="Times New Roman" w:eastAsia="Times New Roman" w:hAnsi="Times New Roman" w:cs="Times New Roman"/>
          <w:bCs/>
          <w:noProof/>
          <w:color w:val="000000"/>
          <w:sz w:val="24"/>
          <w:szCs w:val="24"/>
          <w:lang w:val="kk-KZ" w:eastAsia="zh-CN"/>
        </w:rPr>
        <w:lastRenderedPageBreak/>
        <w:t>тұлғаларға қолданбау мен Мердігер/діҚосалқы мердігерді тиісті жауапкершіліктен босату үшін негіз бола алмайды.</w:t>
      </w:r>
    </w:p>
    <w:p w14:paraId="4C081EAA"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6E8D432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Тапсырыс берушінің келесі талаптарды сақтауын қамтамасыз етуге (төмендегілерге қатысты):</w:t>
      </w:r>
    </w:p>
    <w:p w14:paraId="3C5763B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7F98AD2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4.1. Оқиғалар, ағымдағы көрсеткіштер мен тергеу жүргізу туралы ақпараттандыру</w:t>
      </w:r>
      <w:r w:rsidRPr="00124B88">
        <w:rPr>
          <w:rFonts w:ascii="Times New Roman" w:eastAsia="Times New Roman" w:hAnsi="Times New Roman" w:cs="Times New Roman"/>
          <w:bCs/>
          <w:noProof/>
          <w:color w:val="000000"/>
          <w:sz w:val="24"/>
          <w:szCs w:val="24"/>
          <w:lang w:val="kk-KZ" w:eastAsia="zh-CN"/>
        </w:rPr>
        <w:t xml:space="preserve"> саласында:</w:t>
      </w:r>
    </w:p>
    <w:p w14:paraId="1F37BD4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1.1 Оқиғадан кейін 1 (бір) сағаттан кешіктірмей, барлық болған жазаайым жағдайлар, апаттар, инциденттер, жол-көлік оқиғалары мен басқалары туралы осы Келісімге 2-қосымшада көрсетілген Оқиға туралы бастапқы хабарлама нысаны бойынша дереу хабарлауға;</w:t>
      </w:r>
    </w:p>
    <w:p w14:paraId="386566C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1.2. Есепті айдан кейінгі айдың 4-ші күніне дейінгі мерзімде осы Келісімге 3-қосымшада көрсетілген ЕҚ, ӨҚ және ҚОҚ саласындағы ай сайынғы есептің нысаны бойынша өз жұмысының қорытындылары туралы ақпаратты ай сайын беруге;</w:t>
      </w:r>
    </w:p>
    <w:p w14:paraId="252477D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1.3. Мән-жайлары Мердігердің қызметімен тікелей немесе жанама байланысты Тапсырыс берушінің ішкі рәсіміне сәйкес, ол жүргізуге бастамашылық еткен оқиғаны тергеуге қатысуға міндеттенеді.</w:t>
      </w:r>
    </w:p>
    <w:p w14:paraId="03158E7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 </w:t>
      </w:r>
    </w:p>
    <w:p w14:paraId="6D07BA54" w14:textId="77777777" w:rsidR="00291D94" w:rsidRPr="00FD12C2"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4.2. Көлік қауіпсіздігі мен жерүсті көлік құралдарымен тасымалдар саласында:</w:t>
      </w:r>
    </w:p>
    <w:p w14:paraId="5C842AD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4.2.1. Жолаушылар мен жүк, оның ішінде қауіпті жүк тасымалдау үші пайдаланылатын Мердігердің барлық жерүсті көлік құралдары (бұдан әрі – КҚ) келесі құрылғылармен:</w:t>
      </w:r>
    </w:p>
    <w:p w14:paraId="556B7FE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1) оларды дайындаушы зауыттың орнатуына қарамастан, жүргізуші мен барлық жолаушыларға арналған жұрыс істейтін қауіпсіздік белдіктерімен; </w:t>
      </w:r>
    </w:p>
    <w:p w14:paraId="18166A9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қосымша дөңгелекпен, баллон кілтімен, дұрыс істейтін құралдармен; </w:t>
      </w:r>
    </w:p>
    <w:p w14:paraId="2F03894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қысқы кезеңде – КҚ-нің барлық дөңгелектерінде қысқы шиналармен;</w:t>
      </w:r>
    </w:p>
    <w:p w14:paraId="35B7518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орналасқан жерін қашықтықтан айқындау және жылдамдық режимін бақылау үшін КҚ-нің борттық мониторинг жүйелерімен жабдықталуы тиіс. Бұл ретте, орнатылған жүйелерден алынатын деректердің есебі мен талдауы ұйымдастырылуы тиіс;</w:t>
      </w:r>
    </w:p>
    <w:p w14:paraId="54BE5F0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жол қозғалысы қағидаларының (бұдан әрі – ЖҚҚ) бұзушылықтарын тіркеу үшін бейнетіркеушілермен;</w:t>
      </w:r>
    </w:p>
    <w:p w14:paraId="264FC2D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КҚ немесе олар міндетті түрде пайдаланылатын объектілерде дұрыс істейтін қорғау құралдарымен (ұшқын сөндіргіштермен, статикалық электрді алып тастауға арналған құқрылғылармен және т.с.с.) жабдықталуы тиіс. КҚ-ға қатысты, дайындаушы зауыт ұшқын сөндіргішті (КҚ-ның ішкі конструкциясында) көздегеніне қарамастан, ұшқын сөндіргіштер КҚ-да сыртқы аспап ретінде орнатылуы тиіс (визуалдық анықталуы тиіс); </w:t>
      </w:r>
    </w:p>
    <w:p w14:paraId="5CF1A5C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медициналық дәрі қобдишасымен, апаттық тоқтау белгісімен, өрт сөндіргіштердің қажетті санымен, сырғуға қарсы тіреулермен, жарық шағылыстырғыш жилеттермен, құтқару жилеттермен (мұз өткелдерінде жұмыс істегенде) және басқа да қажетті АЖҚ мен қауіпсіздік</w:t>
      </w:r>
      <w:r>
        <w:rPr>
          <w:rFonts w:ascii="Times New Roman" w:eastAsia="Times New Roman" w:hAnsi="Times New Roman" w:cs="Times New Roman"/>
          <w:bCs/>
          <w:noProof/>
          <w:color w:val="000000"/>
          <w:sz w:val="24"/>
          <w:szCs w:val="24"/>
          <w:lang w:val="kk-KZ" w:eastAsia="zh-CN"/>
        </w:rPr>
        <w:t xml:space="preserve"> құралдарымен жабдықталуы тиіс.</w:t>
      </w:r>
    </w:p>
    <w:p w14:paraId="3D7121E0" w14:textId="77777777" w:rsidR="00291D94" w:rsidRPr="00FD12C2"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4.3. Мердігер:</w:t>
      </w:r>
    </w:p>
    <w:p w14:paraId="382D67C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КҚ жол қозғасының қауіпсіздігі бойынша жұмысты;</w:t>
      </w:r>
    </w:p>
    <w:p w14:paraId="40F2986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2) жүргізушілердің ЖҚҚ сақтауын бақылауды; </w:t>
      </w:r>
    </w:p>
    <w:p w14:paraId="35CE7FB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алдында желіге (маршрутқа) шығу алдында КҚ бақылап, қарауды;</w:t>
      </w:r>
    </w:p>
    <w:p w14:paraId="4E065B7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КҚ жүруді қауіпсіз басқару жоспарын енгізу мен қолдануды ұйымдастыруға міндетті.</w:t>
      </w:r>
    </w:p>
    <w:p w14:paraId="64EF786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4.3</w:t>
      </w:r>
      <w:r>
        <w:rPr>
          <w:rFonts w:ascii="Times New Roman" w:eastAsia="Times New Roman" w:hAnsi="Times New Roman" w:cs="Times New Roman"/>
          <w:bCs/>
          <w:noProof/>
          <w:color w:val="000000"/>
          <w:sz w:val="24"/>
          <w:szCs w:val="24"/>
          <w:lang w:val="kk-KZ" w:eastAsia="zh-CN"/>
        </w:rPr>
        <w:t>.</w:t>
      </w:r>
      <w:r w:rsidRPr="001F53C5">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Мердігер:</w:t>
      </w:r>
    </w:p>
    <w:p w14:paraId="51EA427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Заңнамалық талаптарға сәйкес жүргізушілердің еңбек пен демалыс режимін сақтады;</w:t>
      </w:r>
    </w:p>
    <w:p w14:paraId="230564B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Заңнамалық талаптар мен Тапсырыс берушінің стандарттарына сәйкес, тиісті біліктілігі бар жүргізушілерді жіберуді және КҚ-ның тиісті санатын басқаруға арналған қажетті рұқсат құжаттарын;</w:t>
      </w:r>
    </w:p>
    <w:p w14:paraId="20F4A56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3) дайындаушы зауыт бекіткеннен кем болмайтындай етіп, КҚ-қа тұрақты техникалық қызмет көрсетудің жүргізілуін және техникалық тұрғыдан дұрыс істейтін КҚ-ны желіге шығаруды;</w:t>
      </w:r>
    </w:p>
    <w:p w14:paraId="6479543A"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жүргізушілерді рейс алдында және рейстен кейі</w:t>
      </w:r>
      <w:r>
        <w:rPr>
          <w:rFonts w:ascii="Times New Roman" w:eastAsia="Times New Roman" w:hAnsi="Times New Roman" w:cs="Times New Roman"/>
          <w:bCs/>
          <w:noProof/>
          <w:color w:val="000000"/>
          <w:sz w:val="24"/>
          <w:szCs w:val="24"/>
          <w:lang w:val="kk-KZ" w:eastAsia="zh-CN"/>
        </w:rPr>
        <w:t>н медициналық қарап, тексеруді;</w:t>
      </w:r>
    </w:p>
    <w:p w14:paraId="1DA114A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)дайындаушы зауыттың талаптарына сәйкес КҚ-ны мақсатымен пайдалану мен қолдануды;</w:t>
      </w:r>
    </w:p>
    <w:p w14:paraId="47A3285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КҚ-ның барлық жоспарлы жол жүруін бағалау мен Оқиғаларды болдырмау шараларын әзірлеуді;</w:t>
      </w:r>
    </w:p>
    <w:p w14:paraId="5950206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 Тапсырыс берушінің жерүсті көлік құралдарын қауіпсіз пайдалану саясатын сақтауды; </w:t>
      </w:r>
    </w:p>
    <w:p w14:paraId="71F7ADC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КҚ-ның Тапсырыс берушінің Объектісінде (болған жағдайда) қойылған белгіге (схемаларға) сәйкес қозғалысы мен тұрағын қамтамасыз етуге міндетті.</w:t>
      </w:r>
    </w:p>
    <w:p w14:paraId="45D2015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2489FE82" w14:textId="77777777" w:rsidR="00291D94" w:rsidRPr="00FD12C2"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FD12C2">
        <w:rPr>
          <w:rFonts w:ascii="Times New Roman" w:eastAsia="Times New Roman" w:hAnsi="Times New Roman" w:cs="Times New Roman"/>
          <w:b/>
          <w:bCs/>
          <w:noProof/>
          <w:color w:val="000000"/>
          <w:sz w:val="24"/>
          <w:szCs w:val="24"/>
          <w:lang w:val="kk-KZ" w:eastAsia="zh-CN"/>
        </w:rPr>
        <w:t>4.4. Еңбек қауіпсіздігі мен еңбекті қорғау, өнеркәсіптік қауіпсіздік саласында:</w:t>
      </w:r>
    </w:p>
    <w:p w14:paraId="5CF598E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.1. Жеке қорғау құралдарымен (ЖҚҚ) қамтамасыз ету және оларды қолдану:</w:t>
      </w:r>
    </w:p>
    <w:p w14:paraId="54F7509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Мердігердің барлық Қызметкерлері сертификатталған ЖҚҚ-мен қамтамасыз етілуі тиіс және Тапсырыс берушінің талаптарына сәйкес, жұмыстарды жүргізу/қызметтерді көрсету орнында болғанда, оларды негізгі ең аз қажетті ЖҚҚ пайдалануы тиіс:</w:t>
      </w:r>
    </w:p>
    <w:p w14:paraId="2EDBDB6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а) тұмсықасты металдан жасалған немесе композиттік қорғайтын аяқ киім;</w:t>
      </w:r>
    </w:p>
    <w:p w14:paraId="437C750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б) иектік бауы бар каска;</w:t>
      </w:r>
    </w:p>
    <w:p w14:paraId="18A358E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в) маусымға және климаттық белбеу мен орындалатын жұмыстардың/көрсетілетін қызметтердің түрлеріне сәйкес арнайы киім;</w:t>
      </w:r>
    </w:p>
    <w:p w14:paraId="4D956B7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г) көзді, бетті қорғау құралдары (көзілдірік, қалқаншалар) және қолды қорғау құралдары (биялайлар).</w:t>
      </w:r>
    </w:p>
    <w:p w14:paraId="7848386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.2. Қауіпті жұмыстарды орындайтын Мердігердің қызметкерлері тиісті ЖҚҚ-мен қосымша қамтамасыз етілуі тиіс: </w:t>
      </w:r>
    </w:p>
    <w:p w14:paraId="05A98E0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тегістеу және қайрау құралымен жұмыс істегенде – бетке арналған қалқаншамен;</w:t>
      </w:r>
    </w:p>
    <w:p w14:paraId="54BA9A0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дәнекерлеу жұмыстары үшін – жабық қорғау көзілдірігімен, қорғау маскаларымен және ыстыққа төзімді биялаймен;</w:t>
      </w:r>
    </w:p>
    <w:p w14:paraId="15B4DA1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жұмыстарды орындау/қызметтерді көрсету шарттары мен түрлеріне қарай, тыныс органдарын қорғау құралдарымен (ТОЖҚҚ);</w:t>
      </w:r>
    </w:p>
    <w:p w14:paraId="561E5C8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биіктікте жұмыс істегенде – құлаудан қорғау құралдарымен;</w:t>
      </w:r>
    </w:p>
    <w:p w14:paraId="65D049C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5) электр қондырғыларымен жұмыс істегенде – электр доғасының әсерінен қорғау құралдарымен;</w:t>
      </w:r>
    </w:p>
    <w:p w14:paraId="02AC6ED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6) су объектілерінде жұмыс істегенде – қорғау және құтқару құралдарымен.</w:t>
      </w:r>
    </w:p>
    <w:p w14:paraId="2C2492A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.3. Мердігер төменше жағдайлардағы іс-қимыл жоспарларының, қауіпті өндірістік объектідегі апаттардың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 ескерту және жою жоспарларының, сондай-ақ өнеркәсіптік қауіпсіздік саласындағы Заңнамалық талаптарға сәйкес қажетті өзге де құжаттардың болуын қамтамасыз етеді.</w:t>
      </w:r>
    </w:p>
    <w:p w14:paraId="121C0AF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.4. Мердігер жұмыстарды орындау/қызметтерді көрсету кезінде Жұмыс орындарында пайдаланылатын жабдық пен қауіпті заттарға өзекті сертификаттардың, химиялық заттың қауіпсіздік паспорттарының, санитариялық-эпидемиологиялық қорытындылардың, жабдықты пайдалануға және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етуі тиіс.</w:t>
      </w:r>
    </w:p>
    <w:p w14:paraId="58DE33FF"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4</w:t>
      </w:r>
      <w:r w:rsidRPr="00124B88">
        <w:rPr>
          <w:rFonts w:ascii="Times New Roman" w:eastAsia="Times New Roman" w:hAnsi="Times New Roman" w:cs="Times New Roman"/>
          <w:bCs/>
          <w:noProof/>
          <w:color w:val="000000"/>
          <w:sz w:val="24"/>
          <w:szCs w:val="24"/>
          <w:lang w:val="kk-KZ" w:eastAsia="zh-CN"/>
        </w:rPr>
        <w:t xml:space="preserve">.5. Мердігердің Қызметкерлерін Тапсырыс берушінің Объектілерінде қауіпті жұмыстарды тікелей орындауға жіберу рұқсат нарядтар мен бұйрықтарды ресімдеу арқылы жүзеге асырылады. Жұмыстарды жүргізу үшін арнайы рұқсат алу қажет болғанда, рұқсат наряды қолданылады. Рұқсат наряды Жұмыс орнының қауіпті шарттарын айқындауды, ілеспе тәуекелдердің дәрежесін бағалауды, жұмыстарды орындау барысын бақылау үшін бақылау шараларын нақтылауды және осы бақылау шараларын жұмыстарды орындаудың анағұрлым тиімді тәсілдерін ұсыну үшін қолдануды талап етеді. </w:t>
      </w:r>
    </w:p>
    <w:p w14:paraId="5F7D9E4B"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 xml:space="preserve">Рұқсат нарядының мақсаты – нақты жұмыспен байланысты тәуекелдерді жеңу және бақылау әдістерін анықтау және құжаттамалау. Рұқсат нарядтағы бекітуші, жауапты және келісуші тұлғалар бірлескен бұйрықта жазылуы тиіс. Мердігер өзінің әдісін (әдістерін) Тапсырыс берушінің қарауына береді. </w:t>
      </w:r>
    </w:p>
    <w:p w14:paraId="712E893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Егер Тапсырыс беруші оның құжаттамалық ресімделген осы секілді жұмыстарды жүргізу әдістері Мердігердің әдістерінен анағұрлым қатаң болып табылады деп есептесе, Тапсырыс берушіінң өкілі Мердігерден Тапсырыс берушінің әдістерін қолдануды талап ете алады. </w:t>
      </w:r>
    </w:p>
    <w:p w14:paraId="215331B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Қауіпті жұмыстарды жүргізу жоспарланған Тапсырыс беруші объектісінің Тапсырыс берушінің желілік басшысы ЕҚ, ӨҚ және ҚОҚ саласындағы Заңнамалық талаптар мен Тапсырыс берушінің корпоративтік талаптарына сәйкес наряд рұқсаттарының дұрыс ресімделуін, Жұмыс орнының, Мердігер Қызметкерлерінің, іс жүзінде жұмыстарды жүргізу орнында апаттық-құтқару және басқа да қорғау құралдарының дайындығын бақылайды.</w:t>
      </w:r>
    </w:p>
    <w:p w14:paraId="0FA7037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153B9DE2"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4.5. ЕҚ, ӨҚ және ҚОҚ және денсаулық сақтау бойынша аттестация саласында Мердігердің Қызметкерлерін Тапсырыс берушінің объектілеріне жіберу келесі талаптар орындалған жағдайда жүзеге асырылады:</w:t>
      </w:r>
    </w:p>
    <w:p w14:paraId="2B24917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ЕҚ, ӨҚ және ҚОҚ қызметінің маманында немесе Тапсырыс беруші осыған арнайы уәкілеттік берген тұлғада кірісіпе нұсқаулар беруден өтуі тиіс.</w:t>
      </w:r>
    </w:p>
    <w:p w14:paraId="34EC413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.2. Жұмыстар жүргізілетін жерде Мердігердің Қызметкерлерінде ЕҚ, ӨҚ және ҚОҚ саласындағы тиісті оқудан, аттестациядан және білім тексеруден өту фактісін растайтын белгілері бар білім тексеру хаттамасының көшірмесі мен куәлік (жеке карточка) болуы тиіс.</w:t>
      </w:r>
    </w:p>
    <w:p w14:paraId="668EB86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.3. Мердігер Тапсырыс берушінің уәкілетті өкілінің бірінші талап етуі бойынша ЕҚ, ӨҚ және ҚОҚ саласындағы оқуды, аттестация мен білім тексеруді жүргізу кестелерін беруі тиіс.</w:t>
      </w:r>
    </w:p>
    <w:p w14:paraId="0C45A7C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.4. Заңнамалық талаптарға сәйкес, Мердігер Объектіде ЕҚ, ӨҚ және ҚОҚ саласындағы өзекті құжаттаманың (кәсіптер мен жұмыстардың түрлері бойынша еңбекті қорғау жөніндегі нұсқаулықтар, нұсқамалар беру бағдарламалары, аса қауіпті жұмыстардың тізбесі мен өзгелері) болуын және жүргізілуін қамтамасыз етілуі тиіс.</w:t>
      </w:r>
    </w:p>
    <w:p w14:paraId="67416A8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5</w:t>
      </w:r>
      <w:r w:rsidRPr="00124B88">
        <w:rPr>
          <w:rFonts w:ascii="Times New Roman" w:eastAsia="Times New Roman" w:hAnsi="Times New Roman" w:cs="Times New Roman"/>
          <w:bCs/>
          <w:noProof/>
          <w:color w:val="000000"/>
          <w:sz w:val="24"/>
          <w:szCs w:val="24"/>
          <w:lang w:val="kk-KZ" w:eastAsia="zh-CN"/>
        </w:rPr>
        <w:t>.5. Мердігер:</w:t>
      </w:r>
    </w:p>
    <w:p w14:paraId="539FDD6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Объектілерінде жұмыстарды орындайтын Мердігердің барлық Қызметкерлерінің медициналық мекемелерде алдын ала және мерзімдік медициналық қарап-тексерудің 100% жүргізілуін және растайтын құжаттардың міндетті түрде берілуін;</w:t>
      </w:r>
    </w:p>
    <w:p w14:paraId="36FECDD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вахталық әдіспен жұмыс істегенде – Мердердің барлық Қызметкерлерінің вахта алдындағы медициналық қарап-тексеруден 100% өтуін;</w:t>
      </w:r>
    </w:p>
    <w:p w14:paraId="682C1EE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Мерігердің барлық Қызметкерлері мен Қосалқы мердігердің қызметкерлерінде өндірістегі жазатайым жағдайлардан және акәсіби аурулардан міндетті сақтандырудың болуын; Мерігердің Қызметкерлері мен Қосалқы мердігер қызметкерлерінің, 50 қызметкерге шаққанда, оқудан өткен, кем дегенде 1 адам санында, алғашқы көмек көрсету дағдыларын меңгеруін;</w:t>
      </w:r>
    </w:p>
    <w:p w14:paraId="7FAB582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 негізгі әлеуметтік инфрақұрылымнан алыс орналасқан Тапсырыс берушінің Объектілерінде жасақталған фельдшерлік немесе дәрігерлік медпункті мен кезекші санитариялық көліктің болуын, Мердігер және (немесе) Мердігер тартатын Қосалқы мердігер Қызметкерлерінің жиынтық саны 50 және одан да көп адам болған жағдайда, медпунктінің медициналық қызметкерінің кәсіптік жарамдылығын растайтын құжаттардың болуын немесе мамандырылған медициналық ұйыммен жедел медициналық көмек көрсету шартының жасалуын;</w:t>
      </w:r>
    </w:p>
    <w:p w14:paraId="6B623CF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5) жұмыстарды орындау басталғанға дейін Тапсырыс берушімен келісілген жедел медициналық ден қою жоспарының (ЖМДЖ) болуын қамтамасыз етуі тиіс. ЖМДЖ-да жұмыстарды орындау орнында медициналық көмек көрсетудің барлық шарттары мен науқасты/зардап шеккенді жұмыстарды жүргізу орнынан тиісті деңгейдегі медициналық </w:t>
      </w:r>
      <w:r w:rsidRPr="00124B88">
        <w:rPr>
          <w:rFonts w:ascii="Times New Roman" w:eastAsia="Times New Roman" w:hAnsi="Times New Roman" w:cs="Times New Roman"/>
          <w:bCs/>
          <w:noProof/>
          <w:color w:val="000000"/>
          <w:sz w:val="24"/>
          <w:szCs w:val="24"/>
          <w:lang w:val="kk-KZ" w:eastAsia="zh-CN"/>
        </w:rPr>
        <w:lastRenderedPageBreak/>
        <w:t>мекемеге жедел медициналық эвакуциялау тәсілдерінің егжей-тегжейлі ескерілуін қамтамасыз етуі тиіс.</w:t>
      </w:r>
    </w:p>
    <w:p w14:paraId="32C8C2C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5AE5A61C"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4.6. Қоршаған ортаны қорғау саласында:</w:t>
      </w:r>
    </w:p>
    <w:p w14:paraId="37225B2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4.6</w:t>
      </w:r>
      <w:r w:rsidRPr="00124B88">
        <w:rPr>
          <w:rFonts w:ascii="Times New Roman" w:eastAsia="Times New Roman" w:hAnsi="Times New Roman" w:cs="Times New Roman"/>
          <w:bCs/>
          <w:noProof/>
          <w:color w:val="000000"/>
          <w:sz w:val="24"/>
          <w:szCs w:val="24"/>
          <w:lang w:val="kk-KZ" w:eastAsia="zh-CN"/>
        </w:rPr>
        <w:t>.1. Мердігер осы Шарттың мәні болып табылатын жұмыстарды орындау/қызметтерді көрсету кезінде оның қызметінің нәтижесінде пайда болатын өндіріс пен тұтыну қалдықтарының меншік иесі болып табылады.</w:t>
      </w:r>
    </w:p>
    <w:p w14:paraId="3C0F14D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 xml:space="preserve">.2. Осы шартта көзделген жұмыстарды орындау/қызметтерді көрсету процесінде Мердігер Объектіні өз қызметінің процесінде пайда болатын өндіріс пен тұтынудың барлық қалдықтарынан өз күшімен және құралдарымен жүйелі түрде жинауды және кейін қалдықтарды Тапсырыс берушімен келісілген жинау орындарында уақытша қоймалауды және Мердігер өз бетімен мамандандырылған ұйымдармен жасасқан шарттар бойынша мамандандырылған полигондарға шығаруды қамтамасыз етеді. </w:t>
      </w:r>
    </w:p>
    <w:p w14:paraId="299EA497"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3. Мердігер жұмыстарды орындау/қызметтерді көрсету кезінде 1-4-ші қауіптілік сыныптарындағы қалдықтар паспорттарының болуын қамтамасыз етуі тиіс.</w:t>
      </w:r>
    </w:p>
    <w:p w14:paraId="461D08B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.4. Мердігер меншік құқығында Тапсырыс берушіге жататын қалдықтарды орналастыру объектілерінде қалдықтарды жинау, сақтау және орналастыру кезінде экологиялық талаптарды сақтау үшін жауап береді және оның көрсетілген объектілерде, орналастыру үшін көзделген қалдық түрлерінен басқа, өзге қалдықтарды жинауға, сақтауға және орналастыруға құқығы жоқ.</w:t>
      </w:r>
    </w:p>
    <w:p w14:paraId="62E39EA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.5. Жұмыстарды аяқтағаннан кейін, Мердігер, Тапсырыс берушінің тарапынан орындалған жұмыстарды қабылдау актісіне қол қойғанға дейін, Объектіден барлық жеке жабдығы мен техникасын, артық материалдар мен т.с.с. шығарады, осы жұмыстардан пайда болған қалдықтарды шығарады және өзінен кейін Объект пен алаңды экологиялық талаптарға және санитариялық нормаларға сәйкес келетін жағдайда қалдырады.</w:t>
      </w:r>
    </w:p>
    <w:p w14:paraId="514B696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.6. Мердігер қоршаған ортаға эмиссияларға (шығарындыларға, тасталындыларға, қалдықтарға) рұқсатты, қалдықтардың пайда болу нормативтері мен оларды орналастыруға лимиттерді бекіту туралы құжаттарды өз бетімен уәкілетті мемлекеттік органда ресімдеуге міндетті. Мердігер қоршаған ортаға тиетін теріс әсер үшін төлемдер мен ақы төлеуді өз бетімен есептейді, егер шартта өзге тәртіп ескерілмесе, Заңнамалық талаптарға сәйкес белгіленген есептілікті жүргізеді</w:t>
      </w:r>
    </w:p>
    <w:p w14:paraId="551684DB"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6</w:t>
      </w:r>
      <w:r w:rsidRPr="00124B88">
        <w:rPr>
          <w:rFonts w:ascii="Times New Roman" w:eastAsia="Times New Roman" w:hAnsi="Times New Roman" w:cs="Times New Roman"/>
          <w:bCs/>
          <w:noProof/>
          <w:color w:val="000000"/>
          <w:sz w:val="24"/>
          <w:szCs w:val="24"/>
          <w:lang w:val="kk-KZ" w:eastAsia="zh-CN"/>
        </w:rPr>
        <w:t>.7. Мердігер қалдықтармен жұмыс істеуге жіберілген тұлғалардың қалдықтарымен жұмыс істеу бойынша арнайы оқу мен аттестацияны қамтамасыз етуі тиіс.</w:t>
      </w:r>
    </w:p>
    <w:p w14:paraId="5BF39E7F"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4.6.8. Мердігер қоршаған ортаны қорғау бойынша барлық есептілікті (бастапқы, Мемлекеттік, корпоративтік, статистикалық) жүргізуді ұйымдастыруға, ұсынылатын деректердің ашықтығы мен дұрыстығын қамтамасыз етуге, сондай-ақ шарт бойынша міндеттемелерді орындау кезінде ұсынудың белгіленген мерзімдерін сақтауға міндетті.</w:t>
      </w:r>
    </w:p>
    <w:p w14:paraId="2C145F48"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4.6.9. Мердігер Тапсырыс беруші көрсеткен талаптарға, нысандарға және мерзімдерге сәйкес техникалық айлық, тоқсандық, жартыжылдық және жылдық есептерді жүргізеді және ұсынады.</w:t>
      </w:r>
    </w:p>
    <w:p w14:paraId="24980B46"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4.6.10. Мердігер өз қызметі кезінде пайда болатын қалдықтарды, сарқынды және төгінділерді әкету, тасымалдау, қайта өңдеу және одан әрі кәдеге жарату жөніндегі мамандандырылған компаниялармен жасалған шарттардың көшірмесін, сондай-ақ шарт бойынша міндеттемелерді орындау кезінде пайда болатын қалдықтарды, сарқынды және төгінділерді әкету және үшінші тұлғаға беру жөніндегі барлық растайтын құжаттардың көшірмесін ұсынады.</w:t>
      </w:r>
    </w:p>
    <w:p w14:paraId="77F54628"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4.6.11. Мердігер мемлекеттік органдарға да, Тапсырыс берушіге де уақтылы және сенімді есеп беруге міндетті.</w:t>
      </w:r>
    </w:p>
    <w:p w14:paraId="1791628C"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4.6.12. Жұмыстарды/қызметтерді бастамас бұрын Мердігер Тапсырыс берушінің атына берілген қоршаған ортаға эмиссияларға арналған рұқсатпен (бұдан әрі – рұқсат мәтіні бойынша) танысып, жоғарыда көрсетілген рұқсатта жазылған табиғат пайдаланудың барлық шарттарын қатаң сақтауы қажет.</w:t>
      </w:r>
    </w:p>
    <w:p w14:paraId="3F7E4BA2"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 xml:space="preserve">4.6.13. Тоқсан сайын есепті кезеңнен кейінгі айдың 5-күніне дейін Тапсырыс берушінің атына: қоршаған ортаға эмиссиялардың барлық қалыптасатын түрлері бойынша есепті; қоса </w:t>
      </w:r>
      <w:r w:rsidRPr="002F6734">
        <w:rPr>
          <w:rFonts w:ascii="Times New Roman" w:eastAsia="Times New Roman" w:hAnsi="Times New Roman" w:cs="Times New Roman"/>
          <w:bCs/>
          <w:noProof/>
          <w:color w:val="000000"/>
          <w:sz w:val="24"/>
          <w:szCs w:val="24"/>
          <w:lang w:val="kk-KZ" w:eastAsia="zh-CN"/>
        </w:rPr>
        <w:lastRenderedPageBreak/>
        <w:t>берілген түсіндірме жазбасы бар есепті кезең үшін эмиссия төлемақысының есебін; әкету, орналастыру, қайта өңдеу, залалсыздандыру, қайта өңдеу жөніндегі растайтын құжаттары бар ҚОҚ саласындағы шарттық міндеттемелердің орындалуы жөніндегі есепті ұсынсын және т.б. шарттық міндеттемелерді орындау кезінде пайда болатын қалдықтарды, Ағынды суларды және төгінділерді пайдалану туралы есеп; Тапсырыс берушінің атына берілген рұқсатта жазылған табиғат пайдалану шарттарының орындалуы туралы есеп.</w:t>
      </w:r>
    </w:p>
    <w:p w14:paraId="6B285739" w14:textId="77777777" w:rsidR="00291D94" w:rsidRPr="002F673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4.6.14. Мердігердің жоғарыда көрсетілген құжаттарды уақтылы/дұрыс ұсынбауы айыппұл санкцияларын қолдануға негіз болады.</w:t>
      </w:r>
    </w:p>
    <w:p w14:paraId="05A70997"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2F6734">
        <w:rPr>
          <w:rFonts w:ascii="Times New Roman" w:eastAsia="Times New Roman" w:hAnsi="Times New Roman" w:cs="Times New Roman"/>
          <w:bCs/>
          <w:noProof/>
          <w:color w:val="000000"/>
          <w:sz w:val="24"/>
          <w:szCs w:val="24"/>
          <w:lang w:val="kk-KZ" w:eastAsia="zh-CN"/>
        </w:rPr>
        <w:t>4.6.15. Қажет болған жағдайда Тапсырыс беруші мердігерден Тапсырыс берушіде көзделген нысандар бойынша және Тапсырыс беруші белгілеген мерзімдерде қосымша есептер беруді талап етуге құқылы.</w:t>
      </w:r>
    </w:p>
    <w:p w14:paraId="74279E46" w14:textId="77777777" w:rsidR="00291D94"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p>
    <w:p w14:paraId="2EEFDB0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124B88">
        <w:rPr>
          <w:rFonts w:ascii="Times New Roman" w:eastAsia="Times New Roman" w:hAnsi="Times New Roman" w:cs="Times New Roman"/>
          <w:b/>
          <w:bCs/>
          <w:noProof/>
          <w:color w:val="000000"/>
          <w:sz w:val="24"/>
          <w:szCs w:val="24"/>
          <w:lang w:val="kk-KZ" w:eastAsia="zh-CN"/>
        </w:rPr>
        <w:t>4.</w:t>
      </w:r>
      <w:r>
        <w:rPr>
          <w:rFonts w:ascii="Times New Roman" w:eastAsia="Times New Roman" w:hAnsi="Times New Roman" w:cs="Times New Roman"/>
          <w:b/>
          <w:bCs/>
          <w:noProof/>
          <w:color w:val="000000"/>
          <w:sz w:val="24"/>
          <w:szCs w:val="24"/>
          <w:lang w:val="kk-KZ" w:eastAsia="zh-CN"/>
        </w:rPr>
        <w:t>7</w:t>
      </w:r>
      <w:r w:rsidRPr="00124B88">
        <w:rPr>
          <w:rFonts w:ascii="Times New Roman" w:eastAsia="Times New Roman" w:hAnsi="Times New Roman" w:cs="Times New Roman"/>
          <w:b/>
          <w:bCs/>
          <w:noProof/>
          <w:color w:val="000000"/>
          <w:sz w:val="24"/>
          <w:szCs w:val="24"/>
          <w:lang w:val="kk-KZ" w:eastAsia="zh-CN"/>
        </w:rPr>
        <w:t>. Алкогольді, есірткі құралдарын, психотроптық заттар мен олардың аналогтарын пайдалануға тыйым салу:</w:t>
      </w:r>
    </w:p>
    <w:p w14:paraId="42B1FE6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 xml:space="preserve">        </w:t>
      </w: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 xml:space="preserve">.1. Мердігер: </w:t>
      </w:r>
    </w:p>
    <w:p w14:paraId="41794FA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1) Мердігердің Қызметкерлерімен </w:t>
      </w:r>
      <w:r w:rsidRPr="00124B88">
        <w:rPr>
          <w:rFonts w:ascii="Times New Roman" w:eastAsia="Times New Roman" w:hAnsi="Times New Roman" w:cs="Times New Roman"/>
          <w:noProof/>
          <w:color w:val="000000"/>
          <w:sz w:val="24"/>
          <w:szCs w:val="24"/>
          <w:lang w:val="kk-KZ" w:eastAsia="zh-CN"/>
        </w:rPr>
        <w:t>алкогольді, есірткі құралдарын, психотроптық заттар мен олардың аналогтарын пайдалану пайдалануға, оларды өткізу мен сақтауға тыйым салу және оны бұзғаны үшін жауапкершіліктің шарасыздығы бөлігінде нұсқамалар беруге</w:t>
      </w:r>
      <w:r w:rsidRPr="00124B88">
        <w:rPr>
          <w:rFonts w:ascii="Times New Roman" w:eastAsia="Times New Roman" w:hAnsi="Times New Roman" w:cs="Times New Roman"/>
          <w:bCs/>
          <w:noProof/>
          <w:color w:val="000000"/>
          <w:sz w:val="24"/>
          <w:szCs w:val="24"/>
          <w:lang w:val="kk-KZ" w:eastAsia="zh-CN"/>
        </w:rPr>
        <w:t xml:space="preserve">; </w:t>
      </w:r>
    </w:p>
    <w:p w14:paraId="65F1367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Мердігердің алкогольдік, есірткілік немесе уытқұмарлық мас күйіндегі Қызметкерлерін жұмысқа жібермеуге (жұмыстан шеттетуге) және бұзушыны Тапсырыс беруші Объектісінің аумағынан шығару үшін барлық шараларды қабылдауға;</w:t>
      </w:r>
    </w:p>
    <w:p w14:paraId="71C2948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3) Мердігердің Қызметкерлері, оның ішінде Қосалқы мердігердің қызметкерлері жұмыстарды орындайтын және тұратын жерде, өндірістік қызметті жүзеге асыруға қажетті заттарды есептемегенде, құрамында алкоголь бар сусындарды, есірткі құралдарын, психотроптық заттар мен олардың аналогтарын тұтынуын, өткізуін, әкелуін және онда болуын болдырмауға міндетті.</w:t>
      </w:r>
    </w:p>
    <w:p w14:paraId="50C89BB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.2. Көрсетілген шектеулердің бақылануын қамтамасыз ету мақсатында, Тапсырыс беруші жұмыстарды жүргізу орнына және Мердігердің Қызметкерлері түратын жерге жеткізілетін барлық КҚ, заттар материалдарды тексеруге және тексеріп қарауға құқылы.</w:t>
      </w:r>
    </w:p>
    <w:p w14:paraId="3B0B9161"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.3. Егер егжей-тегжейлі қарап тексеру нәтижесінде көрсетілген тыйым салынған заттар анықталса, олар алынады. Мердігердің алкогольдік, есірткілік немесе уытқұмарлық мас күйіндегі Қызметкерлері жұмыстарды жүргізу немесе тұратын жеріне жіберілмейді және олардың Тапсырыс берушінің ОБъектілерінде одан әрі жұмыс істеуге құқығы болмайды.</w:t>
      </w:r>
    </w:p>
    <w:p w14:paraId="45D509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7</w:t>
      </w:r>
      <w:r w:rsidRPr="00124B88">
        <w:rPr>
          <w:rFonts w:ascii="Times New Roman" w:eastAsia="Times New Roman" w:hAnsi="Times New Roman" w:cs="Times New Roman"/>
          <w:bCs/>
          <w:noProof/>
          <w:color w:val="000000"/>
          <w:sz w:val="24"/>
          <w:szCs w:val="24"/>
          <w:lang w:val="kk-KZ" w:eastAsia="zh-CN"/>
        </w:rPr>
        <w:t>.4. Алкогольді, есірткі заттарды, психотроптық хаттар мен олардың аналогтарын пайдаланудың барлық фактілері медициналық қорытындымен және/немесе өзге де дәлелдемелермен тіркеліп, расталуы тиіс. Алкогольдік, есірткілік немесе уытқұмарлық мас күйінде деп ойлаған адамдар анықталған жағдайда, бұл туралы акт жасалады. Актіде осы адамның медициналық куәландыру өткізуге келісімі немесе одан бас тартуы тіркелуі тиіс. Актіге күзет ұйымының және/немесе медициналық қызметкері және/немесе Тапсырыс берушінің қызметкері (қызметкерлері) немесе Мердігердің өкілі қол қояды. Актіге, кем дегенде, екі адам қол қоюы тиіс. Оған қатысты акт жасалатын тұлға актіге қол қойып, онымен танысуы тиіс. Осындай адам  актімен танысқанын растайтын актіге қол қоюдан бас тартқан жағдайда, осы адамға актінің мазмұны дауыстап ақылады, танысудан бас тарту тиісті жазбамен актіде тіркеледі. Сондай-ақ актіге қол қойған адамдар тұлғаның актімен танысудан бас тарту туралы жазбаны растау үшін өз қолдарын қояды. Актіні жасаумен қатар, қызметкердің алкогольдік, есірткілік немесе уытқұмарлық мас күйінде келгені туралы анықталған факт жөніндегі ақпарат шартта немесе осы Келісімде көрсетілген телефон бойынша Мердігерге хабарланады. Тұлғаның актіде тіркелген медициналық куәландырудан өтуден бас тартуы Мердігерге тиісті наразылық пен айыппұлды төлеу талабын қою үшін негіз болып табылады. Оған қатысты тиісті акт жасалған тұлғадан рұқсатнама алынады, оны Объектінің аумағынан шығару шаралары қабылданады. Одан әрі осындай тұлғалар Объектінің аумағына жіберілмейді, оларға рұқсатнама берілмейді.</w:t>
      </w:r>
    </w:p>
    <w:p w14:paraId="18D6CC7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 xml:space="preserve">Алкогольдік, есірткілік немесе уытқұмарлық мас күйінде болуды растайтын қосымша дәлелдемелер ретінде фото және бейне материалдары, Тапсырыс берушінің қызметкерлері, </w:t>
      </w:r>
      <w:r w:rsidRPr="00124B88">
        <w:rPr>
          <w:rFonts w:ascii="Times New Roman" w:eastAsia="Times New Roman" w:hAnsi="Times New Roman" w:cs="Times New Roman"/>
          <w:bCs/>
          <w:noProof/>
          <w:color w:val="000000"/>
          <w:sz w:val="24"/>
          <w:szCs w:val="24"/>
          <w:lang w:val="kk-KZ" w:eastAsia="zh-CN"/>
        </w:rPr>
        <w:lastRenderedPageBreak/>
        <w:t xml:space="preserve">күзет ұйымының қызметкерлері, медициналық қызметкерлер берген түсініктемелері, Мердігер Қызметкерлерінің жазбаша түсініктемелері қолданылуы мүмкін. </w:t>
      </w:r>
    </w:p>
    <w:p w14:paraId="036E205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2DA49F2"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4.8. Өндірістік бақылау саласында:</w:t>
      </w:r>
    </w:p>
    <w:p w14:paraId="7B539B2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.1. Тапсырыс берушінің өзі қоятын ЕҚ, ӨҚ және ҚОҚ саласындағы талаптардың сақталуын бақылауды Тапсырыс берушінің жүзеге асыруы үшін, Мердігер Тапсырыс берушінің уәкілетті өкілдерінің, оның ішінде күзет ұйымдарының, вахталық кенттердің, өндірістік базалардың, КҚ мен Мердігердің қызметкерлерінің Тапсырыс беруші Объектісінің шегіндегі Мердігердің (Мердігерге меншік құқығында тиесілі, сондай-ақ жалдау немесе өзге де уағдаластықпен үшінші тұлғаларға пайдалануға берілген) аумағында орналасқан Мердігердің өзге де объектілеріне (Мердігерге меншік құқығында тиесілі, сондай-ақ жалдау немесе өзге де уағдаластықпен үшінші тұлғаларға пайдалануға берілген) бөгетсіз келуін қамтамасыз етуі тиіс. Сонымен бірге, Мердігер өзінің Қосалқы мердігерімен шарттық міндеттемесі ретінде осы талаптарды қосуға міндеттенеді.</w:t>
      </w:r>
    </w:p>
    <w:p w14:paraId="517544D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 xml:space="preserve">.2. Талаптардың бұзылғаны анықталған жағдайда, Тапсырыс беруші осы Келісімге 4-қосымшада көрсетілген нысан бойынша бұзушылықтарды жою бойынша ұсынылған мерзімдер көрсетілген тиісті актіні Мердігерге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1ADF0C8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.3. Егер Мердігер, қандай да бір болмасын себептерге орай, бұзушылықтарды ұсынылған мерзімдерде жоя алмаса, онда Тапсырыс берушімен бірлесіп, келісілген мерзімдер көрсетілген бұзушылықтарды жою жоспары әзірленеді.</w:t>
      </w:r>
    </w:p>
    <w:p w14:paraId="79F06CC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.4. Тексеру барысында анықталған ескертулер жойылғаннан кейін, Мердігердің өкілі актінің түбірін толтырады және оны жұмыстар жүргізілетін Объектінің Желілік басшысына береді. Объектінің желілік басшысы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түрде ауыстыру туралы Тапсырыс берушінің ЕҚ, ӨҚ және ҚОҚ қызметіне дереу хабарлайды.</w:t>
      </w:r>
    </w:p>
    <w:p w14:paraId="178946E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.5. Егер актіде өзгелері ескерілмесе,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есептіліктің құрамында береді.</w:t>
      </w:r>
    </w:p>
    <w:p w14:paraId="087148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.6. Мердігер, өз пікірінше немесе Тапсырыс берушінің пікірі бойынша, Мердігер және (немесе) Қосалқы мердігер қауіпті тәсілмен орындайтын, Тапсырыс берушінің, Мердігердің немесе Қосалқы мердігердің, үшінші тұлғалардың, Объектілердің қызметкерлеріне, Тапсырыс берушінің беделіне немесе қоршаған ортаға тікелей немесе ықтимал қауіп төндіретін қауіпті тәсілмен орындайтын жұмыстарды тоқтатуға міндетті. Осындай жағдайларда, Тапсырыс беруші уақыт шығындары немесе қосымша шығындар түрінде салдар үшін жауап бермейді. Мүмкіндігінше қысқа мерзімдерде, Тапсырыс беруші жұмыстарды тоқтатқаннан кейін, жұмыстарды тоқтату себептері көрсетілген және Мердігерге барлық тәуекелдердің деңгейін осы жұмыстар қалпына келтірілгенге дейін азайту шараларын қабылдау талабы бар жазбаша хабарландыруды Мердігерге жібереді.</w:t>
      </w:r>
    </w:p>
    <w:p w14:paraId="7CF3A4B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8</w:t>
      </w:r>
      <w:r w:rsidRPr="00124B88">
        <w:rPr>
          <w:rFonts w:ascii="Times New Roman" w:eastAsia="Times New Roman" w:hAnsi="Times New Roman" w:cs="Times New Roman"/>
          <w:bCs/>
          <w:noProof/>
          <w:color w:val="000000"/>
          <w:sz w:val="24"/>
          <w:szCs w:val="24"/>
          <w:lang w:val="kk-KZ" w:eastAsia="zh-CN"/>
        </w:rPr>
        <w:t>.7. Тапсырыс берушімен келісім бойынша, Мердігер Объектіде жұмыстарды жүргізу орнында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 үшін жауапты тұлғаның болуын қамтамасыз етуі тиіс (Мердігер Қызметкерлерінің санына, учаскенің қол жетімділігі, жүрггізілетін жұмыстардың түріне қарай).</w:t>
      </w:r>
    </w:p>
    <w:p w14:paraId="2A0389C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64CA5EA7" w14:textId="77777777" w:rsidR="00291D94" w:rsidRPr="00DD4758" w:rsidRDefault="00291D94" w:rsidP="00291D94">
      <w:pPr>
        <w:spacing w:after="0" w:line="240" w:lineRule="auto"/>
        <w:ind w:right="29" w:firstLine="709"/>
        <w:jc w:val="both"/>
        <w:outlineLvl w:val="2"/>
        <w:rPr>
          <w:rFonts w:ascii="Times New Roman" w:eastAsia="Times New Roman" w:hAnsi="Times New Roman" w:cs="Times New Roman"/>
          <w:b/>
          <w:bCs/>
          <w:noProof/>
          <w:color w:val="000000"/>
          <w:sz w:val="24"/>
          <w:szCs w:val="24"/>
          <w:lang w:val="kk-KZ" w:eastAsia="zh-CN"/>
        </w:rPr>
      </w:pPr>
      <w:r w:rsidRPr="00DD4758">
        <w:rPr>
          <w:rFonts w:ascii="Times New Roman" w:eastAsia="Times New Roman" w:hAnsi="Times New Roman" w:cs="Times New Roman"/>
          <w:b/>
          <w:bCs/>
          <w:noProof/>
          <w:color w:val="000000"/>
          <w:sz w:val="24"/>
          <w:szCs w:val="24"/>
          <w:lang w:val="kk-KZ" w:eastAsia="zh-CN"/>
        </w:rPr>
        <w:t>4.9. Өрт қауіпсіздігі саласында:</w:t>
      </w:r>
    </w:p>
    <w:p w14:paraId="429E1D1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 Мердігер объектілерді жұмыстар жүргізілетін объектілерде Заңнамалық талаптарға сәйкес өрт қауіпсіздігі талаптарының орындалуын дербес қамтамасыз етеді.</w:t>
      </w:r>
    </w:p>
    <w:p w14:paraId="46CDB3F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.2. Мердігер өрт пен олардан залалдың туындауын болдырмау, сондай-ақ өртке қарсы режимді сақтау мақсатында, барлық қажетті өкімдік құжаттаманы әзірлейді.</w:t>
      </w:r>
    </w:p>
    <w:p w14:paraId="5C7E240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.3. Жұмыстарды жүргізу үшін Мердігерге бөлінген аумақ, объектілер, жабдық таза ұсталуы тиіс. Жанғыш қалдықтар, қоқыс, мұнай өнімдерінің төгілуі мен т.с.с. экологиялық талаптарға сәйкес жойылуы тиіс.</w:t>
      </w:r>
    </w:p>
    <w:p w14:paraId="6E39392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.4. Мердігер өндірістік және қойма ғимараттарының сыртында жарылу-өрт қауіптілігі бойынша өндіріс санатының өрт қауіпсіздігі үшін жауаптының аты-жөні мен өрт күзетін шақыру телефонының нөмірі көрсетілген белгісін іліп қояды. </w:t>
      </w:r>
    </w:p>
    <w:p w14:paraId="245326E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.5. Мердігердің (оның ішінде, тартылатын Қосалқы мердігерлердің) барлық Қызметкерлерінің өртке қарсы режимді сақтау қағидаларын, өрт нұсқауларын берудің барлық түрлерін оқуын, өрт-техникалық минимумы бағдарламасы бойынша оқуын қамтамасыз етуі тиіс.</w:t>
      </w:r>
    </w:p>
    <w:p w14:paraId="25081E3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.6. Мердігер әрбір объект үшін және жарылу-өрт қаупі бар, өндірістік және қоймалық мақсаттағы үй-жай үшін жеке өрт қауіпсіздігі шаралары туралы нұсқаулықты әзірлейді</w:t>
      </w:r>
    </w:p>
    <w:p w14:paraId="437B396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 xml:space="preserve">.7. Мердігер эвакуациялық шығу және өрт жабдығы орналасқан орындарға тұрақты еркін өтуге болатын жолды қамтамасыз етеді. </w:t>
      </w:r>
    </w:p>
    <w:p w14:paraId="695725E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.8. Мердігер зауытта жасалған, дұрыс істейтін электр жабдығын ғана пайдаланады және қолданады. Электр-қыздырғыш аспаптар жылулық қорғау болған жағдайда ғана пайдаланылады.</w:t>
      </w:r>
    </w:p>
    <w:p w14:paraId="4F56BD54" w14:textId="77777777" w:rsidR="00291D94"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.9. Мердігер объектілерді белгіленген тәртіппен сертификатталған өрт сөндірудің бастапқы құралдарымен, ал өрт қауіпсіздігі нормаларымен көзделген жағдайларда, су қорымен және өрт сөндіру құралдарымен қамтамасыз етіледі.</w:t>
      </w:r>
    </w:p>
    <w:p w14:paraId="4DAA1D4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Pr>
          <w:rFonts w:ascii="Times New Roman" w:eastAsia="Times New Roman" w:hAnsi="Times New Roman" w:cs="Times New Roman"/>
          <w:bCs/>
          <w:noProof/>
          <w:color w:val="000000"/>
          <w:sz w:val="24"/>
          <w:szCs w:val="24"/>
          <w:lang w:val="kk-KZ" w:eastAsia="zh-CN"/>
        </w:rPr>
        <w:t xml:space="preserve">4.9.10. </w:t>
      </w:r>
      <w:r w:rsidRPr="00812ADB">
        <w:rPr>
          <w:rFonts w:ascii="Times New Roman" w:eastAsia="Times New Roman" w:hAnsi="Times New Roman" w:cs="Times New Roman"/>
          <w:bCs/>
          <w:noProof/>
          <w:color w:val="000000"/>
          <w:sz w:val="24"/>
          <w:szCs w:val="24"/>
          <w:lang w:val="kk-KZ" w:eastAsia="zh-CN"/>
        </w:rPr>
        <w:t xml:space="preserve">Мердігер Тапсырыс берушінің өкілдерімен келісілген тексеру кестелерінің негізінде </w:t>
      </w:r>
      <w:r>
        <w:rPr>
          <w:rFonts w:ascii="Times New Roman" w:eastAsia="Times New Roman" w:hAnsi="Times New Roman" w:cs="Times New Roman"/>
          <w:bCs/>
          <w:noProof/>
          <w:color w:val="000000"/>
          <w:sz w:val="24"/>
          <w:szCs w:val="24"/>
          <w:lang w:val="kk-KZ" w:eastAsia="zh-CN"/>
        </w:rPr>
        <w:t>мерзімді</w:t>
      </w:r>
      <w:r w:rsidRPr="00812ADB">
        <w:rPr>
          <w:rFonts w:ascii="Times New Roman" w:eastAsia="Times New Roman" w:hAnsi="Times New Roman" w:cs="Times New Roman"/>
          <w:bCs/>
          <w:noProof/>
          <w:color w:val="000000"/>
          <w:sz w:val="24"/>
          <w:szCs w:val="24"/>
          <w:lang w:val="kk-KZ" w:eastAsia="zh-CN"/>
        </w:rPr>
        <w:t xml:space="preserve"> өрт сөндіру жүйелері мен құралдарына тексеру жүргізеді</w:t>
      </w:r>
      <w:r>
        <w:rPr>
          <w:rFonts w:ascii="Times New Roman" w:eastAsia="Times New Roman" w:hAnsi="Times New Roman" w:cs="Times New Roman"/>
          <w:bCs/>
          <w:noProof/>
          <w:color w:val="000000"/>
          <w:sz w:val="24"/>
          <w:szCs w:val="24"/>
          <w:lang w:val="kk-KZ" w:eastAsia="zh-CN"/>
        </w:rPr>
        <w:t>.</w:t>
      </w:r>
    </w:p>
    <w:p w14:paraId="1231030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1</w:t>
      </w:r>
      <w:r w:rsidRPr="00124B88">
        <w:rPr>
          <w:rFonts w:ascii="Times New Roman" w:eastAsia="Times New Roman" w:hAnsi="Times New Roman" w:cs="Times New Roman"/>
          <w:bCs/>
          <w:noProof/>
          <w:color w:val="000000"/>
          <w:sz w:val="24"/>
          <w:szCs w:val="24"/>
          <w:lang w:val="kk-KZ" w:eastAsia="zh-CN"/>
        </w:rPr>
        <w:t>. Өрт болған немсе оның пайда болуына түрткі болатын оқиғалар басталған жағдайда, Мердігер бұл туралы Тапсырыс берушіге белгіленген нысанда дереу хабарлайды.</w:t>
      </w:r>
    </w:p>
    <w:p w14:paraId="7D4D26A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2</w:t>
      </w:r>
      <w:r w:rsidRPr="00124B88">
        <w:rPr>
          <w:rFonts w:ascii="Times New Roman" w:eastAsia="Times New Roman" w:hAnsi="Times New Roman" w:cs="Times New Roman"/>
          <w:bCs/>
          <w:noProof/>
          <w:color w:val="000000"/>
          <w:sz w:val="24"/>
          <w:szCs w:val="24"/>
          <w:lang w:val="kk-KZ" w:eastAsia="zh-CN"/>
        </w:rPr>
        <w:t xml:space="preserve">. Мердігер барлық өндіріс процестерін регламенттерге, бекітілген қағидалар мен басқа да нормативтік-техникалық құжаттамаға сәйкес жүргізеді, ал жабдық конструкторлық құжаттамаға сәйкес келуі тиіс. </w:t>
      </w:r>
    </w:p>
    <w:p w14:paraId="13D01CE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9</w:t>
      </w:r>
      <w:r w:rsidRPr="00124B88">
        <w:rPr>
          <w:rFonts w:ascii="Times New Roman" w:eastAsia="Times New Roman" w:hAnsi="Times New Roman" w:cs="Times New Roman"/>
          <w:bCs/>
          <w:noProof/>
          <w:color w:val="000000"/>
          <w:sz w:val="24"/>
          <w:szCs w:val="24"/>
          <w:lang w:val="kk-KZ" w:eastAsia="zh-CN"/>
        </w:rPr>
        <w:t>.1</w:t>
      </w:r>
      <w:r>
        <w:rPr>
          <w:rFonts w:ascii="Times New Roman" w:eastAsia="Times New Roman" w:hAnsi="Times New Roman" w:cs="Times New Roman"/>
          <w:bCs/>
          <w:noProof/>
          <w:color w:val="000000"/>
          <w:sz w:val="24"/>
          <w:szCs w:val="24"/>
          <w:lang w:val="kk-KZ" w:eastAsia="zh-CN"/>
        </w:rPr>
        <w:t>3</w:t>
      </w:r>
      <w:r w:rsidRPr="00124B88">
        <w:rPr>
          <w:rFonts w:ascii="Times New Roman" w:eastAsia="Times New Roman" w:hAnsi="Times New Roman" w:cs="Times New Roman"/>
          <w:bCs/>
          <w:noProof/>
          <w:color w:val="000000"/>
          <w:sz w:val="24"/>
          <w:szCs w:val="24"/>
          <w:lang w:val="kk-KZ" w:eastAsia="zh-CN"/>
        </w:rPr>
        <w:t>. Мобильдік тұрғын үй-жайларды (вагон-үйлер) ұйымдастыру кезінде Мердігер оларды келесі талаптарға сәйкес орналастырады: 10 вагон-үйден аспайтын топ, топтар арасындағы қашықтық көп дегенде 15 метр, жекелеген вагон-үйлер арасындағы қашықтық кем дегенде – 3.5 м. Әрбір 10 вагон-үйге бір жасақталған өрт қалқаны болуы тиіс. Әрбір вагон-үй ОП 4 (з) түрдегі екі өрт сөндіргішпен, қорғап өшіретін құрылғысы бар автоматты ажыратқыштармен жасақталуы тиіс. Әрбір вагон-үй автоматты өрт дабыл, хабарлау және эвакуацияны басқару жүйесімен жабдықталады, оған: өртті анықтау датчиктері, сырт жағында жарықпен және дыбыс хабарлағыштармен және ғимараттың ішінде дыбыс хабарлағыштар, резервтелген қуат беру көзі бар өрт дабылнама аспабы кіреді. Көрінетін жерде өрт қауіпсіздігі шаралары жөніндегі нұсқаулықтар мен төтенше жағдайлар (ТЖ) туындағанда эвакуация схемаларын іліп қою керек. Тұрғын үй-жайлар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оңай данғыш мен жарылғыш материалдарды  сақтау орындарын жабдықтауы тиіс. Темекі шегу орындары арнайы бөлінген және жабдықталған жерде ұйымдастырылуы тиіс.</w:t>
      </w:r>
    </w:p>
    <w:p w14:paraId="31F25E2E"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A13D96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Мердігер, кем дегенде, келесі санитариялық-тұрмыстық жағдайды қамтамасыз етуге міндетті:</w:t>
      </w:r>
    </w:p>
    <w:p w14:paraId="26877A2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.1. Объектідегі қызметкерлердің жиынтық санынан туындай отырып, Мердігердің Қызметкерлері үшін тұратын жердің жеткілікті саны.</w:t>
      </w:r>
    </w:p>
    <w:p w14:paraId="366676D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 xml:space="preserve">.2. Әрбір вагон-үйдің дайындаушы зауыттың паспорты болуы тиіс, бастапқы өрт сөндіру құралдарымен және өрт дабылнамасымен жабдықталуы тиіс: әрбір тұрғын бөлікте бу хабарлағыштары, вагон-үйдің сыртқы жағына қосымша шығарылған дыбыспен және жарықпен сигнал беру жүйесімен адамдарға хабарлау жүйесі. </w:t>
      </w:r>
    </w:p>
    <w:p w14:paraId="13EB2C2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lastRenderedPageBreak/>
        <w:t>4.</w:t>
      </w:r>
      <w:r w:rsidRPr="002F6734">
        <w:rPr>
          <w:rFonts w:ascii="Times New Roman" w:eastAsia="Times New Roman" w:hAnsi="Times New Roman" w:cs="Times New Roman"/>
          <w:bCs/>
          <w:noProof/>
          <w:color w:val="000000"/>
          <w:sz w:val="24"/>
          <w:szCs w:val="24"/>
          <w:lang w:val="kk-KZ" w:eastAsia="zh-CN"/>
        </w:rPr>
        <w:t xml:space="preserve"> </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.3. Санитариялық-гигиеналық нормаларға жауап беретін және санитариялық-эпидемиологиялық бақылау органдарында расталған тиісті сападағы ауызсудың жеткілікті көлемінің болуы.</w:t>
      </w:r>
    </w:p>
    <w:p w14:paraId="400946D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.4. Жеткілікті отыратын орындармен бірге, тамақтануға жағдай жасау.</w:t>
      </w:r>
    </w:p>
    <w:p w14:paraId="3EEF267B"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.5. Өнімдерді сақтаудың бөлінген және жабдықталған, оның ішінде тез бұзылатын өнімдерді сақтауға арналған тоңазытқыш техникасымен жабдықталған орындардың болуы.</w:t>
      </w:r>
    </w:p>
    <w:p w14:paraId="77A412F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1F53C5">
        <w:rPr>
          <w:lang w:val="kk-KZ"/>
        </w:rPr>
        <w:t xml:space="preserve"> </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.6. Арнайы киімді сақтау мен құрғатуға жағдай жасау.</w:t>
      </w:r>
    </w:p>
    <w:p w14:paraId="6C79CA6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sidRPr="002F6734">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.7. Қажет болғанда, орталықтандырылған химиялық тазарту мен арнайы киімді жөндеуді ұйымдастыру.</w:t>
      </w:r>
    </w:p>
    <w:p w14:paraId="1757B94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.8. Мердігердің Қызметкерлері үшін санитарлық тазалықты сақтау мүмкіндігіне жағдай жасау (душ кабиналары, қол жуғыштар, моншалар, сауналар мен өзгелері)</w:t>
      </w:r>
    </w:p>
    <w:p w14:paraId="1B6C82A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10</w:t>
      </w:r>
      <w:r w:rsidRPr="00124B88">
        <w:rPr>
          <w:rFonts w:ascii="Times New Roman" w:eastAsia="Times New Roman" w:hAnsi="Times New Roman" w:cs="Times New Roman"/>
          <w:bCs/>
          <w:noProof/>
          <w:color w:val="000000"/>
          <w:sz w:val="24"/>
          <w:szCs w:val="24"/>
          <w:lang w:val="kk-KZ" w:eastAsia="zh-CN"/>
        </w:rPr>
        <w:t>.9. Дәретханалардың жеткілікті саныны ңболуы (оның ішінде қысқы мезгіл үшін жылытылған).</w:t>
      </w:r>
    </w:p>
    <w:p w14:paraId="2CDC5B8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1CAFA88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11</w:t>
      </w:r>
      <w:r w:rsidRPr="00124B88">
        <w:rPr>
          <w:rFonts w:ascii="Times New Roman" w:eastAsia="Times New Roman" w:hAnsi="Times New Roman" w:cs="Times New Roman"/>
          <w:bCs/>
          <w:noProof/>
          <w:color w:val="000000"/>
          <w:sz w:val="24"/>
          <w:szCs w:val="24"/>
          <w:lang w:val="kk-KZ" w:eastAsia="zh-CN"/>
        </w:rPr>
        <w:t>. Мердігер Қосалқы мердігерлерді немесе үшінші тұлғалардлы тартқан жағдайда, Мердігер олармен жасалған шарттарға осы Келісімде көзделген талаптарды қосуға және олардың бақылануын жүзеге асыруға міндетті. Тапсырыс берушінің талап етуі бойынша, Мердігер Қосалқы мердігерлермен немесе үшінші тұлғалармен жасасқан шарттардың көшірмелерін беруге және, Тапсырыс берушіде мәтін бойынша ескертулері болған жағдайда, шартқа тиісті өзгерістердің енгізілуін қамтамасыз етуге міндетті. Сондай-ақ Мердігер Тапсырыс берушінің талап етуі бойынша ЕҚ, ҚҰ және ҚОҚ саласындағы басты лауазымдарды атқаратын, осы Шарт бойынша жұмыстарды орындауға тартылған Мердігер Қызметкерлерінің, Қосалқы мердігерлер қызметкерлерінің немесе үшінші тұлғалардың біліктілігі, білімі мен жұмыс тәжірибесі бойынша соңғы ақпаратты қарауға беруіге міндеттенеді.</w:t>
      </w:r>
    </w:p>
    <w:p w14:paraId="19E1FBA5"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0D7FBB4A"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12</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 оның біліктілігінің орындалатын лауазымдық міндеттерге сәйкес келмейтіні, кейіннен ЕҚ, ӨҚ және ҚОҚ саласындағы аттестация мен білім тексеруден өткізіп, қажетті оқудан өткенін растайтын құжаттардың болмағаны үшін, сондай-ақ жұмыстарды қауіпсіз жүргігзу қағидаларының талаптарын дөрекі, қасақана немесе бірнеше рет бұзғаны үшін өзінің Объектісінен шеттетуді, ал қажет болғанда, шығаруды Мердігерден талап етуге құқылы.</w:t>
      </w:r>
    </w:p>
    <w:p w14:paraId="7840D142"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69A8C6D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13</w:t>
      </w:r>
      <w:r w:rsidRPr="00124B88">
        <w:rPr>
          <w:rFonts w:ascii="Times New Roman" w:eastAsia="Times New Roman" w:hAnsi="Times New Roman" w:cs="Times New Roman"/>
          <w:bCs/>
          <w:noProof/>
          <w:color w:val="000000"/>
          <w:sz w:val="24"/>
          <w:szCs w:val="24"/>
          <w:lang w:val="kk-KZ" w:eastAsia="zh-CN"/>
        </w:rPr>
        <w:t>. Мердігер өзі немесе тартқан Қосалқы мердігерлер немесе үшінші тұлғалар жұмыстарды орындау кезінде ЕҚ, ӨҚ және ҚОҚ саласындағы Заңнамалық талаптарды бұзғаны үшін жауап береді, оның ішінде, осыған байланысты келтірілген зиянды өтеу бойынша айыппұлдарды, өсімақыларлды төлейді. Егер Тапсырыс беруші Мердігердің жоғарыда көрсетілген бұзушылықтары үшін жауапкершілікке тартылса, ол осымен келтірілген барлық залалдарды Тапсырыс берушіге өтеуге міндеттенеді.</w:t>
      </w:r>
    </w:p>
    <w:p w14:paraId="0AE0F54F" w14:textId="77777777" w:rsidR="00291D94" w:rsidRPr="006252A9"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732F8AF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14</w:t>
      </w:r>
      <w:r w:rsidRPr="00124B88">
        <w:rPr>
          <w:rFonts w:ascii="Times New Roman" w:eastAsia="Times New Roman" w:hAnsi="Times New Roman" w:cs="Times New Roman"/>
          <w:bCs/>
          <w:noProof/>
          <w:color w:val="000000"/>
          <w:sz w:val="24"/>
          <w:szCs w:val="24"/>
          <w:lang w:val="kk-KZ" w:eastAsia="zh-CN"/>
        </w:rPr>
        <w:t>. Шарт бойынша міндеттемелерді орындау процесінде болған Оқиғаны ішкі тергеу нәтижесінде Мердігердің кінәсы анықталған жағдайда, ол Тапсырыс берушіге келтірілген залалдарды өтеуге міндеттенеді.</w:t>
      </w:r>
    </w:p>
    <w:p w14:paraId="01F26F6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4CA8CE9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15</w:t>
      </w:r>
      <w:r w:rsidRPr="00124B88">
        <w:rPr>
          <w:rFonts w:ascii="Times New Roman" w:eastAsia="Times New Roman" w:hAnsi="Times New Roman" w:cs="Times New Roman"/>
          <w:bCs/>
          <w:noProof/>
          <w:color w:val="000000"/>
          <w:sz w:val="24"/>
          <w:szCs w:val="24"/>
          <w:lang w:val="kk-KZ" w:eastAsia="zh-CN"/>
        </w:rPr>
        <w:t>. Тапсырыс беруші Мердігердің кез келген Қызметкерінің, Қосалқы Мердігер қызметкерінің немесе Мердігер тартқан үшінші тұлғаның, Тапсырыс берушінің кінәсынан болмаған, сондай-ақ олар ЕҚ, ӨҚ және ҚОҚ саласындағы талаптарды бұзған жағдайда, жарақаттары, жарақат алуы немесе өлімі үшін жауап бермейді.</w:t>
      </w:r>
    </w:p>
    <w:p w14:paraId="030B0ABF"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59A8043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16</w:t>
      </w:r>
      <w:r w:rsidRPr="00124B88">
        <w:rPr>
          <w:rFonts w:ascii="Times New Roman" w:eastAsia="Times New Roman" w:hAnsi="Times New Roman" w:cs="Times New Roman"/>
          <w:bCs/>
          <w:noProof/>
          <w:color w:val="000000"/>
          <w:sz w:val="24"/>
          <w:szCs w:val="24"/>
          <w:lang w:val="kk-KZ" w:eastAsia="zh-CN"/>
        </w:rPr>
        <w:t xml:space="preserve">. Мердігердің, Қосалқы мердігер мен Мердігер тартатын үшінші тұлғалардың осы Келісімнің талаптарын сақтамауы осы Шарттың талаптарын елеулі бұзуы болып табылады және Тапсырыс берушіге айыппұл төлеуді және/немесе Шарттың бұзылуын талап ету құқығын береді. Бұзушылықтар үшін жауапкершілік, оның ішінде айыппұлдардың мөлшері </w:t>
      </w:r>
      <w:r w:rsidRPr="00124B88">
        <w:rPr>
          <w:rFonts w:ascii="Times New Roman" w:eastAsia="Times New Roman" w:hAnsi="Times New Roman" w:cs="Times New Roman"/>
          <w:bCs/>
          <w:noProof/>
          <w:color w:val="000000"/>
          <w:sz w:val="24"/>
          <w:szCs w:val="24"/>
          <w:lang w:val="kk-KZ" w:eastAsia="zh-CN"/>
        </w:rPr>
        <w:lastRenderedPageBreak/>
        <w:t>осы Шарттың «Тараптардың жауапкершілігі» туралы бөлімде және Шартқа тиісті қосымшаларда ескеріледі.</w:t>
      </w:r>
    </w:p>
    <w:p w14:paraId="1DB6D973"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0AC0D9F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17</w:t>
      </w:r>
      <w:r w:rsidRPr="00124B88">
        <w:rPr>
          <w:rFonts w:ascii="Times New Roman" w:eastAsia="Times New Roman" w:hAnsi="Times New Roman" w:cs="Times New Roman"/>
          <w:bCs/>
          <w:noProof/>
          <w:color w:val="000000"/>
          <w:sz w:val="24"/>
          <w:szCs w:val="24"/>
          <w:lang w:val="kk-KZ" w:eastAsia="zh-CN"/>
        </w:rPr>
        <w:t>. Тапсырыс берушінің комиссиясы актіні ресімдеп, жұмыстарды орындауға/қызметтерді көрсетуге дайындықты бағалағаннан кейін, Мердігер жұмыстарға жіберіледі</w:t>
      </w:r>
    </w:p>
    <w:p w14:paraId="23775DC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555953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18</w:t>
      </w:r>
      <w:r w:rsidRPr="00124B88">
        <w:rPr>
          <w:rFonts w:ascii="Times New Roman" w:eastAsia="Times New Roman" w:hAnsi="Times New Roman" w:cs="Times New Roman"/>
          <w:bCs/>
          <w:noProof/>
          <w:color w:val="000000"/>
          <w:sz w:val="24"/>
          <w:szCs w:val="24"/>
          <w:lang w:val="kk-KZ" w:eastAsia="zh-CN"/>
        </w:rPr>
        <w:t>. Жұмыстардың ерекше түрлерін орындау кезінде, осы Келісімде толық шамада жазылмаған, бірақ Мердігер орындауға міндетті қосымша қауіпсіздік талаптары қосымша келісімдерде бекітіледі немесе осы Шартқа қосымшалар түрінде енгізіледі. Тапсырыс беруші Шартқа қосымша ретінде осы Ережені енгізіп, «ЕҚ, ӨҚ және ҚОҚ саласында Мердігермен өзара іс-әрекет жасау туралы ережені» әзірлеу арқылы кез келген қауіпсіздік талаптарын егжей-тегжейлендіру және нақтылау құқығын өзіне қалдырады.</w:t>
      </w:r>
    </w:p>
    <w:p w14:paraId="2F49B3A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397EA7C6"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19</w:t>
      </w:r>
      <w:r w:rsidRPr="00124B88">
        <w:rPr>
          <w:rFonts w:ascii="Times New Roman" w:eastAsia="Times New Roman" w:hAnsi="Times New Roman" w:cs="Times New Roman"/>
          <w:bCs/>
          <w:noProof/>
          <w:color w:val="000000"/>
          <w:sz w:val="24"/>
          <w:szCs w:val="24"/>
          <w:lang w:val="kk-KZ" w:eastAsia="zh-CN"/>
        </w:rPr>
        <w:t>. Өз кезегінде, Тапсырыс беруші Мердігерге:</w:t>
      </w:r>
    </w:p>
    <w:p w14:paraId="4AF72C0C"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1) Тапсырыс берушінің ЕҚ, ӨҚ және ҚОҚ саласындағы ішкі құжаттарында (саясаттарында, стандарттарында, әдістемелік нұсқауларында, регламенттерінде, нұсқаулықтарында, ережелерінде) жазылған талаптар;</w:t>
      </w:r>
    </w:p>
    <w:p w14:paraId="0761AF64"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2) жұмыстарды жүргізу орындарындағы зиянды және қауіпті өндірістік факторлар туралы уақытылы және толық көлемде хабарлауға міндеттенеді.</w:t>
      </w:r>
    </w:p>
    <w:p w14:paraId="49923970"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09B25AAD"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20</w:t>
      </w:r>
      <w:r w:rsidRPr="00124B88">
        <w:rPr>
          <w:rFonts w:ascii="Times New Roman" w:eastAsia="Times New Roman" w:hAnsi="Times New Roman" w:cs="Times New Roman"/>
          <w:bCs/>
          <w:noProof/>
          <w:color w:val="000000"/>
          <w:sz w:val="24"/>
          <w:szCs w:val="24"/>
          <w:lang w:val="kk-KZ" w:eastAsia="zh-CN"/>
        </w:rPr>
        <w:t>. Тапсырыс беруші Мердігерге жұмыстарды қауіпсіз және талаптарға сәйкес жүргізуге кедергі жасамауға және оны жоғарыда ескерілген, сондай-ақ жалпы қабылданған қауіпсіздік талаптарын бұзуға мәжбүрлемеуге міндеттенеді.</w:t>
      </w:r>
    </w:p>
    <w:p w14:paraId="1A4D6249"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p>
    <w:p w14:paraId="25C05048" w14:textId="77777777" w:rsidR="00291D94" w:rsidRPr="00124B88" w:rsidRDefault="00291D94" w:rsidP="00291D94">
      <w:pPr>
        <w:spacing w:after="0" w:line="240" w:lineRule="auto"/>
        <w:ind w:right="29" w:firstLine="709"/>
        <w:jc w:val="both"/>
        <w:outlineLvl w:val="2"/>
        <w:rPr>
          <w:rFonts w:ascii="Times New Roman" w:eastAsia="Times New Roman" w:hAnsi="Times New Roman" w:cs="Times New Roman"/>
          <w:bCs/>
          <w:noProof/>
          <w:color w:val="000000"/>
          <w:sz w:val="24"/>
          <w:szCs w:val="24"/>
          <w:lang w:val="kk-KZ" w:eastAsia="zh-CN"/>
        </w:rPr>
      </w:pPr>
      <w:r w:rsidRPr="00124B88">
        <w:rPr>
          <w:rFonts w:ascii="Times New Roman" w:eastAsia="Times New Roman" w:hAnsi="Times New Roman" w:cs="Times New Roman"/>
          <w:bCs/>
          <w:noProof/>
          <w:color w:val="000000"/>
          <w:sz w:val="24"/>
          <w:szCs w:val="24"/>
          <w:lang w:val="kk-KZ" w:eastAsia="zh-CN"/>
        </w:rPr>
        <w:t>4.</w:t>
      </w:r>
      <w:r>
        <w:rPr>
          <w:rFonts w:ascii="Times New Roman" w:eastAsia="Times New Roman" w:hAnsi="Times New Roman" w:cs="Times New Roman"/>
          <w:bCs/>
          <w:noProof/>
          <w:color w:val="000000"/>
          <w:sz w:val="24"/>
          <w:szCs w:val="24"/>
          <w:lang w:val="kk-KZ" w:eastAsia="zh-CN"/>
        </w:rPr>
        <w:t>21</w:t>
      </w:r>
      <w:r w:rsidRPr="00124B88">
        <w:rPr>
          <w:rFonts w:ascii="Times New Roman" w:eastAsia="Times New Roman" w:hAnsi="Times New Roman" w:cs="Times New Roman"/>
          <w:bCs/>
          <w:noProof/>
          <w:color w:val="000000"/>
          <w:sz w:val="24"/>
          <w:szCs w:val="24"/>
          <w:lang w:val="kk-KZ" w:eastAsia="zh-CN"/>
        </w:rPr>
        <w:t>. Келісімнің қолданылу мерзімім гегізгі Мердігерлік шартының қолданылу мерзімдерімен шектеледі.</w:t>
      </w:r>
    </w:p>
    <w:p w14:paraId="5DD491C0" w14:textId="77777777" w:rsidR="00291D94" w:rsidRPr="00124B88"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3EE86A69"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r w:rsidRPr="00794761">
        <w:rPr>
          <w:rFonts w:ascii="Times New Roman" w:eastAsia="Times New Roman" w:hAnsi="Times New Roman" w:cs="Times New Roman"/>
          <w:b/>
          <w:bCs/>
          <w:noProof/>
          <w:color w:val="000000"/>
          <w:sz w:val="24"/>
          <w:szCs w:val="24"/>
          <w:lang w:val="kk-KZ" w:eastAsia="zh-CN"/>
        </w:rPr>
        <w:t xml:space="preserve">                                                        Тараптардың қолдары:</w:t>
      </w:r>
    </w:p>
    <w:p w14:paraId="75471B0D"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
          <w:bCs/>
          <w:noProof/>
          <w:color w:val="000000"/>
          <w:sz w:val="24"/>
          <w:szCs w:val="24"/>
          <w:lang w:val="kk-KZ" w:eastAsia="zh-CN"/>
        </w:rPr>
      </w:pPr>
    </w:p>
    <w:p w14:paraId="43E5CAEB"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291D94" w:rsidRPr="00794761" w14:paraId="0ABF40AC" w14:textId="77777777" w:rsidTr="007820EB">
        <w:tc>
          <w:tcPr>
            <w:tcW w:w="4926" w:type="dxa"/>
          </w:tcPr>
          <w:p w14:paraId="61A66353" w14:textId="77777777" w:rsidR="00291D94" w:rsidRPr="00794761" w:rsidRDefault="00291D94" w:rsidP="007820EB">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Тапсырыс беруші: </w:t>
            </w:r>
          </w:p>
          <w:p w14:paraId="473D4BB5" w14:textId="77777777" w:rsidR="00291D94" w:rsidRPr="00794761" w:rsidRDefault="00291D94" w:rsidP="007820EB">
            <w:pPr>
              <w:ind w:right="29"/>
              <w:jc w:val="both"/>
              <w:outlineLvl w:val="2"/>
              <w:rPr>
                <w:bCs/>
                <w:noProof/>
                <w:color w:val="000000"/>
                <w:sz w:val="24"/>
                <w:szCs w:val="24"/>
                <w:lang w:val="kk-KZ" w:eastAsia="zh-CN"/>
              </w:rPr>
            </w:pPr>
          </w:p>
        </w:tc>
        <w:tc>
          <w:tcPr>
            <w:tcW w:w="4927" w:type="dxa"/>
          </w:tcPr>
          <w:p w14:paraId="158E2F74" w14:textId="77777777" w:rsidR="00291D94" w:rsidRPr="00794761" w:rsidRDefault="00291D94" w:rsidP="007820EB">
            <w:pPr>
              <w:ind w:right="29"/>
              <w:jc w:val="both"/>
              <w:outlineLvl w:val="2"/>
              <w:rPr>
                <w:b/>
                <w:bCs/>
                <w:noProof/>
                <w:color w:val="000000"/>
                <w:sz w:val="24"/>
                <w:szCs w:val="24"/>
                <w:lang w:val="kk-KZ" w:eastAsia="zh-CN"/>
              </w:rPr>
            </w:pPr>
            <w:r w:rsidRPr="00794761">
              <w:rPr>
                <w:b/>
                <w:bCs/>
                <w:noProof/>
                <w:color w:val="000000"/>
                <w:sz w:val="24"/>
                <w:szCs w:val="24"/>
                <w:lang w:val="kk-KZ" w:eastAsia="zh-CN"/>
              </w:rPr>
              <w:t xml:space="preserve">Мердігер:                </w:t>
            </w:r>
          </w:p>
        </w:tc>
      </w:tr>
      <w:tr w:rsidR="00291D94" w:rsidRPr="00794761" w14:paraId="688F07C6" w14:textId="77777777" w:rsidTr="007820EB">
        <w:tc>
          <w:tcPr>
            <w:tcW w:w="4926" w:type="dxa"/>
          </w:tcPr>
          <w:p w14:paraId="6620BD8E" w14:textId="77777777" w:rsidR="00291D94" w:rsidRPr="00794761" w:rsidRDefault="00291D94" w:rsidP="007820EB">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c>
          <w:tcPr>
            <w:tcW w:w="4927" w:type="dxa"/>
          </w:tcPr>
          <w:p w14:paraId="1114DDD6" w14:textId="77777777" w:rsidR="00291D94" w:rsidRPr="00794761" w:rsidRDefault="00291D94" w:rsidP="007820EB">
            <w:pPr>
              <w:ind w:right="29"/>
              <w:jc w:val="both"/>
              <w:outlineLvl w:val="2"/>
              <w:rPr>
                <w:bCs/>
                <w:noProof/>
                <w:color w:val="000000"/>
                <w:sz w:val="24"/>
                <w:szCs w:val="24"/>
                <w:lang w:val="kk-KZ" w:eastAsia="zh-CN"/>
              </w:rPr>
            </w:pPr>
            <w:r w:rsidRPr="00794761">
              <w:rPr>
                <w:bCs/>
                <w:noProof/>
                <w:color w:val="000000"/>
                <w:sz w:val="24"/>
                <w:szCs w:val="24"/>
                <w:lang w:val="kk-KZ" w:eastAsia="zh-CN"/>
              </w:rPr>
              <w:t>____________________ аты-жөні</w:t>
            </w:r>
          </w:p>
        </w:tc>
      </w:tr>
      <w:tr w:rsidR="00291D94" w:rsidRPr="00794761" w14:paraId="60995141" w14:textId="77777777" w:rsidTr="007820EB">
        <w:tc>
          <w:tcPr>
            <w:tcW w:w="4926" w:type="dxa"/>
          </w:tcPr>
          <w:p w14:paraId="522A1723" w14:textId="77777777" w:rsidR="00291D94" w:rsidRPr="00794761" w:rsidRDefault="00291D94" w:rsidP="007820EB">
            <w:pPr>
              <w:ind w:right="29"/>
              <w:jc w:val="both"/>
              <w:outlineLvl w:val="2"/>
              <w:rPr>
                <w:bCs/>
                <w:noProof/>
                <w:color w:val="000000"/>
                <w:sz w:val="24"/>
                <w:szCs w:val="24"/>
                <w:lang w:val="kk-KZ" w:eastAsia="zh-CN"/>
              </w:rPr>
            </w:pPr>
          </w:p>
        </w:tc>
        <w:tc>
          <w:tcPr>
            <w:tcW w:w="4927" w:type="dxa"/>
          </w:tcPr>
          <w:p w14:paraId="33C67C3F" w14:textId="77777777" w:rsidR="00291D94" w:rsidRPr="00794761" w:rsidRDefault="00291D94" w:rsidP="007820EB">
            <w:pPr>
              <w:ind w:right="29"/>
              <w:jc w:val="both"/>
              <w:outlineLvl w:val="2"/>
              <w:rPr>
                <w:bCs/>
                <w:noProof/>
                <w:color w:val="000000"/>
                <w:sz w:val="24"/>
                <w:szCs w:val="24"/>
                <w:lang w:val="kk-KZ" w:eastAsia="zh-CN"/>
              </w:rPr>
            </w:pPr>
          </w:p>
        </w:tc>
      </w:tr>
    </w:tbl>
    <w:p w14:paraId="74CF18AE" w14:textId="77777777" w:rsidR="00291D94" w:rsidRPr="00794761" w:rsidRDefault="00291D94" w:rsidP="00291D94">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r w:rsidRPr="00794761">
        <w:rPr>
          <w:rFonts w:ascii="Times New Roman" w:eastAsia="Times New Roman" w:hAnsi="Times New Roman" w:cs="Times New Roman"/>
          <w:bCs/>
          <w:noProof/>
          <w:color w:val="000000"/>
          <w:sz w:val="24"/>
          <w:szCs w:val="24"/>
          <w:lang w:val="kk-KZ" w:eastAsia="zh-CN"/>
        </w:rPr>
        <w:t>м.о</w:t>
      </w:r>
      <w:r w:rsidRPr="00794761">
        <w:rPr>
          <w:rFonts w:ascii="Times New Roman" w:eastAsia="Times New Roman" w:hAnsi="Times New Roman" w:cs="Times New Roman"/>
          <w:bCs/>
          <w:noProof/>
          <w:color w:val="000000"/>
          <w:sz w:val="24"/>
          <w:szCs w:val="24"/>
          <w:lang w:val="kk-KZ" w:eastAsia="zh-CN"/>
        </w:rPr>
        <w:tab/>
        <w:t xml:space="preserve">         м.о</w:t>
      </w:r>
    </w:p>
    <w:p w14:paraId="47F2C4E5" w14:textId="77777777" w:rsidR="00291D94" w:rsidRPr="00794761" w:rsidRDefault="00291D94" w:rsidP="00291D94">
      <w:pPr>
        <w:spacing w:after="0" w:line="240" w:lineRule="auto"/>
        <w:ind w:right="29"/>
        <w:jc w:val="both"/>
        <w:outlineLvl w:val="2"/>
        <w:rPr>
          <w:rFonts w:ascii="Times New Roman" w:eastAsia="Times New Roman" w:hAnsi="Times New Roman" w:cs="Times New Roman"/>
          <w:bCs/>
          <w:noProof/>
          <w:color w:val="000000"/>
          <w:sz w:val="24"/>
          <w:szCs w:val="24"/>
          <w:lang w:val="kk-KZ" w:eastAsia="zh-CN"/>
        </w:rPr>
      </w:pPr>
    </w:p>
    <w:p w14:paraId="47785E6E"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FCB889C" w14:textId="045C6F50"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92710A6" w14:textId="1AB6A02D"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B2B9917" w14:textId="029CF0C9"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9CDF203" w14:textId="4CCA3043"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3AA5CA6" w14:textId="39B10BC5"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81D58A3" w14:textId="78DE3768"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0009AF4" w14:textId="32453405"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3E97232" w14:textId="4DCEA947"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C40DCB7" w14:textId="77777777" w:rsidR="00DD4758" w:rsidRPr="00124B8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E44C307"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EFAD535"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57D24139"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81D01EC"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BDF88E2"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63BDF08"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Шартқа ЕҚ, ӨҚ және ҚОҚ саласындағы келісімге</w:t>
      </w:r>
    </w:p>
    <w:p w14:paraId="41E7F7C5" w14:textId="77777777" w:rsidR="00291D94" w:rsidRPr="00DD475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DD4758">
        <w:rPr>
          <w:rFonts w:ascii="Times New Roman" w:eastAsia="Times New Roman" w:hAnsi="Times New Roman" w:cs="Times New Roman"/>
          <w:noProof/>
          <w:color w:val="000000"/>
          <w:sz w:val="24"/>
          <w:szCs w:val="24"/>
          <w:lang w:val="kk-KZ" w:eastAsia="ru-RU"/>
        </w:rPr>
        <w:t>1-қосымша</w:t>
      </w:r>
    </w:p>
    <w:p w14:paraId="7B190D71"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p>
    <w:p w14:paraId="0B258FD4"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0A3EED">
        <w:rPr>
          <w:rFonts w:ascii="Times New Roman" w:eastAsia="Times New Roman" w:hAnsi="Times New Roman" w:cs="Times New Roman"/>
          <w:b/>
          <w:sz w:val="24"/>
          <w:szCs w:val="24"/>
          <w:lang w:val="kk-KZ" w:eastAsia="ru-RU"/>
        </w:rPr>
        <w:t xml:space="preserve">«Ембімұнайгаз» АҚ </w:t>
      </w:r>
      <w:r w:rsidRPr="00124B88">
        <w:rPr>
          <w:rFonts w:ascii="Times New Roman" w:eastAsia="Times New Roman" w:hAnsi="Times New Roman" w:cs="Times New Roman"/>
          <w:b/>
          <w:sz w:val="24"/>
          <w:szCs w:val="24"/>
          <w:lang w:val="kk-KZ" w:eastAsia="ru-RU"/>
        </w:rPr>
        <w:t xml:space="preserve">еңбекті қорғау және өнеркәсіптік қауіпсіздік саласындағы </w:t>
      </w:r>
    </w:p>
    <w:p w14:paraId="3B0B8185"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саясаты</w:t>
      </w:r>
    </w:p>
    <w:p w14:paraId="4374AC6C" w14:textId="77777777" w:rsidR="00291D94" w:rsidRPr="00124B88" w:rsidRDefault="00291D94" w:rsidP="00291D9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14:paraId="6E0794A8"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0A3EED">
        <w:rPr>
          <w:rFonts w:ascii="Times New Roman" w:eastAsia="Calibri" w:hAnsi="Times New Roman" w:cs="Times New Roman"/>
          <w:color w:val="000000"/>
          <w:sz w:val="24"/>
          <w:szCs w:val="24"/>
          <w:lang w:val="kk-KZ"/>
        </w:rPr>
        <w:t>«Ембімұнайгаз» АҚ</w:t>
      </w:r>
      <w:r w:rsidRPr="006252A9">
        <w:rPr>
          <w:rFonts w:ascii="Times New Roman" w:eastAsia="Calibri" w:hAnsi="Times New Roman" w:cs="Times New Roman"/>
          <w:color w:val="000000"/>
          <w:sz w:val="24"/>
          <w:szCs w:val="24"/>
          <w:lang w:val="kk-KZ"/>
        </w:rPr>
        <w:t xml:space="preserve"> 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өндірістік қызметтің, еңбекті қорғау және өнеркәсіптік қауіпсіздік (бұдан әрі ЕҚ және ӨҚ) саласындағы қауіпті өндірістік факторларды ескерту нәтижелері қатысы бойынша қызметкерлердің өмірі мен денсаулығының басымдығын белгілейді.</w:t>
      </w:r>
    </w:p>
    <w:p w14:paraId="33DEE0AD"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252A9">
        <w:rPr>
          <w:rFonts w:ascii="Times New Roman" w:eastAsia="Calibri" w:hAnsi="Times New Roman" w:cs="Times New Roman"/>
          <w:b/>
          <w:color w:val="000000"/>
          <w:sz w:val="24"/>
          <w:szCs w:val="24"/>
          <w:lang w:val="kk-KZ"/>
        </w:rPr>
        <w:t xml:space="preserve">Осы Саясатты іске асыру үшін </w:t>
      </w:r>
      <w:r>
        <w:rPr>
          <w:rFonts w:ascii="Times New Roman" w:eastAsia="Calibri" w:hAnsi="Times New Roman" w:cs="Times New Roman"/>
          <w:b/>
          <w:color w:val="000000"/>
          <w:sz w:val="24"/>
          <w:szCs w:val="24"/>
          <w:lang w:val="kk-KZ"/>
        </w:rPr>
        <w:t>ЕМГ</w:t>
      </w:r>
      <w:r w:rsidRPr="006252A9">
        <w:rPr>
          <w:rFonts w:ascii="Times New Roman" w:eastAsia="Calibri" w:hAnsi="Times New Roman" w:cs="Times New Roman"/>
          <w:b/>
          <w:color w:val="000000"/>
          <w:sz w:val="24"/>
          <w:szCs w:val="24"/>
          <w:lang w:val="kk-KZ"/>
        </w:rPr>
        <w:t xml:space="preserve">  ол орындайтын және мердігерлік ұйымдар олардың орындалуын талап ететін мынадай міндеттемелерді өзіне қабылдайды:</w:t>
      </w:r>
    </w:p>
    <w:p w14:paraId="085E1934"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1</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 xml:space="preserve">ЕҚ және ӨҚ саласында Қазақстан Республикасы заңнамасының, халықаралық және ұлттық стандарттардың, ішкі құжаттардың талаптарын сақтау. </w:t>
      </w:r>
    </w:p>
    <w:p w14:paraId="1CF996E4"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ЕҚ және ӨҚ қатысты көшбасшылықты және жоғары басшылықтың бейілділігін көрсету,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14:paraId="2E1E68BE"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3</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ЕҚ және ӨҚ саласында таңдаулы практика мен тәжірибені көтермелеу, дамыту және тарату.</w:t>
      </w:r>
    </w:p>
    <w:p w14:paraId="5FA5188A"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4</w:t>
      </w:r>
      <w:r w:rsidRPr="006252A9">
        <w:rPr>
          <w:rFonts w:ascii="Times New Roman" w:eastAsia="Calibri" w:hAnsi="Times New Roman" w:cs="Times New Roman"/>
          <w:color w:val="000000"/>
          <w:sz w:val="24"/>
          <w:szCs w:val="24"/>
          <w:lang w:val="kk-KZ"/>
        </w:rPr>
        <w:t>.</w:t>
      </w:r>
      <w:r w:rsidRPr="006252A9">
        <w:rPr>
          <w:rFonts w:ascii="Times New Roman" w:eastAsia="Calibri" w:hAnsi="Times New Roman" w:cs="Times New Roman"/>
          <w:color w:val="000000"/>
          <w:sz w:val="24"/>
          <w:szCs w:val="24"/>
          <w:lang w:val="kk-KZ"/>
        </w:rPr>
        <w:tab/>
        <w:t>Өндірістік қызметті жүзеге асырудың барлық кезеңдерінде ЕҚ және ӨҚ саласындағы қауіпті өндірістік факторлардың анықталуы мен жойылуын қамтамасыз ету.</w:t>
      </w:r>
    </w:p>
    <w:p w14:paraId="5BAB45F7"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5.</w:t>
      </w:r>
      <w:r w:rsidRPr="006252A9">
        <w:rPr>
          <w:rFonts w:ascii="Times New Roman" w:eastAsia="Calibri" w:hAnsi="Times New Roman" w:cs="Times New Roman"/>
          <w:color w:val="000000"/>
          <w:sz w:val="24"/>
          <w:szCs w:val="24"/>
          <w:lang w:val="kk-KZ"/>
        </w:rPr>
        <w:tab/>
        <w:t>Қызметкерлердің жарақаттары және денсаулық жай-күйінің нашарлауын болдырмау үшін денсаулыққа арналған қауіпсіз әрі қолайлы еңбек жағдайларын қамтамасыз ету.</w:t>
      </w:r>
    </w:p>
    <w:p w14:paraId="54A7FAC8"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6.</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Қоғамды</w:t>
      </w:r>
      <w:r w:rsidRPr="006252A9">
        <w:rPr>
          <w:rFonts w:ascii="Times New Roman" w:eastAsia="Calibri" w:hAnsi="Times New Roman" w:cs="Times New Roman"/>
          <w:color w:val="000000"/>
          <w:sz w:val="24"/>
          <w:szCs w:val="24"/>
          <w:lang w:val="kk-KZ"/>
        </w:rPr>
        <w:t xml:space="preserve"> басқарудың барлық деңгейлерінде ЕҚ және ӨҚ саласында қызметкерлердің құзыреттілігін арттыру және оқыту жүргізу.</w:t>
      </w:r>
    </w:p>
    <w:p w14:paraId="4B4CB3A1"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7.</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барлық қызметкерлері, мердігерлік ұйымдары мен мүдделі тараптары арасында ЕҚ және ӨҚ мәселелері бойынша коммуникацияны қамтамасыз ету және консультация беру.</w:t>
      </w:r>
    </w:p>
    <w:p w14:paraId="589413AF"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8.</w:t>
      </w:r>
      <w:r w:rsidRPr="006252A9">
        <w:rPr>
          <w:rFonts w:ascii="Times New Roman" w:eastAsia="Calibri" w:hAnsi="Times New Roman" w:cs="Times New Roman"/>
          <w:color w:val="000000"/>
          <w:sz w:val="24"/>
          <w:szCs w:val="24"/>
          <w:lang w:val="kk-KZ"/>
        </w:rPr>
        <w:tab/>
        <w:t>Өз қызметкерлерінің не айналасындағы адамдардың өмірі мен денсаулығына негізделген түрде қауіп төндіретін жағдай туындаған кезде жұмыстарды орындаудан бас тартуға заңды құқық кепілдігін қызметкерлерге ұсыну.</w:t>
      </w:r>
    </w:p>
    <w:p w14:paraId="43C40581"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9.</w:t>
      </w:r>
      <w:r w:rsidRPr="006252A9">
        <w:rPr>
          <w:rFonts w:ascii="Times New Roman" w:eastAsia="Calibri" w:hAnsi="Times New Roman" w:cs="Times New Roman"/>
          <w:color w:val="000000"/>
          <w:sz w:val="24"/>
          <w:szCs w:val="24"/>
          <w:lang w:val="kk-KZ"/>
        </w:rPr>
        <w:tab/>
        <w:t xml:space="preserve">Мүдделі тараптарға жазатайым оқиғалар туралы уақтылы хабарлауын және Қазақстан Республикасының заңнамасына және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ішкі құжаттарына сәйкес тексеру жүргізілуін қамтамасыз ету.</w:t>
      </w:r>
    </w:p>
    <w:p w14:paraId="5213F30A" w14:textId="77777777" w:rsidR="00291D94" w:rsidRPr="006252A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10.</w:t>
      </w:r>
      <w:r w:rsidRPr="006252A9">
        <w:rPr>
          <w:rFonts w:ascii="Times New Roman" w:eastAsia="Calibri" w:hAnsi="Times New Roman" w:cs="Times New Roman"/>
          <w:color w:val="000000"/>
          <w:sz w:val="24"/>
          <w:szCs w:val="24"/>
          <w:lang w:val="kk-KZ"/>
        </w:rPr>
        <w:tab/>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өндірістік объектілерінің авариялық және төтенше жағдайлардағы іс-әрекеттерге дайындығын және персоналдың ден қою тиімділігін арттыру.</w:t>
      </w:r>
    </w:p>
    <w:p w14:paraId="625FA3EB" w14:textId="77777777" w:rsidR="00291D94" w:rsidRPr="006252A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11.</w:t>
      </w:r>
      <w:r w:rsidRPr="006252A9">
        <w:rPr>
          <w:rFonts w:ascii="Times New Roman" w:eastAsia="Calibri" w:hAnsi="Times New Roman" w:cs="Times New Roman"/>
          <w:color w:val="000000"/>
          <w:sz w:val="24"/>
          <w:szCs w:val="24"/>
          <w:lang w:val="kk-KZ"/>
        </w:rPr>
        <w:tab/>
        <w:t xml:space="preserve">ЕҚ және ӨҚ саласындағы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 қызметі туралы ақпараттың айқындығын, ашықтығы мен дұрыстығын, оның мазмұндылығы мен жеделдігін қамтамасыз ету.</w:t>
      </w:r>
    </w:p>
    <w:p w14:paraId="0A204DAF" w14:textId="77777777" w:rsidR="00291D94" w:rsidRPr="006252A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12.</w:t>
      </w:r>
      <w:r w:rsidRPr="006252A9">
        <w:rPr>
          <w:rFonts w:ascii="Times New Roman" w:eastAsia="Calibri" w:hAnsi="Times New Roman" w:cs="Times New Roman"/>
          <w:color w:val="000000"/>
          <w:sz w:val="24"/>
          <w:szCs w:val="24"/>
          <w:lang w:val="kk-KZ"/>
        </w:rPr>
        <w:tab/>
        <w:t xml:space="preserve">Міндеттер мен жауапкершілікті бөлу, оны қолдау және тиімді жұмыс істеуі үшін өкілеттіктерді ұсыну жолымен ЕҚ және ӨҚ саласында басқару жүйесі мен көрсеткіштерді тұрақты жақсартылуын қамтамасыз ету. </w:t>
      </w:r>
    </w:p>
    <w:p w14:paraId="1450E7DA"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7EDB4F4A"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252A9">
        <w:rPr>
          <w:rFonts w:ascii="Times New Roman" w:eastAsia="Calibri" w:hAnsi="Times New Roman" w:cs="Times New Roman"/>
          <w:color w:val="000000"/>
          <w:sz w:val="24"/>
          <w:szCs w:val="24"/>
          <w:lang w:val="kk-KZ"/>
        </w:rPr>
        <w:t xml:space="preserve">Осы Саясатта берілген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ның міндеттемелері ЕҚ және ӨҚ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ның іскерлік қарым-қатынастар жүйесіне енгізіледі.</w:t>
      </w:r>
    </w:p>
    <w:p w14:paraId="3E7DB375"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775A66CB" w14:textId="77777777" w:rsidR="00291D94" w:rsidRPr="006252A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 xml:space="preserve">Қоғам </w:t>
      </w:r>
      <w:r w:rsidRPr="006252A9">
        <w:rPr>
          <w:rFonts w:ascii="Times New Roman" w:eastAsia="Calibri" w:hAnsi="Times New Roman" w:cs="Times New Roman"/>
          <w:color w:val="000000"/>
          <w:sz w:val="24"/>
          <w:szCs w:val="24"/>
          <w:lang w:val="kk-KZ"/>
        </w:rPr>
        <w:t>басшылығы осы Саясатты іске асыру үшін барлық қажетті ресурстардың ұсынылуына жауапты болады.</w:t>
      </w:r>
    </w:p>
    <w:p w14:paraId="62266B09" w14:textId="2F601CBE" w:rsidR="00291D94" w:rsidRDefault="00291D94" w:rsidP="00291D94">
      <w:pPr>
        <w:tabs>
          <w:tab w:val="left" w:pos="0"/>
        </w:tabs>
        <w:spacing w:after="0" w:line="240" w:lineRule="auto"/>
        <w:contextualSpacing/>
        <w:jc w:val="both"/>
        <w:rPr>
          <w:rFonts w:ascii="Times New Roman" w:eastAsia="Calibri" w:hAnsi="Times New Roman" w:cs="Times New Roman"/>
          <w:sz w:val="24"/>
          <w:szCs w:val="24"/>
          <w:lang w:val="kk-KZ"/>
        </w:rPr>
      </w:pPr>
    </w:p>
    <w:p w14:paraId="153B6AB6" w14:textId="237978BF" w:rsidR="00DD4758" w:rsidRDefault="00DD4758" w:rsidP="00291D94">
      <w:pPr>
        <w:tabs>
          <w:tab w:val="left" w:pos="0"/>
        </w:tabs>
        <w:spacing w:after="0" w:line="240" w:lineRule="auto"/>
        <w:contextualSpacing/>
        <w:jc w:val="both"/>
        <w:rPr>
          <w:rFonts w:ascii="Times New Roman" w:eastAsia="Calibri" w:hAnsi="Times New Roman" w:cs="Times New Roman"/>
          <w:sz w:val="24"/>
          <w:szCs w:val="24"/>
          <w:lang w:val="kk-KZ"/>
        </w:rPr>
      </w:pPr>
    </w:p>
    <w:p w14:paraId="061A0CCF" w14:textId="77777777" w:rsidR="00DD4758" w:rsidRPr="00124B88" w:rsidRDefault="00DD4758" w:rsidP="00291D94">
      <w:pPr>
        <w:tabs>
          <w:tab w:val="left" w:pos="0"/>
        </w:tabs>
        <w:spacing w:after="0" w:line="240" w:lineRule="auto"/>
        <w:contextualSpacing/>
        <w:jc w:val="both"/>
        <w:rPr>
          <w:rFonts w:ascii="Times New Roman" w:eastAsia="Calibri" w:hAnsi="Times New Roman" w:cs="Times New Roman"/>
          <w:sz w:val="24"/>
          <w:szCs w:val="24"/>
          <w:lang w:val="kk-KZ"/>
        </w:rPr>
      </w:pPr>
    </w:p>
    <w:p w14:paraId="76E52AAF" w14:textId="77777777" w:rsidR="00291D94" w:rsidRPr="00124B88" w:rsidRDefault="00291D94" w:rsidP="00291D94">
      <w:pPr>
        <w:tabs>
          <w:tab w:val="left" w:pos="0"/>
        </w:tabs>
        <w:spacing w:after="0" w:line="240" w:lineRule="auto"/>
        <w:ind w:left="720" w:firstLine="426"/>
        <w:contextualSpacing/>
        <w:jc w:val="center"/>
        <w:rPr>
          <w:rFonts w:ascii="Times New Roman" w:eastAsia="Calibri" w:hAnsi="Times New Roman" w:cs="Times New Roman"/>
          <w:b/>
          <w:sz w:val="24"/>
          <w:szCs w:val="24"/>
          <w:lang w:val="kk-KZ"/>
        </w:rPr>
      </w:pPr>
      <w:r w:rsidRPr="00CB2C31">
        <w:rPr>
          <w:rFonts w:ascii="Times New Roman" w:eastAsia="Calibri" w:hAnsi="Times New Roman" w:cs="Times New Roman"/>
          <w:b/>
          <w:sz w:val="24"/>
          <w:szCs w:val="24"/>
          <w:lang w:val="kk-KZ"/>
        </w:rPr>
        <w:lastRenderedPageBreak/>
        <w:t xml:space="preserve">«Ембімұнайгаз» АҚ </w:t>
      </w:r>
      <w:r w:rsidRPr="00124B88">
        <w:rPr>
          <w:rFonts w:ascii="Times New Roman" w:eastAsia="Calibri" w:hAnsi="Times New Roman" w:cs="Times New Roman"/>
          <w:b/>
          <w:sz w:val="24"/>
          <w:szCs w:val="24"/>
          <w:lang w:val="kk-KZ"/>
        </w:rPr>
        <w:t>экологиялық саясаты</w:t>
      </w:r>
    </w:p>
    <w:p w14:paraId="50A3636D" w14:textId="77777777" w:rsidR="00291D94" w:rsidRPr="00124B88" w:rsidRDefault="00291D94" w:rsidP="00291D94">
      <w:pPr>
        <w:tabs>
          <w:tab w:val="left" w:pos="0"/>
        </w:tabs>
        <w:spacing w:after="0" w:line="240" w:lineRule="auto"/>
        <w:ind w:left="720" w:firstLine="426"/>
        <w:contextualSpacing/>
        <w:jc w:val="both"/>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ab/>
      </w:r>
    </w:p>
    <w:p w14:paraId="272A1D26"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CB2C31">
        <w:rPr>
          <w:rFonts w:ascii="Times New Roman" w:eastAsia="Calibri" w:hAnsi="Times New Roman" w:cs="Times New Roman"/>
          <w:sz w:val="24"/>
          <w:szCs w:val="24"/>
          <w:lang w:val="kk-KZ"/>
        </w:rPr>
        <w:t xml:space="preserve">«Ембімұнайгаз» АҚ </w:t>
      </w:r>
      <w:r w:rsidRPr="006252A9">
        <w:rPr>
          <w:rFonts w:ascii="Times New Roman" w:eastAsia="Calibri" w:hAnsi="Times New Roman" w:cs="Times New Roman"/>
          <w:color w:val="000000"/>
          <w:sz w:val="24"/>
          <w:szCs w:val="24"/>
          <w:lang w:val="kk-KZ"/>
        </w:rPr>
        <w:t xml:space="preserve">(бұдан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sz w:val="24"/>
          <w:szCs w:val="24"/>
          <w:lang w:val="kk-KZ"/>
        </w:rPr>
        <w:t xml:space="preserve"> тұрақты дамыту қағидаттарына бейілділігін білдіреді және өз қызметінің негізгі басымдықтарына қоршаған ортаны қорғауды (бұдан әрі –ҚОҚ) және қоршаған ортаға теріс әсерді болдырмауды жатқызады. </w:t>
      </w:r>
    </w:p>
    <w:p w14:paraId="15ACF866"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b/>
          <w:sz w:val="24"/>
          <w:szCs w:val="24"/>
          <w:lang w:val="kk-KZ"/>
        </w:rPr>
      </w:pPr>
      <w:r w:rsidRPr="006356D9">
        <w:rPr>
          <w:rFonts w:ascii="Times New Roman" w:eastAsia="Calibri" w:hAnsi="Times New Roman" w:cs="Times New Roman"/>
          <w:b/>
          <w:sz w:val="24"/>
          <w:szCs w:val="24"/>
          <w:lang w:val="kk-KZ"/>
        </w:rPr>
        <w:t xml:space="preserve">Осы Саясатты іске асыру үшін </w:t>
      </w:r>
      <w:r w:rsidRPr="00CB2C31">
        <w:rPr>
          <w:rFonts w:ascii="Times New Roman" w:eastAsia="Calibri" w:hAnsi="Times New Roman" w:cs="Times New Roman"/>
          <w:b/>
          <w:sz w:val="24"/>
          <w:szCs w:val="24"/>
          <w:lang w:val="kk-KZ"/>
        </w:rPr>
        <w:t>Қоғам</w:t>
      </w:r>
      <w:r w:rsidRPr="006356D9">
        <w:rPr>
          <w:rFonts w:ascii="Times New Roman" w:eastAsia="Calibri" w:hAnsi="Times New Roman" w:cs="Times New Roman"/>
          <w:b/>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14:paraId="27C2205F"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w:t>
      </w:r>
      <w:r w:rsidRPr="006356D9">
        <w:rPr>
          <w:rFonts w:ascii="Times New Roman" w:eastAsia="Calibri" w:hAnsi="Times New Roman" w:cs="Times New Roman"/>
          <w:sz w:val="24"/>
          <w:szCs w:val="24"/>
          <w:lang w:val="kk-KZ"/>
        </w:rPr>
        <w:tab/>
        <w:t>ҚОҚ саласындағы Қазақстан Республикасының заңнамасы, халықаралық және ұлттық стандарттар, ішкі құжаттардың талаптарын бұлжытпай сақтау.</w:t>
      </w:r>
    </w:p>
    <w:p w14:paraId="5D60A2A5"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2.</w:t>
      </w:r>
      <w:r w:rsidRPr="006356D9">
        <w:rPr>
          <w:rFonts w:ascii="Times New Roman" w:eastAsia="Calibri" w:hAnsi="Times New Roman" w:cs="Times New Roman"/>
          <w:sz w:val="24"/>
          <w:szCs w:val="24"/>
          <w:lang w:val="kk-KZ"/>
        </w:rPr>
        <w:tab/>
        <w:t>Осындай әсердің салдарларын жою жөніндегі шаралар алдында қоршаған ортаға теріс әсерді болдырмау бойынша алдын алу шараларының артықшылығын қамтамасыз ету.</w:t>
      </w:r>
    </w:p>
    <w:p w14:paraId="5F4C6E61"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3.</w:t>
      </w:r>
      <w:r w:rsidRPr="006356D9">
        <w:rPr>
          <w:rFonts w:ascii="Times New Roman" w:eastAsia="Calibri" w:hAnsi="Times New Roman" w:cs="Times New Roman"/>
          <w:sz w:val="24"/>
          <w:szCs w:val="24"/>
          <w:lang w:val="kk-KZ"/>
        </w:rPr>
        <w:tab/>
        <w:t xml:space="preserve">Климатты, биоалуантүрлілікті сақтау бойынша барлық болуы мүмкін шараларды қабылдау, ластанған жерлерді қалпына келтіру бойынша жұмыстарды жүргізу, сондай-ақ жер қойнауы учаскесін пайдалану құқығын тоқтатқаннан кейін келісімшарттық аумақта қоршаған ортаны қалпына келтіру. </w:t>
      </w:r>
    </w:p>
    <w:p w14:paraId="1233624C"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4.</w:t>
      </w:r>
      <w:r w:rsidRPr="006356D9">
        <w:rPr>
          <w:rFonts w:ascii="Times New Roman" w:eastAsia="Calibri" w:hAnsi="Times New Roman" w:cs="Times New Roman"/>
          <w:sz w:val="24"/>
          <w:szCs w:val="24"/>
          <w:lang w:val="kk-KZ"/>
        </w:rPr>
        <w:tab/>
        <w:t>Қоршаған ортаға тікелей және жанама эмиссияларды жалындатып жағу және қысқартудың нөлдік деңгейіне қол жеткізу бойынша шаралар қабылдау.</w:t>
      </w:r>
    </w:p>
    <w:p w14:paraId="584EB607"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5.</w:t>
      </w:r>
      <w:r w:rsidRPr="006356D9">
        <w:rPr>
          <w:rFonts w:ascii="Times New Roman" w:eastAsia="Calibri" w:hAnsi="Times New Roman" w:cs="Times New Roman"/>
          <w:sz w:val="24"/>
          <w:szCs w:val="24"/>
          <w:lang w:val="kk-KZ"/>
        </w:rPr>
        <w:tab/>
        <w:t xml:space="preserve">Қоғамдастықты және мүдделі тараптарды міндетті хабардар ете отырып салу кезеңінен тарату кезеңіне дейін </w:t>
      </w:r>
      <w:r w:rsidRPr="004370FB">
        <w:rPr>
          <w:rFonts w:ascii="Times New Roman" w:eastAsia="Times New Roman" w:hAnsi="Times New Roman" w:cs="Times New Roman"/>
          <w:bCs/>
          <w:iCs/>
          <w:sz w:val="24"/>
          <w:szCs w:val="28"/>
          <w:lang w:val="kk-KZ" w:eastAsia="ru-RU"/>
        </w:rPr>
        <w:t>Қоғам</w:t>
      </w:r>
      <w:r w:rsidRPr="006356D9">
        <w:rPr>
          <w:rFonts w:ascii="Times New Roman" w:eastAsia="Calibri" w:hAnsi="Times New Roman" w:cs="Times New Roman"/>
          <w:sz w:val="24"/>
          <w:szCs w:val="24"/>
          <w:lang w:val="kk-KZ"/>
        </w:rPr>
        <w:t>ның өндірістік объектісінің қоршаған ортаға әсерін кешенді бағалауды (ҚОӘБ) жүргізу және осы ақпаратты ашық дереккөздерде орналастыру.</w:t>
      </w:r>
    </w:p>
    <w:p w14:paraId="5EAA2221"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6.</w:t>
      </w:r>
      <w:r w:rsidRPr="006356D9">
        <w:rPr>
          <w:rFonts w:ascii="Times New Roman" w:eastAsia="Calibri" w:hAnsi="Times New Roman" w:cs="Times New Roman"/>
          <w:sz w:val="24"/>
          <w:szCs w:val="24"/>
          <w:lang w:val="kk-KZ"/>
        </w:rPr>
        <w:tab/>
        <w:t>Қосымша стратегиялық ҚОӘБ және ірі инфрақұрылымдық жобаларды не экологиялық сезгіш аумақтарда жұмыстарды іске асыру бойынша тәуекелдерді  бағалауды жүргізу, сондай-ақ мүдделі тараптардың пікірлері мен қызығушылықтарын ескеру.</w:t>
      </w:r>
    </w:p>
    <w:p w14:paraId="3FEC21EE"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7.</w:t>
      </w:r>
      <w:r w:rsidRPr="006356D9">
        <w:rPr>
          <w:rFonts w:ascii="Times New Roman" w:eastAsia="Calibri" w:hAnsi="Times New Roman" w:cs="Times New Roman"/>
          <w:sz w:val="24"/>
          <w:szCs w:val="24"/>
          <w:lang w:val="kk-KZ"/>
        </w:rPr>
        <w:tab/>
        <w:t>Авариялар және мұнай құю кезінде қоршаған ортаның ластану қауіптерін мейлінше азайту мақсатында барлық жабдықтар мен құбырлардың авариясыз жұмыс істеуі мен пайдалануын қамтамасыз ету.</w:t>
      </w:r>
    </w:p>
    <w:p w14:paraId="60DE8E69"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8.</w:t>
      </w:r>
      <w:r w:rsidRPr="006356D9">
        <w:rPr>
          <w:rFonts w:ascii="Times New Roman" w:eastAsia="Calibri" w:hAnsi="Times New Roman" w:cs="Times New Roman"/>
          <w:sz w:val="24"/>
          <w:szCs w:val="24"/>
          <w:lang w:val="kk-KZ"/>
        </w:rPr>
        <w:tab/>
        <w:t xml:space="preserve">Сирек және жануарлардың бағалы түрлерінің де жоғалып кету қаупінде тұрған тіршілік ортасы ретінде ерекше құндылығы бар ерекше қорғалатын табиғи аумақтарда қызметті жүзеге асырмау. </w:t>
      </w:r>
    </w:p>
    <w:p w14:paraId="550A4203"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9.</w:t>
      </w:r>
      <w:r w:rsidRPr="006356D9">
        <w:rPr>
          <w:rFonts w:ascii="Times New Roman" w:eastAsia="Calibri" w:hAnsi="Times New Roman" w:cs="Times New Roman"/>
          <w:sz w:val="24"/>
          <w:szCs w:val="24"/>
          <w:lang w:val="kk-KZ"/>
        </w:rPr>
        <w:tab/>
        <w:t>Өндірістік қызметті жоспарлау және жүзеге асыру кезінде биоалуантүрлілікке әсерін ескеру және жануарлардың  қоныс аудару жолдарын сақтау.</w:t>
      </w:r>
    </w:p>
    <w:p w14:paraId="05934E33"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10.</w:t>
      </w:r>
      <w:r w:rsidRPr="006356D9">
        <w:rPr>
          <w:rFonts w:ascii="Times New Roman" w:eastAsia="Calibri" w:hAnsi="Times New Roman" w:cs="Times New Roman"/>
          <w:sz w:val="24"/>
          <w:szCs w:val="24"/>
          <w:lang w:val="kk-KZ"/>
        </w:rPr>
        <w:tab/>
        <w:t xml:space="preserve"> Келісімшарттық аумақтарда заңсыз аң аулау, балық аулауға жол бермеу және өз қызметкерлерімен, сондай-ақ мердігерлік және қосалқы мердігерлік ұйымдардың қызметкерлерімен өсімдік және жануарлар әлемінің объектілерін пайдалану.</w:t>
      </w:r>
    </w:p>
    <w:p w14:paraId="7F2BBD96"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11.</w:t>
      </w:r>
      <w:r w:rsidRPr="006356D9">
        <w:rPr>
          <w:rFonts w:ascii="Times New Roman" w:eastAsia="Calibri" w:hAnsi="Times New Roman" w:cs="Times New Roman"/>
          <w:sz w:val="24"/>
          <w:szCs w:val="24"/>
          <w:lang w:val="kk-KZ"/>
        </w:rPr>
        <w:tab/>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теріс әсерінен қоршаған ортаға зиянды толық көлемде өтеу.</w:t>
      </w:r>
    </w:p>
    <w:p w14:paraId="4C151323"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12.</w:t>
      </w:r>
      <w:r w:rsidRPr="006356D9">
        <w:rPr>
          <w:rFonts w:ascii="Times New Roman" w:eastAsia="Calibri" w:hAnsi="Times New Roman" w:cs="Times New Roman"/>
          <w:sz w:val="24"/>
          <w:szCs w:val="24"/>
          <w:lang w:val="kk-KZ"/>
        </w:rPr>
        <w:tab/>
        <w:t xml:space="preserve"> Өндірістік процестердің энергия тиімділігін арттыру және энергия менеджменті жүйесінің негізгі сипаттамаларын мониторингілеу, өлшеу және талдау негізінде ресурстардың тиімді пайдаланылуын басқару.</w:t>
      </w:r>
    </w:p>
    <w:p w14:paraId="5F8BF211"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13.</w:t>
      </w:r>
      <w:r w:rsidRPr="006356D9">
        <w:rPr>
          <w:rFonts w:ascii="Times New Roman" w:eastAsia="Calibri" w:hAnsi="Times New Roman" w:cs="Times New Roman"/>
          <w:sz w:val="24"/>
          <w:szCs w:val="24"/>
          <w:lang w:val="kk-KZ"/>
        </w:rPr>
        <w:tab/>
        <w:t xml:space="preserve"> «Жасыл офис» қағидаттарын енгізу және қадағалау.</w:t>
      </w:r>
    </w:p>
    <w:p w14:paraId="16D2538A"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14.</w:t>
      </w:r>
      <w:r w:rsidRPr="006356D9">
        <w:rPr>
          <w:rFonts w:ascii="Times New Roman" w:eastAsia="Calibri" w:hAnsi="Times New Roman" w:cs="Times New Roman"/>
          <w:sz w:val="24"/>
          <w:szCs w:val="24"/>
          <w:lang w:val="kk-KZ"/>
        </w:rPr>
        <w:tab/>
        <w:t xml:space="preserve">Қоғамдастық, акционерлер, ҚОҚ саласындағы мемлекеттік уәкілетті орган және мүдделі тараптар алдында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қызметінің маңызды экологиялық аспектілері туралы ашық коммуникациялар, хабардар болу және тұрақты есептілікті қамтамасыз ету. </w:t>
      </w:r>
    </w:p>
    <w:p w14:paraId="1DDB950D"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15.</w:t>
      </w:r>
      <w:r w:rsidRPr="006356D9">
        <w:rPr>
          <w:rFonts w:ascii="Times New Roman" w:eastAsia="Calibri" w:hAnsi="Times New Roman" w:cs="Times New Roman"/>
          <w:sz w:val="24"/>
          <w:szCs w:val="24"/>
          <w:lang w:val="kk-KZ"/>
        </w:rPr>
        <w:tab/>
        <w:t>Міндеттер мен жауапкершілікті бөлу, оны қолдау және тиімді жұмыс істеуі үшін өкілеттіктер ұсыну жолымен ҚОҚ саласында басқару жүйесі мен көрсеткіштердің тұрақты жақсаруын қамтамасыз ету.</w:t>
      </w:r>
    </w:p>
    <w:p w14:paraId="551AA535"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sidRPr="006356D9">
        <w:rPr>
          <w:rFonts w:ascii="Times New Roman" w:eastAsia="Calibri" w:hAnsi="Times New Roman" w:cs="Times New Roman"/>
          <w:sz w:val="24"/>
          <w:szCs w:val="24"/>
          <w:lang w:val="kk-KZ"/>
        </w:rPr>
        <w:t xml:space="preserve">Осы Саясатта білдірілген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ның міндеттемелері ҚОҚ саласындағы мақсаттарды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ға, мердігерлік ұйымдарға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ның іскерлік қарым-қатынастар жүйесіне енгізіледі.</w:t>
      </w:r>
    </w:p>
    <w:p w14:paraId="22514150" w14:textId="77777777" w:rsidR="00291D94" w:rsidRPr="006356D9" w:rsidRDefault="00291D94" w:rsidP="00291D94">
      <w:pPr>
        <w:tabs>
          <w:tab w:val="left" w:pos="0"/>
          <w:tab w:val="left" w:pos="851"/>
        </w:tabs>
        <w:spacing w:after="0" w:line="240" w:lineRule="auto"/>
        <w:ind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sz w:val="24"/>
          <w:szCs w:val="24"/>
          <w:lang w:val="kk-KZ"/>
        </w:rPr>
        <w:t xml:space="preserve"> басшылығы осы Саясатты іске асыру үшін барлық қажетті ресурстардың ұсынылуына жауапты болады.</w:t>
      </w:r>
    </w:p>
    <w:p w14:paraId="22435FF9" w14:textId="306A1760" w:rsidR="00291D94" w:rsidRDefault="00291D94" w:rsidP="00291D94">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710F7DDC" w14:textId="7A5C65C4" w:rsidR="00DD4758" w:rsidRDefault="00DD4758" w:rsidP="00291D94">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45B9125B" w14:textId="77777777" w:rsidR="00DD4758" w:rsidRPr="00124B88" w:rsidRDefault="00DD4758" w:rsidP="00291D94">
      <w:pPr>
        <w:tabs>
          <w:tab w:val="left" w:pos="0"/>
          <w:tab w:val="left" w:pos="709"/>
        </w:tabs>
        <w:autoSpaceDE w:val="0"/>
        <w:autoSpaceDN w:val="0"/>
        <w:adjustRightInd w:val="0"/>
        <w:spacing w:after="0" w:line="240" w:lineRule="auto"/>
        <w:rPr>
          <w:rFonts w:ascii="Times New Roman" w:eastAsia="Times New Roman" w:hAnsi="Times New Roman" w:cs="Times New Roman"/>
          <w:b/>
          <w:sz w:val="28"/>
          <w:szCs w:val="28"/>
          <w:lang w:val="kk-KZ" w:eastAsia="ru-RU"/>
        </w:rPr>
      </w:pPr>
    </w:p>
    <w:p w14:paraId="0DC598FE" w14:textId="77777777" w:rsidR="00291D94" w:rsidRPr="00220785"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CB2C31">
        <w:rPr>
          <w:rFonts w:ascii="Times New Roman" w:eastAsia="Times New Roman" w:hAnsi="Times New Roman" w:cs="Times New Roman"/>
          <w:b/>
          <w:sz w:val="24"/>
          <w:szCs w:val="24"/>
          <w:lang w:val="kk-KZ" w:eastAsia="ru-RU"/>
        </w:rPr>
        <w:lastRenderedPageBreak/>
        <w:t xml:space="preserve">«Ембімұнайгаз» АҚ </w:t>
      </w:r>
      <w:r w:rsidRPr="006356D9">
        <w:rPr>
          <w:rFonts w:ascii="Times New Roman" w:eastAsia="Times New Roman" w:hAnsi="Times New Roman" w:cs="Times New Roman"/>
          <w:b/>
          <w:sz w:val="24"/>
          <w:szCs w:val="24"/>
          <w:lang w:val="kk-KZ" w:eastAsia="ru-RU"/>
        </w:rPr>
        <w:t xml:space="preserve">алкоголь, есірткі құралдары, </w:t>
      </w:r>
    </w:p>
    <w:p w14:paraId="708B1153" w14:textId="77777777" w:rsidR="00291D94" w:rsidRPr="00220785"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w:t>
      </w:r>
      <w:r w:rsidRPr="006356D9">
        <w:rPr>
          <w:rFonts w:ascii="Times New Roman" w:eastAsia="Times New Roman" w:hAnsi="Times New Roman" w:cs="Times New Roman"/>
          <w:b/>
          <w:sz w:val="24"/>
          <w:szCs w:val="24"/>
          <w:lang w:val="kk-KZ" w:eastAsia="ru-RU"/>
        </w:rPr>
        <w:t>сихотроптық</w:t>
      </w:r>
      <w:r w:rsidRPr="00220785">
        <w:rPr>
          <w:rFonts w:ascii="Times New Roman" w:eastAsia="Times New Roman" w:hAnsi="Times New Roman" w:cs="Times New Roman"/>
          <w:b/>
          <w:sz w:val="24"/>
          <w:szCs w:val="24"/>
          <w:lang w:val="kk-KZ" w:eastAsia="ru-RU"/>
        </w:rPr>
        <w:t xml:space="preserve"> </w:t>
      </w:r>
      <w:r w:rsidRPr="006356D9">
        <w:rPr>
          <w:rFonts w:ascii="Times New Roman" w:eastAsia="Times New Roman" w:hAnsi="Times New Roman" w:cs="Times New Roman"/>
          <w:b/>
          <w:sz w:val="24"/>
          <w:szCs w:val="24"/>
          <w:lang w:val="kk-KZ" w:eastAsia="ru-RU"/>
        </w:rPr>
        <w:t>заттар және олардың аналогтарына қатысты саясаты</w:t>
      </w:r>
    </w:p>
    <w:p w14:paraId="2224A12E" w14:textId="77777777" w:rsidR="00291D94" w:rsidRPr="00124B88" w:rsidRDefault="00291D94" w:rsidP="00291D94">
      <w:pPr>
        <w:tabs>
          <w:tab w:val="left" w:pos="0"/>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14:paraId="72481748"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қызметкерлердің өмірі мен денсаулығын сақтауға өзінің жауапкершілігін сезінуде және алкогольді, есірткі құралдарын, психотроптық заттар мен олардың аналогтарын пайдалануды болғызбайтын еңбектің қауіпсіз жағдайларын қолдауға ұмтылуда.</w:t>
      </w:r>
    </w:p>
    <w:p w14:paraId="52B2207D"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6356D9">
        <w:rPr>
          <w:rFonts w:ascii="Times New Roman" w:eastAsia="Calibri" w:hAnsi="Times New Roman" w:cs="Times New Roman"/>
          <w:b/>
          <w:color w:val="000000"/>
          <w:sz w:val="24"/>
          <w:szCs w:val="24"/>
          <w:lang w:val="kk-KZ"/>
        </w:rPr>
        <w:t xml:space="preserve">Осы Саясатты іске асыру үшін </w:t>
      </w:r>
      <w:r w:rsidRPr="00CB2C31">
        <w:rPr>
          <w:rFonts w:ascii="Times New Roman" w:eastAsia="Calibri" w:hAnsi="Times New Roman" w:cs="Times New Roman"/>
          <w:b/>
          <w:color w:val="000000"/>
          <w:sz w:val="24"/>
          <w:szCs w:val="24"/>
          <w:lang w:val="kk-KZ"/>
        </w:rPr>
        <w:t>Қоғам</w:t>
      </w:r>
      <w:r w:rsidRPr="006356D9">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14:paraId="169534A7"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Алкоголь, есірткі құралдары, психотроптық заттар мен олардың аналогтарын пайдалануды бақылауға қатысты Қазақстан Республикасы заңнамасының талаптарын, денсаулықты сақтау саласындағы ішкі құжаттарды сақтауды. </w:t>
      </w:r>
    </w:p>
    <w:p w14:paraId="7511AAF4"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Салауатты өмір салты және алкоголь, есірткі құралдары, психотроптық заттар мен олардың аналогтарынан бас тартуға қатысты жоғары басшылықтың көшбасшылығы мен бейілділігін көрсетуді.</w:t>
      </w:r>
    </w:p>
    <w:p w14:paraId="41D84D00"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 салауатты өмір салты мәдениетін дамытуға белсенді тарту және көтермелеу және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салауатты бағдарламалары мен бастамаларына қатысу. </w:t>
      </w:r>
    </w:p>
    <w:p w14:paraId="220EC44E"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қызметкерлеріне денсаулық үшін алкоголь, есірткі құралдары, психотроптық заттар мен олардың аналогтарын пайдаланудың зияны және тәуекелдері туралы хабардар болуын арттыру.</w:t>
      </w:r>
    </w:p>
    <w:p w14:paraId="2B8DACDE"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Қызметкерлердің еңбек (қызметтік) міндеттерін орындау кезінде, оның ішінде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өндірістік объектілерін тыс жерлерде болған кезде алкоголь, есірткі құралдары, психотроптық заттар мен олардың аналогтарын пайдалану мүмкіндігінің тәуекелдерін мейлінше азайту.</w:t>
      </w:r>
    </w:p>
    <w:p w14:paraId="752D93E4"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Ауысым алды/рейс алды/ауысымнан кейінгі/рейстен кейінгі медициналық тексерулердің, оның ішінде қызметкердің алкоголь, есірткі құралдары, психотроптық заттар мен олардың аналогтарын пайдалану белгілерінің бар немесе жоқ екендігін анықтау немесе растау мақсатында міндетті жүргізілуін қамтамасыз ету.</w:t>
      </w:r>
    </w:p>
    <w:p w14:paraId="708F8A76"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өндірістік объектілерінде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ның, мердігерлік ұйымдардың қызметкерлерімен және өзге де тұлғалардың алкоголь, есірткі құралдары, психотроптық заттар және олардың аналогтарының әсерінде болу жағдайларын болдырмау. </w:t>
      </w:r>
    </w:p>
    <w:p w14:paraId="4DBFBBCA"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Қажет болған кезде қызметкерді не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осыларды пайдалану күдігі болған жағдайда, сондай-ақ өндірістегі кез келген аварияларда немесе жазатайым жағдайларда алкогольді, есірткі құралдарын, психотроптық заттар мен олардың аналогтарын пайдалану фактісін анықтау үшін кезектен тыс тексеруге белгіленген тәртіппен дереу жіберу.</w:t>
      </w:r>
    </w:p>
    <w:p w14:paraId="4F941604" w14:textId="77777777" w:rsidR="00291D94" w:rsidRPr="006356D9" w:rsidRDefault="00291D94" w:rsidP="00291D94">
      <w:pPr>
        <w:numPr>
          <w:ilvl w:val="0"/>
          <w:numId w:val="1"/>
        </w:numPr>
        <w:tabs>
          <w:tab w:val="left" w:pos="0"/>
          <w:tab w:val="left" w:pos="993"/>
        </w:tabs>
        <w:spacing w:after="0" w:line="240" w:lineRule="auto"/>
        <w:ind w:left="0"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Қызметкерді немесе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мүддесінде әрекет ететін өзге тұлғаны осы Саясаттың ережелерін бұзғаны үшін еңбек шартын бұзуға дейінгі жауапкершілікке тарту.</w:t>
      </w:r>
    </w:p>
    <w:p w14:paraId="7F1D64ED" w14:textId="77777777" w:rsidR="00291D94" w:rsidRPr="006356D9" w:rsidRDefault="00291D94" w:rsidP="00291D94">
      <w:pPr>
        <w:numPr>
          <w:ilvl w:val="0"/>
          <w:numId w:val="1"/>
        </w:numPr>
        <w:tabs>
          <w:tab w:val="left" w:pos="0"/>
          <w:tab w:val="left" w:pos="993"/>
          <w:tab w:val="left" w:pos="1134"/>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қызметкерлерінің денсаулық жағдайын жедел талдау (тестілеу) жүзеге асыруға мүмкіндік беретін медициналық диагностика жүйесі мен зерттеулерді автоматтандыру және цифрландыру саласында үздік әлемдік практикалар мен ғылыми әзірлемелерді енгізу.</w:t>
      </w:r>
    </w:p>
    <w:p w14:paraId="25B5D142"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4B299FE0"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6356D9">
        <w:rPr>
          <w:rFonts w:ascii="Times New Roman" w:eastAsia="Calibri" w:hAnsi="Times New Roman" w:cs="Times New Roman"/>
          <w:color w:val="000000"/>
          <w:sz w:val="24"/>
          <w:szCs w:val="24"/>
          <w:lang w:val="kk-KZ"/>
        </w:rPr>
        <w:t xml:space="preserve">Осы Саясатта берілген міндеттемелер денсаулықты сақтау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ның іскерлік қарым-қатынастар жүйесіне енгізіледі.</w:t>
      </w:r>
    </w:p>
    <w:p w14:paraId="16E7387B"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3F6E93EF" w14:textId="77777777" w:rsidR="00291D94" w:rsidRPr="006356D9"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6356D9">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14:paraId="102E1C15" w14:textId="46281BD9" w:rsidR="00291D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0BC11C24" w14:textId="77777777" w:rsidR="00DD4758" w:rsidRPr="006356D9" w:rsidRDefault="00DD4758"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53F80674" w14:textId="77777777" w:rsidR="00291D94" w:rsidRPr="006356D9" w:rsidRDefault="00291D94" w:rsidP="00291D94">
      <w:pPr>
        <w:spacing w:after="0" w:line="240" w:lineRule="auto"/>
        <w:ind w:right="29" w:firstLine="709"/>
        <w:jc w:val="right"/>
        <w:outlineLvl w:val="2"/>
        <w:rPr>
          <w:rFonts w:ascii="Times New Roman" w:eastAsia="Times New Roman" w:hAnsi="Times New Roman" w:cs="Times New Roman"/>
          <w:noProof/>
          <w:color w:val="000000"/>
          <w:sz w:val="24"/>
          <w:szCs w:val="24"/>
          <w:lang w:val="kk-KZ" w:eastAsia="ru-RU"/>
        </w:rPr>
      </w:pPr>
    </w:p>
    <w:p w14:paraId="6D1C6C26" w14:textId="77777777" w:rsidR="00291D94" w:rsidRPr="001A5194"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916791">
        <w:rPr>
          <w:rFonts w:ascii="Times New Roman" w:eastAsia="Times New Roman" w:hAnsi="Times New Roman" w:cs="Times New Roman"/>
          <w:b/>
          <w:sz w:val="24"/>
          <w:szCs w:val="24"/>
          <w:lang w:val="kk-KZ" w:eastAsia="ru-RU"/>
        </w:rPr>
        <w:lastRenderedPageBreak/>
        <w:t xml:space="preserve">«Ембімұнайгаз» АҚ </w:t>
      </w:r>
      <w:r w:rsidRPr="00124B88">
        <w:rPr>
          <w:rFonts w:ascii="Times New Roman" w:eastAsia="Times New Roman" w:hAnsi="Times New Roman" w:cs="Times New Roman"/>
          <w:b/>
          <w:sz w:val="24"/>
          <w:szCs w:val="24"/>
          <w:lang w:val="kk-KZ" w:eastAsia="ru-RU"/>
        </w:rPr>
        <w:t xml:space="preserve">жерүсті көлік </w:t>
      </w:r>
    </w:p>
    <w:p w14:paraId="766DF01A" w14:textId="77777777" w:rsidR="00291D94" w:rsidRPr="00124B88" w:rsidRDefault="00291D94" w:rsidP="00291D94">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құралдарын қауіпсіз пайдалану саласындағы саясаты</w:t>
      </w:r>
    </w:p>
    <w:p w14:paraId="72A110D9" w14:textId="77777777" w:rsidR="00291D94" w:rsidRPr="00124B88" w:rsidRDefault="00291D94" w:rsidP="00291D94">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ab/>
      </w:r>
    </w:p>
    <w:p w14:paraId="28105B55"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CB2C31">
        <w:rPr>
          <w:rFonts w:ascii="Times New Roman" w:eastAsia="Calibri" w:hAnsi="Times New Roman" w:cs="Times New Roman"/>
          <w:color w:val="000000"/>
          <w:sz w:val="24"/>
          <w:szCs w:val="24"/>
          <w:lang w:val="kk-KZ"/>
        </w:rPr>
        <w:t xml:space="preserve">«Ембімұнайгаз» АҚ </w:t>
      </w:r>
      <w:r w:rsidRPr="006252A9">
        <w:rPr>
          <w:rFonts w:ascii="Times New Roman" w:eastAsia="Calibri" w:hAnsi="Times New Roman" w:cs="Times New Roman"/>
          <w:color w:val="000000"/>
          <w:sz w:val="24"/>
          <w:szCs w:val="24"/>
          <w:lang w:val="kk-KZ"/>
        </w:rPr>
        <w:t>және</w:t>
      </w:r>
      <w:r>
        <w:rPr>
          <w:rFonts w:ascii="Times New Roman" w:eastAsia="Calibri" w:hAnsi="Times New Roman" w:cs="Times New Roman"/>
          <w:color w:val="000000"/>
          <w:sz w:val="24"/>
          <w:szCs w:val="24"/>
          <w:lang w:val="kk-KZ"/>
        </w:rPr>
        <w:t xml:space="preserve"> өның ө</w:t>
      </w:r>
      <w:r w:rsidRPr="000A3EED">
        <w:rPr>
          <w:rFonts w:ascii="Times New Roman" w:eastAsia="Calibri" w:hAnsi="Times New Roman" w:cs="Times New Roman"/>
          <w:color w:val="000000"/>
          <w:sz w:val="24"/>
          <w:szCs w:val="24"/>
          <w:lang w:val="kk-KZ"/>
        </w:rPr>
        <w:t>ндірістік құрылымдық бөлімшелері</w:t>
      </w:r>
      <w:r w:rsidRPr="006252A9">
        <w:rPr>
          <w:rFonts w:ascii="Times New Roman" w:eastAsia="Calibri" w:hAnsi="Times New Roman" w:cs="Times New Roman"/>
          <w:color w:val="000000"/>
          <w:sz w:val="24"/>
          <w:szCs w:val="24"/>
          <w:lang w:val="kk-KZ"/>
        </w:rPr>
        <w:t xml:space="preserve"> (бұдан әрі – </w:t>
      </w:r>
      <w:r>
        <w:rPr>
          <w:rFonts w:ascii="Times New Roman" w:eastAsia="Calibri" w:hAnsi="Times New Roman" w:cs="Times New Roman"/>
          <w:color w:val="000000"/>
          <w:sz w:val="24"/>
          <w:szCs w:val="24"/>
          <w:lang w:val="kk-KZ"/>
        </w:rPr>
        <w:t>Қоғам</w:t>
      </w:r>
      <w:r w:rsidRPr="006252A9">
        <w:rPr>
          <w:rFonts w:ascii="Times New Roman" w:eastAsia="Calibri" w:hAnsi="Times New Roman" w:cs="Times New Roman"/>
          <w:color w:val="000000"/>
          <w:sz w:val="24"/>
          <w:szCs w:val="24"/>
          <w:lang w:val="kk-KZ"/>
        </w:rPr>
        <w:t>)</w:t>
      </w:r>
      <w:r w:rsidRPr="006356D9">
        <w:rPr>
          <w:rFonts w:ascii="Times New Roman" w:eastAsia="Calibri" w:hAnsi="Times New Roman" w:cs="Times New Roman"/>
          <w:color w:val="000000"/>
          <w:sz w:val="24"/>
          <w:szCs w:val="24"/>
          <w:lang w:val="kk-KZ"/>
        </w:rPr>
        <w:t xml:space="preserve"> </w:t>
      </w:r>
      <w:r w:rsidRPr="001A5194">
        <w:rPr>
          <w:rFonts w:ascii="Times New Roman" w:eastAsia="Calibri" w:hAnsi="Times New Roman" w:cs="Times New Roman"/>
          <w:color w:val="000000"/>
          <w:sz w:val="24"/>
          <w:szCs w:val="24"/>
          <w:lang w:val="kk-KZ"/>
        </w:rPr>
        <w:t xml:space="preserve">жерүсті көлік құралдарын пайдалану және қызмет көрсету, жол-көлік оқиғаларын болдырмау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мүлкіне олардың салдарлары мен зиянының ауыртпалығын азайту кезінде қызметкерлердің өмірі мен денсаулығын сақтау басымдығын белгілейді.</w:t>
      </w:r>
    </w:p>
    <w:p w14:paraId="168C8128" w14:textId="77777777" w:rsidR="00291D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274394A1"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b/>
          <w:color w:val="000000"/>
          <w:sz w:val="24"/>
          <w:szCs w:val="24"/>
          <w:lang w:val="kk-KZ"/>
        </w:rPr>
      </w:pPr>
      <w:r w:rsidRPr="001A5194">
        <w:rPr>
          <w:rFonts w:ascii="Times New Roman" w:eastAsia="Calibri" w:hAnsi="Times New Roman" w:cs="Times New Roman"/>
          <w:b/>
          <w:color w:val="000000"/>
          <w:sz w:val="24"/>
          <w:szCs w:val="24"/>
          <w:lang w:val="kk-KZ"/>
        </w:rPr>
        <w:t xml:space="preserve">Осы Саясатты іске асыру үшін </w:t>
      </w:r>
      <w:r w:rsidRPr="006B0488">
        <w:rPr>
          <w:rFonts w:ascii="Times New Roman" w:eastAsia="Calibri" w:hAnsi="Times New Roman" w:cs="Times New Roman"/>
          <w:b/>
          <w:color w:val="000000"/>
          <w:sz w:val="24"/>
          <w:szCs w:val="24"/>
          <w:lang w:val="kk-KZ"/>
        </w:rPr>
        <w:t>Қоғам</w:t>
      </w:r>
      <w:r w:rsidRPr="001A5194">
        <w:rPr>
          <w:rFonts w:ascii="Times New Roman" w:eastAsia="Calibri" w:hAnsi="Times New Roman" w:cs="Times New Roman"/>
          <w:b/>
          <w:color w:val="000000"/>
          <w:sz w:val="24"/>
          <w:szCs w:val="24"/>
          <w:lang w:val="kk-KZ"/>
        </w:rPr>
        <w:t xml:space="preserve"> басшылығы  ол орындайтын және мердігерлік ұйымдар олардың орындалуын талап ететін мынадай міндеттемелерді өзіне қабылдайды:</w:t>
      </w:r>
    </w:p>
    <w:p w14:paraId="66A9A7B2"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және көлік құралдарын қауіпсіз басқару саласындағы Қазақстан Республикасы заңнамасының, ұлттық және халықаралық стандарттардың, ішкі құжаттардың талаптарын сақтау.</w:t>
      </w:r>
    </w:p>
    <w:p w14:paraId="1593553F"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қауіпсіздігіне қатысты жоғары басшылықтың көшбасшылығы мен  бейілділігін көрсетуді, әр қызметкер өзінің жеке қауіпсіздігіне және оны қоршаған адамдардың қауіпсіздігіне жауапкершілікті сезінгенде әр қызметкерді қауіпсіздік мәдениетін дамытуға белсенді тарту.</w:t>
      </w:r>
    </w:p>
    <w:p w14:paraId="503A15D9"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Қауіпсіз белдіктерін мүлтіксіз пайдаланылуын және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көлік құралдарының қозғалысы кезінде жылдамдық режимінің сақталуын талап ету.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көлік басқару кезінде мобильді құралдарды пайдалануға үзілді-кесілді тыйым салынады.</w:t>
      </w:r>
    </w:p>
    <w:p w14:paraId="5F64F601"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Жол қозғалысы қауіпсіздігі саласындағы тәуекелдерді анықтау, бағалау және жоюды жүзеге асыру және жол берілмейтін тәуекелдер үшін басқарудың қосымша шараларын қалыптастыру.</w:t>
      </w:r>
    </w:p>
    <w:p w14:paraId="3F3E6BD7"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құралдарының жарамдылығына, әрбір желіге шығар алдында белгіленген нормаларға сәйкес толық көлемде жинақталуына техникалық тексеру жүргізу.</w:t>
      </w:r>
    </w:p>
    <w:p w14:paraId="58BBEB06"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Қызметкерлерді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ішінде де, сондай-ақ мердігерлік ұйымдар мен мүдделі тараптар арасында да жол қозғалысы ережелерін және көлік қауіпсіздігін сақтағаны үшін ынталандыру және көтермелеу.</w:t>
      </w:r>
    </w:p>
    <w:p w14:paraId="3C342FCE"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Көлік құралдарын пайдалану кезінде денсаулық жағдайының нашарлауын болдырмайтын жүргізушілердің денсаулығы үшін қолайлы жағдайлар, еңбек және тынығу режимін қамтамасыз ету.</w:t>
      </w:r>
    </w:p>
    <w:p w14:paraId="391AB785"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Қорғаныстық жүргізу бағдарламасы бойынша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 мен басқа да қызметкерлерін оқытуды және біліктілігін арттыруды жүргізу.</w:t>
      </w:r>
    </w:p>
    <w:p w14:paraId="50FF404F"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жүргізушілеріне жол-көлік оқиғаларында зардап шеккендерге дәрігерге дейінгі көмек көрсету дағдыларын жетілдіру жөніндегі іс-шараларды ұйымдастыру.</w:t>
      </w:r>
    </w:p>
    <w:p w14:paraId="6B52EC1D" w14:textId="77777777" w:rsidR="00291D94" w:rsidRPr="001A5194" w:rsidRDefault="00291D94" w:rsidP="00291D94">
      <w:pPr>
        <w:numPr>
          <w:ilvl w:val="0"/>
          <w:numId w:val="2"/>
        </w:numPr>
        <w:tabs>
          <w:tab w:val="left" w:pos="0"/>
          <w:tab w:val="left" w:pos="851"/>
        </w:tabs>
        <w:spacing w:after="0" w:line="240" w:lineRule="auto"/>
        <w:ind w:left="0"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ның сапарларын ұйымдастыру және басқару жүйесін дамыту шеңберінде озық тәжірибе негізінде көлік құралдарын бақылаудың және мониторингілеудің тиімді құралдарын енгізу. </w:t>
      </w:r>
    </w:p>
    <w:p w14:paraId="6739176F"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1444E3C1"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sidRPr="001A5194">
        <w:rPr>
          <w:rFonts w:ascii="Times New Roman" w:eastAsia="Calibri" w:hAnsi="Times New Roman" w:cs="Times New Roman"/>
          <w:color w:val="000000"/>
          <w:sz w:val="24"/>
          <w:szCs w:val="24"/>
          <w:lang w:val="kk-KZ"/>
        </w:rPr>
        <w:t xml:space="preserve">Осы Саясатта берілген міндеттемелер көлік қауіпсіздігі саласындағы мақсатты анықтау үшін негіз болып табылады,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ға, мердігерлік ұйымдарға, қызметтердің өнім берушілеріне таратылады және серіктестермен </w:t>
      </w: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ның іскерлік қарым-қатынастар жүйесіне енгізіледі.</w:t>
      </w:r>
    </w:p>
    <w:p w14:paraId="31E22234"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4B46FC7B"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Қоғам</w:t>
      </w:r>
      <w:r w:rsidRPr="001A5194">
        <w:rPr>
          <w:rFonts w:ascii="Times New Roman" w:eastAsia="Calibri" w:hAnsi="Times New Roman" w:cs="Times New Roman"/>
          <w:color w:val="000000"/>
          <w:sz w:val="24"/>
          <w:szCs w:val="24"/>
          <w:lang w:val="kk-KZ"/>
        </w:rPr>
        <w:t xml:space="preserve"> басшылығы осы Саясатты іске асыру үшін барлық қажетті ресурстардың ұсынылуына жауапты болады.</w:t>
      </w:r>
    </w:p>
    <w:p w14:paraId="7D50E17B" w14:textId="77777777" w:rsidR="00291D94" w:rsidRPr="001A5194" w:rsidRDefault="00291D94" w:rsidP="00291D94">
      <w:pPr>
        <w:tabs>
          <w:tab w:val="left" w:pos="0"/>
        </w:tabs>
        <w:spacing w:after="0" w:line="240" w:lineRule="auto"/>
        <w:ind w:firstLine="709"/>
        <w:contextualSpacing/>
        <w:jc w:val="both"/>
        <w:rPr>
          <w:rFonts w:ascii="Times New Roman" w:eastAsia="Calibri" w:hAnsi="Times New Roman" w:cs="Times New Roman"/>
          <w:color w:val="000000"/>
          <w:sz w:val="24"/>
          <w:szCs w:val="24"/>
          <w:lang w:val="kk-KZ"/>
        </w:rPr>
      </w:pPr>
    </w:p>
    <w:p w14:paraId="22E733FB"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1AC1E73F"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1BD1252B"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18BAED3" w14:textId="6801F42A"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E00D78F" w14:textId="715A5CCB"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2A6BB67" w14:textId="77777777"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798C860"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 xml:space="preserve">Шартқа </w:t>
      </w:r>
      <w:r w:rsidRPr="007219B2">
        <w:rPr>
          <w:rFonts w:ascii="Times New Roman" w:eastAsia="Times New Roman" w:hAnsi="Times New Roman" w:cs="Times New Roman"/>
          <w:noProof/>
          <w:color w:val="000000"/>
          <w:sz w:val="24"/>
          <w:szCs w:val="24"/>
          <w:lang w:val="kk-KZ" w:eastAsia="ru-RU"/>
        </w:rPr>
        <w:t xml:space="preserve"> </w:t>
      </w:r>
      <w:r w:rsidRPr="00124B88">
        <w:rPr>
          <w:rFonts w:ascii="Times New Roman" w:eastAsia="Times New Roman" w:hAnsi="Times New Roman" w:cs="Times New Roman"/>
          <w:noProof/>
          <w:color w:val="000000"/>
          <w:sz w:val="24"/>
          <w:szCs w:val="24"/>
          <w:lang w:val="kk-KZ" w:eastAsia="ru-RU"/>
        </w:rPr>
        <w:t xml:space="preserve">ЕҚ, ӨҚ және ҚОҚ саласындағы келісімге </w:t>
      </w:r>
    </w:p>
    <w:p w14:paraId="0B4BC433" w14:textId="77777777" w:rsidR="00291D94" w:rsidRPr="005C2D2E" w:rsidRDefault="00291D94" w:rsidP="00291D94">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2-қосымша</w:t>
      </w:r>
    </w:p>
    <w:p w14:paraId="74B28A47" w14:textId="77777777" w:rsidR="00291D94" w:rsidRPr="00124B88" w:rsidRDefault="00291D94" w:rsidP="00291D94">
      <w:pPr>
        <w:tabs>
          <w:tab w:val="left" w:pos="932"/>
          <w:tab w:val="left" w:pos="1222"/>
          <w:tab w:val="center" w:pos="5372"/>
        </w:tabs>
        <w:spacing w:before="120" w:after="0" w:line="240" w:lineRule="auto"/>
        <w:ind w:firstLine="709"/>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r w:rsidRPr="00124B88">
        <w:rPr>
          <w:rFonts w:ascii="Arial Narrow" w:eastAsia="Times New Roman" w:hAnsi="Arial Narrow" w:cs="Arial"/>
          <w:b/>
          <w:sz w:val="24"/>
          <w:szCs w:val="24"/>
          <w:lang w:val="kk-KZ" w:eastAsia="ru-RU"/>
        </w:rPr>
        <w:tab/>
      </w:r>
    </w:p>
    <w:p w14:paraId="006FB704" w14:textId="77777777" w:rsidR="00291D94" w:rsidRPr="00124B88" w:rsidRDefault="00291D94" w:rsidP="00291D94">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Оқиға туралы бастапқы хабарлама</w:t>
      </w:r>
    </w:p>
    <w:p w14:paraId="58CCB33F" w14:textId="77777777" w:rsidR="00291D94" w:rsidRPr="00124B88" w:rsidRDefault="00291D94" w:rsidP="00291D94">
      <w:pPr>
        <w:spacing w:before="120" w:after="0" w:line="240" w:lineRule="auto"/>
        <w:ind w:firstLine="709"/>
        <w:jc w:val="center"/>
        <w:rPr>
          <w:rFonts w:ascii="Times New Roman" w:eastAsia="Times New Roman" w:hAnsi="Times New Roman" w:cs="Times New Roman"/>
          <w:b/>
          <w:sz w:val="24"/>
          <w:szCs w:val="24"/>
          <w:lang w:val="kk-KZ" w:eastAsia="ru-RU"/>
        </w:rPr>
      </w:pPr>
    </w:p>
    <w:p w14:paraId="40056AD4"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Pr>
          <w:rFonts w:ascii="Times New Roman" w:eastAsia="Calibri" w:hAnsi="Times New Roman" w:cs="Times New Roman"/>
          <w:color w:val="000000"/>
          <w:sz w:val="24"/>
          <w:szCs w:val="24"/>
          <w:lang w:val="kk-KZ"/>
        </w:rPr>
        <w:t>Ө</w:t>
      </w:r>
      <w:r w:rsidRPr="000A3EED">
        <w:rPr>
          <w:rFonts w:ascii="Times New Roman" w:eastAsia="Calibri" w:hAnsi="Times New Roman" w:cs="Times New Roman"/>
          <w:color w:val="000000"/>
          <w:sz w:val="24"/>
          <w:szCs w:val="24"/>
          <w:lang w:val="kk-KZ"/>
        </w:rPr>
        <w:t>ндірістік құрылымдық</w:t>
      </w:r>
      <w:r w:rsidRPr="00124B88">
        <w:rPr>
          <w:rFonts w:ascii="Times New Roman" w:eastAsia="Times New Roman" w:hAnsi="Times New Roman" w:cs="Times New Roman"/>
          <w:sz w:val="24"/>
          <w:szCs w:val="24"/>
          <w:lang w:val="kk-KZ" w:eastAsia="ru-RU"/>
        </w:rPr>
        <w:t>: __________________________________________________________</w:t>
      </w:r>
    </w:p>
    <w:p w14:paraId="2AE01E6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болған күн мен уақыт:_______________________________________________________</w:t>
      </w:r>
    </w:p>
    <w:p w14:paraId="72FA677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 орны:  ____________________________________________________________</w:t>
      </w:r>
    </w:p>
    <w:p w14:paraId="0B61616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берушіден желілік басшы _______________________________________________</w:t>
      </w:r>
    </w:p>
    <w:p w14:paraId="31E3A130" w14:textId="77777777" w:rsidR="00291D94" w:rsidRPr="00124B88" w:rsidRDefault="00291D94" w:rsidP="00DD4758">
      <w:pPr>
        <w:spacing w:after="0" w:line="240" w:lineRule="auto"/>
        <w:ind w:left="142"/>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Мердігерден Жұмыстардың басшысы  ______________________________________________</w:t>
      </w:r>
    </w:p>
    <w:p w14:paraId="04AB7B51"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түрі (жарақат/апат/ЖКО/ластану /алкоголь/басқалары) ___________________</w:t>
      </w:r>
    </w:p>
    <w:p w14:paraId="41A693D7"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2E826889"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Оқиғаның сипаттамасы: _________________________________________________________</w:t>
      </w:r>
    </w:p>
    <w:p w14:paraId="5BF129E8"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4DE196D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62640BEB"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332A2C76"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Зардап шеккен (зардап шеккендер) ________________________________________________________________________________</w:t>
      </w:r>
    </w:p>
    <w:p w14:paraId="73F86888" w14:textId="77777777" w:rsidR="00291D94" w:rsidRPr="00124B88" w:rsidRDefault="00291D94" w:rsidP="00291D94">
      <w:pPr>
        <w:spacing w:after="0" w:line="240" w:lineRule="auto"/>
        <w:ind w:left="1418" w:firstLine="709"/>
        <w:jc w:val="both"/>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туған күні, лауазымы, орындалатын жұмыс)</w:t>
      </w:r>
    </w:p>
    <w:p w14:paraId="1BCF160E"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728DD93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46D42EA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550DFAA8"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Дененің жарақатталған бөлігі: _____________________________________________________</w:t>
      </w:r>
    </w:p>
    <w:p w14:paraId="1455D7E6"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Алкогольдік немесе есірткілік мастану (зардап шеккеннің/қатысушылардың) _____________</w:t>
      </w:r>
    </w:p>
    <w:p w14:paraId="3C48565E"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3E26166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Залалдың сипаттамасы:</w:t>
      </w:r>
    </w:p>
    <w:p w14:paraId="56359D5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Мүлік, жабдық (зақымдалуы, мың теңге) _________________________________</w:t>
      </w:r>
    </w:p>
    <w:p w14:paraId="61E125F5"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157A19A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Қоршаған ортаны ластау (алаң/ластану көлемі, мың теңге) ________________ </w:t>
      </w:r>
    </w:p>
    <w:p w14:paraId="0837A405" w14:textId="77777777" w:rsidR="00291D94" w:rsidRPr="00124B88" w:rsidRDefault="00291D94" w:rsidP="00291D94">
      <w:pPr>
        <w:spacing w:after="0" w:line="240" w:lineRule="auto"/>
        <w:jc w:val="both"/>
        <w:rPr>
          <w:rFonts w:ascii="Arial Narrow" w:eastAsia="Times New Roman" w:hAnsi="Arial Narrow" w:cs="Arial"/>
          <w:b/>
          <w:sz w:val="24"/>
          <w:szCs w:val="24"/>
          <w:lang w:val="kk-KZ" w:eastAsia="ru-RU"/>
        </w:rPr>
      </w:pPr>
      <w:r w:rsidRPr="00124B88">
        <w:rPr>
          <w:rFonts w:ascii="Arial Narrow" w:eastAsia="Times New Roman" w:hAnsi="Arial Narrow" w:cs="Arial"/>
          <w:b/>
          <w:sz w:val="24"/>
          <w:szCs w:val="24"/>
          <w:lang w:val="kk-KZ" w:eastAsia="ru-RU"/>
        </w:rPr>
        <w:t>________________________________________________________________________________________</w:t>
      </w:r>
    </w:p>
    <w:p w14:paraId="599C00B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Дереу қабылданған шаралар: _________________________________________________</w:t>
      </w:r>
    </w:p>
    <w:p w14:paraId="50D3A54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62793F61"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60816638"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5F3B6775"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Ұсынылатын іс-шаралар: ______________________________________________________</w:t>
      </w:r>
    </w:p>
    <w:p w14:paraId="04FCC9AD"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70D1A0FA"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________________________________________________________________________________</w:t>
      </w:r>
    </w:p>
    <w:p w14:paraId="35197A53"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Хабарламаны дайындаған: ________________________________________________________</w:t>
      </w:r>
    </w:p>
    <w:p w14:paraId="2D76A463" w14:textId="77777777" w:rsidR="00291D94" w:rsidRPr="00124B88" w:rsidRDefault="00291D94" w:rsidP="00291D94">
      <w:pPr>
        <w:spacing w:after="0" w:line="240" w:lineRule="auto"/>
        <w:ind w:left="1418" w:firstLine="709"/>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(Аты-жөні толық, лауазымы, байланыс деректер)</w:t>
      </w:r>
    </w:p>
    <w:p w14:paraId="3B8D2276" w14:textId="77777777" w:rsidR="00291D94" w:rsidRPr="00124B88" w:rsidRDefault="00291D94" w:rsidP="00291D94">
      <w:pPr>
        <w:spacing w:before="120" w:after="0" w:line="240" w:lineRule="auto"/>
        <w:jc w:val="right"/>
        <w:rPr>
          <w:rFonts w:ascii="Times New Roman" w:eastAsia="Times New Roman" w:hAnsi="Times New Roman" w:cs="Times New Roman"/>
          <w:sz w:val="24"/>
          <w:szCs w:val="24"/>
          <w:lang w:val="kk-KZ" w:eastAsia="ru-RU"/>
        </w:rPr>
      </w:pPr>
    </w:p>
    <w:p w14:paraId="306FE10F"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F19CE45"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C0B1465"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01A2CAD" w14:textId="4170285F"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6C9A912" w14:textId="0167C1E1"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048579E8" w14:textId="0FA2705C"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5BD2570" w14:textId="2452141C"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7BDA3ABA" w14:textId="7E0BF97D"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2C6F1D6F" w14:textId="3DC8E9E4" w:rsidR="00DD4758" w:rsidRDefault="00DD4758"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4730B559"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2AA02A1"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F33B886" w14:textId="77777777" w:rsidR="00291D94"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3E3AC4F2"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6FA250B4"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r w:rsidRPr="00124B88">
        <w:rPr>
          <w:rFonts w:ascii="Times New Roman" w:eastAsia="Times New Roman" w:hAnsi="Times New Roman" w:cs="Times New Roman"/>
          <w:noProof/>
          <w:color w:val="000000"/>
          <w:sz w:val="24"/>
          <w:szCs w:val="24"/>
          <w:lang w:val="kk-KZ" w:eastAsia="ru-RU"/>
        </w:rPr>
        <w:lastRenderedPageBreak/>
        <w:t xml:space="preserve">Шартқа </w:t>
      </w:r>
      <w:r w:rsidRPr="007219B2">
        <w:rPr>
          <w:rFonts w:ascii="Times New Roman" w:eastAsia="Times New Roman" w:hAnsi="Times New Roman" w:cs="Times New Roman"/>
          <w:noProof/>
          <w:color w:val="000000"/>
          <w:sz w:val="24"/>
          <w:szCs w:val="24"/>
          <w:lang w:val="kk-KZ" w:eastAsia="ru-RU"/>
        </w:rPr>
        <w:t xml:space="preserve"> </w:t>
      </w:r>
      <w:r w:rsidRPr="00124B88">
        <w:rPr>
          <w:rFonts w:ascii="Times New Roman" w:eastAsia="Times New Roman" w:hAnsi="Times New Roman" w:cs="Times New Roman"/>
          <w:noProof/>
          <w:color w:val="000000"/>
          <w:sz w:val="24"/>
          <w:szCs w:val="24"/>
          <w:lang w:val="kk-KZ" w:eastAsia="ru-RU"/>
        </w:rPr>
        <w:t>ЕҚ, ӨҚ және ҚОҚ саласындағы келісімге</w:t>
      </w:r>
    </w:p>
    <w:p w14:paraId="40FEEC99" w14:textId="77777777" w:rsidR="00291D94" w:rsidRPr="005C2D2E" w:rsidRDefault="00291D94" w:rsidP="00291D94">
      <w:pPr>
        <w:spacing w:after="0" w:line="240" w:lineRule="auto"/>
        <w:ind w:right="29"/>
        <w:jc w:val="right"/>
        <w:outlineLvl w:val="2"/>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noProof/>
          <w:color w:val="000000"/>
          <w:sz w:val="24"/>
          <w:szCs w:val="24"/>
          <w:lang w:val="kk-KZ" w:eastAsia="ru-RU"/>
        </w:rPr>
        <w:t>3-қосымша</w:t>
      </w:r>
    </w:p>
    <w:p w14:paraId="0EC76FF1" w14:textId="77777777" w:rsidR="00291D94" w:rsidRPr="00124B88" w:rsidRDefault="00291D94" w:rsidP="00291D94">
      <w:pPr>
        <w:spacing w:after="0" w:line="240" w:lineRule="auto"/>
        <w:ind w:right="29"/>
        <w:jc w:val="right"/>
        <w:outlineLvl w:val="2"/>
        <w:rPr>
          <w:rFonts w:ascii="Times New Roman" w:eastAsia="Times New Roman" w:hAnsi="Times New Roman" w:cs="Times New Roman"/>
          <w:noProof/>
          <w:color w:val="000000"/>
          <w:sz w:val="24"/>
          <w:szCs w:val="24"/>
          <w:lang w:val="kk-KZ" w:eastAsia="ru-RU"/>
        </w:rPr>
      </w:pPr>
    </w:p>
    <w:p w14:paraId="141E3989" w14:textId="77777777" w:rsidR="00291D94" w:rsidRPr="00124B88" w:rsidRDefault="00291D94" w:rsidP="00291D94">
      <w:pPr>
        <w:tabs>
          <w:tab w:val="left" w:pos="1440"/>
          <w:tab w:val="center" w:pos="5371"/>
        </w:tabs>
        <w:spacing w:before="120" w:after="0" w:line="240" w:lineRule="auto"/>
        <w:jc w:val="center"/>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sz w:val="24"/>
          <w:szCs w:val="24"/>
          <w:lang w:val="kk-KZ" w:eastAsia="ru-RU"/>
        </w:rPr>
        <w:t>20</w:t>
      </w:r>
      <w:r>
        <w:rPr>
          <w:rFonts w:ascii="Times New Roman" w:eastAsia="Times New Roman" w:hAnsi="Times New Roman" w:cs="Times New Roman"/>
          <w:b/>
          <w:sz w:val="24"/>
          <w:szCs w:val="24"/>
          <w:lang w:val="kk-KZ" w:eastAsia="ru-RU"/>
        </w:rPr>
        <w:t>2</w:t>
      </w:r>
      <w:r w:rsidRPr="00124B88">
        <w:rPr>
          <w:rFonts w:ascii="Times New Roman" w:eastAsia="Times New Roman" w:hAnsi="Times New Roman" w:cs="Times New Roman"/>
          <w:b/>
          <w:sz w:val="24"/>
          <w:szCs w:val="24"/>
          <w:lang w:val="kk-KZ" w:eastAsia="ru-RU"/>
        </w:rPr>
        <w:t>__ жыл үшін ЕҚ, ӨҚ және ҚОҚ жөніндегі ай сайынғы есеп</w:t>
      </w:r>
    </w:p>
    <w:p w14:paraId="6691ED19" w14:textId="77777777" w:rsidR="00291D94" w:rsidRPr="00124B88" w:rsidRDefault="00291D94" w:rsidP="00291D94">
      <w:pPr>
        <w:spacing w:after="0" w:line="240" w:lineRule="auto"/>
        <w:jc w:val="center"/>
        <w:rPr>
          <w:rFonts w:ascii="Arial Narrow" w:eastAsia="Times New Roman" w:hAnsi="Arial Narrow" w:cs="Times New Roman"/>
          <w:sz w:val="20"/>
          <w:szCs w:val="20"/>
          <w:lang w:val="kk-KZ" w:eastAsia="ru-RU"/>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5388"/>
      </w:tblGrid>
      <w:tr w:rsidR="00291D94" w:rsidRPr="00BF096B" w14:paraId="481FFC50" w14:textId="77777777" w:rsidTr="007820EB">
        <w:tc>
          <w:tcPr>
            <w:tcW w:w="4785" w:type="dxa"/>
            <w:vAlign w:val="center"/>
            <w:hideMark/>
          </w:tcPr>
          <w:p w14:paraId="0741B7FE" w14:textId="77777777" w:rsidR="00291D94" w:rsidRPr="00124B88" w:rsidRDefault="00291D94" w:rsidP="007820EB">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1. Мердігер кәсіпорынының атауы мен мекенжайы </w:t>
            </w:r>
          </w:p>
        </w:tc>
        <w:tc>
          <w:tcPr>
            <w:tcW w:w="5388" w:type="dxa"/>
          </w:tcPr>
          <w:p w14:paraId="7F3C51ED"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7326FBB0" w14:textId="77777777" w:rsidTr="007820EB">
        <w:tc>
          <w:tcPr>
            <w:tcW w:w="4785" w:type="dxa"/>
            <w:vAlign w:val="center"/>
            <w:hideMark/>
          </w:tcPr>
          <w:p w14:paraId="0E1F75C9" w14:textId="77777777" w:rsidR="00291D94" w:rsidRPr="00124B88" w:rsidRDefault="00291D94" w:rsidP="007820EB">
            <w:pPr>
              <w:tabs>
                <w:tab w:val="num" w:pos="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 Қызмет түрі (лицензияның немесе сертификаттың)</w:t>
            </w:r>
          </w:p>
        </w:tc>
        <w:tc>
          <w:tcPr>
            <w:tcW w:w="5388" w:type="dxa"/>
          </w:tcPr>
          <w:p w14:paraId="67F668FF"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21B80549" w14:textId="77777777" w:rsidTr="007820EB">
        <w:tc>
          <w:tcPr>
            <w:tcW w:w="4785" w:type="dxa"/>
            <w:vAlign w:val="center"/>
            <w:hideMark/>
          </w:tcPr>
          <w:p w14:paraId="39929536" w14:textId="77777777" w:rsidR="00291D94" w:rsidRPr="00124B88" w:rsidRDefault="00291D94" w:rsidP="007820EB">
            <w:pPr>
              <w:tabs>
                <w:tab w:val="num" w:pos="360"/>
              </w:tabs>
              <w:spacing w:after="0" w:line="240" w:lineRule="auto"/>
              <w:ind w:left="360" w:hanging="360"/>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3. Тапсырс берушінің Объектісі</w:t>
            </w:r>
          </w:p>
        </w:tc>
        <w:tc>
          <w:tcPr>
            <w:tcW w:w="5388" w:type="dxa"/>
          </w:tcPr>
          <w:p w14:paraId="4772FF4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21FC14C2" w14:textId="77777777" w:rsidTr="007820EB">
        <w:tc>
          <w:tcPr>
            <w:tcW w:w="4785" w:type="dxa"/>
            <w:hideMark/>
          </w:tcPr>
          <w:p w14:paraId="2BAF87BB" w14:textId="77777777" w:rsidR="00291D94" w:rsidRPr="00124B88" w:rsidRDefault="00291D94" w:rsidP="007820EB">
            <w:pPr>
              <w:tabs>
                <w:tab w:val="left" w:pos="567"/>
              </w:tabs>
              <w:spacing w:after="0" w:line="240" w:lineRule="auto"/>
              <w:rPr>
                <w:rFonts w:ascii="Times New Roman" w:eastAsia="Calibri" w:hAnsi="Times New Roman" w:cs="Times New Roman"/>
                <w:sz w:val="24"/>
                <w:szCs w:val="24"/>
                <w:lang w:val="kk-KZ"/>
              </w:rPr>
            </w:pPr>
            <w:r w:rsidRPr="00124B88">
              <w:rPr>
                <w:rFonts w:ascii="Times New Roman" w:eastAsia="Calibri" w:hAnsi="Times New Roman" w:cs="Times New Roman"/>
                <w:sz w:val="24"/>
                <w:szCs w:val="24"/>
                <w:lang w:val="kk-KZ"/>
              </w:rPr>
              <w:t xml:space="preserve">4. Шарт бойынша жұмыстарды орындау мерзімі </w:t>
            </w:r>
          </w:p>
        </w:tc>
        <w:tc>
          <w:tcPr>
            <w:tcW w:w="5388" w:type="dxa"/>
          </w:tcPr>
          <w:p w14:paraId="07F6CBFB" w14:textId="77777777" w:rsidR="00291D94" w:rsidRPr="00124B88" w:rsidRDefault="00291D94" w:rsidP="007820EB">
            <w:pPr>
              <w:tabs>
                <w:tab w:val="left" w:pos="567"/>
              </w:tabs>
              <w:spacing w:after="0" w:line="240" w:lineRule="auto"/>
              <w:jc w:val="center"/>
              <w:rPr>
                <w:rFonts w:ascii="Times New Roman" w:eastAsia="Calibri" w:hAnsi="Times New Roman" w:cs="Times New Roman"/>
                <w:sz w:val="24"/>
                <w:szCs w:val="24"/>
                <w:lang w:val="kk-KZ"/>
              </w:rPr>
            </w:pPr>
          </w:p>
        </w:tc>
      </w:tr>
    </w:tbl>
    <w:p w14:paraId="5EB50F45"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p>
    <w:p w14:paraId="6317BE21"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r w:rsidRPr="00124B88">
        <w:rPr>
          <w:rFonts w:ascii="Times New Roman" w:eastAsia="Times New Roman" w:hAnsi="Times New Roman" w:cs="Times New Roman"/>
          <w:sz w:val="24"/>
          <w:szCs w:val="24"/>
          <w:lang w:val="kk-KZ" w:eastAsia="ru-RU"/>
        </w:rPr>
        <w:t>. Оқиғалар статистикасы</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4"/>
        <w:gridCol w:w="1323"/>
        <w:gridCol w:w="1276"/>
      </w:tblGrid>
      <w:tr w:rsidR="00291D94" w:rsidRPr="00124B88" w14:paraId="4A79EA41" w14:textId="77777777" w:rsidTr="007820EB">
        <w:tc>
          <w:tcPr>
            <w:tcW w:w="7574" w:type="dxa"/>
            <w:hideMark/>
          </w:tcPr>
          <w:p w14:paraId="20E5DFB1"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Көрсеткіш </w:t>
            </w:r>
          </w:p>
        </w:tc>
        <w:tc>
          <w:tcPr>
            <w:tcW w:w="1323" w:type="dxa"/>
          </w:tcPr>
          <w:p w14:paraId="2DC34BC3"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Есепті кезең </w:t>
            </w:r>
          </w:p>
        </w:tc>
        <w:tc>
          <w:tcPr>
            <w:tcW w:w="1276" w:type="dxa"/>
            <w:vAlign w:val="center"/>
          </w:tcPr>
          <w:p w14:paraId="383E561A"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Жылдың басынан бастап </w:t>
            </w:r>
          </w:p>
        </w:tc>
      </w:tr>
      <w:tr w:rsidR="00291D94" w:rsidRPr="00124B88" w14:paraId="14DEC693" w14:textId="77777777" w:rsidTr="007820EB">
        <w:tc>
          <w:tcPr>
            <w:tcW w:w="7574" w:type="dxa"/>
          </w:tcPr>
          <w:p w14:paraId="421C8C0A"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 қызметкерлерінің орта айлық саны </w:t>
            </w:r>
          </w:p>
        </w:tc>
        <w:tc>
          <w:tcPr>
            <w:tcW w:w="1323" w:type="dxa"/>
          </w:tcPr>
          <w:p w14:paraId="5C353FF6"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01E3A287"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2A1EA31F" w14:textId="77777777" w:rsidTr="007820EB">
        <w:tc>
          <w:tcPr>
            <w:tcW w:w="7574" w:type="dxa"/>
          </w:tcPr>
          <w:p w14:paraId="4174AB5A"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Жұмыспен өтелген адам-сағат саны </w:t>
            </w:r>
          </w:p>
        </w:tc>
        <w:tc>
          <w:tcPr>
            <w:tcW w:w="1323" w:type="dxa"/>
          </w:tcPr>
          <w:p w14:paraId="33DE8425"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7A806138"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790CF07B" w14:textId="77777777" w:rsidTr="007820EB">
        <w:tc>
          <w:tcPr>
            <w:tcW w:w="7574" w:type="dxa"/>
          </w:tcPr>
          <w:p w14:paraId="7464A6D0"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Өндіріспен байланысты жазатайым жағдайлар, оның ішінде:</w:t>
            </w:r>
          </w:p>
        </w:tc>
        <w:tc>
          <w:tcPr>
            <w:tcW w:w="1323" w:type="dxa"/>
          </w:tcPr>
          <w:p w14:paraId="54606F80"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12A257BF"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5FFA5264" w14:textId="77777777" w:rsidTr="007820EB">
        <w:tc>
          <w:tcPr>
            <w:tcW w:w="7574" w:type="dxa"/>
            <w:hideMark/>
          </w:tcPr>
          <w:p w14:paraId="0072A46F"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өлімге әкеп соққан (адам)</w:t>
            </w:r>
          </w:p>
        </w:tc>
        <w:tc>
          <w:tcPr>
            <w:tcW w:w="1323" w:type="dxa"/>
          </w:tcPr>
          <w:p w14:paraId="491AF2A4"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29DB5FE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329CB706" w14:textId="77777777" w:rsidTr="007820EB">
        <w:tc>
          <w:tcPr>
            <w:tcW w:w="7574" w:type="dxa"/>
            <w:hideMark/>
          </w:tcPr>
          <w:p w14:paraId="2137B8BF"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топтық (адам)</w:t>
            </w:r>
          </w:p>
        </w:tc>
        <w:tc>
          <w:tcPr>
            <w:tcW w:w="1323" w:type="dxa"/>
          </w:tcPr>
          <w:p w14:paraId="71B738DF"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1D0DB9C7"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6923FC3A" w14:textId="77777777" w:rsidTr="007820EB">
        <w:tc>
          <w:tcPr>
            <w:tcW w:w="7574" w:type="dxa"/>
            <w:hideMark/>
          </w:tcPr>
          <w:p w14:paraId="41262FB4"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еңбекке қабілеттілік уақытша жоғалтылған (адам)</w:t>
            </w:r>
          </w:p>
        </w:tc>
        <w:tc>
          <w:tcPr>
            <w:tcW w:w="1323" w:type="dxa"/>
          </w:tcPr>
          <w:p w14:paraId="7100F404"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4C9E1F4F"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14CC3F2B" w14:textId="77777777" w:rsidTr="007820EB">
        <w:tc>
          <w:tcPr>
            <w:tcW w:w="7574" w:type="dxa"/>
          </w:tcPr>
          <w:p w14:paraId="249037C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Медициналық көмек көрсету жағдайларының саны (адам)</w:t>
            </w:r>
          </w:p>
        </w:tc>
        <w:tc>
          <w:tcPr>
            <w:tcW w:w="1323" w:type="dxa"/>
          </w:tcPr>
          <w:p w14:paraId="4BB9A18B"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2B7724D1"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E385EA2" w14:textId="77777777" w:rsidTr="007820EB">
        <w:tc>
          <w:tcPr>
            <w:tcW w:w="7574" w:type="dxa"/>
          </w:tcPr>
          <w:p w14:paraId="7AA014E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көмек жағдайларының саны, микрожарақат (адам)</w:t>
            </w:r>
          </w:p>
        </w:tc>
        <w:tc>
          <w:tcPr>
            <w:tcW w:w="1323" w:type="dxa"/>
          </w:tcPr>
          <w:p w14:paraId="6A4F02A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742518E1"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4EF5337" w14:textId="77777777" w:rsidTr="007820EB">
        <w:tc>
          <w:tcPr>
            <w:tcW w:w="7574" w:type="dxa"/>
          </w:tcPr>
          <w:p w14:paraId="6393401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Алкогольге қарсы саясатты бұзушылар саны (барлығы/Тапсырыс беруші анықтаған)</w:t>
            </w:r>
          </w:p>
        </w:tc>
        <w:tc>
          <w:tcPr>
            <w:tcW w:w="1323" w:type="dxa"/>
          </w:tcPr>
          <w:p w14:paraId="230ED15B"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0A825479"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5BF227B1" w14:textId="77777777" w:rsidTr="007820EB">
        <w:tc>
          <w:tcPr>
            <w:tcW w:w="7574" w:type="dxa"/>
          </w:tcPr>
          <w:p w14:paraId="2C5833BB"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Бірінші рет келген және Тапсырыс берушіде нұсқаулар беруден өткен Мердігер Қызметкерлерінің саны</w:t>
            </w:r>
          </w:p>
        </w:tc>
        <w:tc>
          <w:tcPr>
            <w:tcW w:w="1323" w:type="dxa"/>
          </w:tcPr>
          <w:p w14:paraId="4EC5631A"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c>
          <w:tcPr>
            <w:tcW w:w="1276" w:type="dxa"/>
            <w:vAlign w:val="center"/>
          </w:tcPr>
          <w:p w14:paraId="0577B1F1" w14:textId="77777777" w:rsidR="00291D94" w:rsidRPr="00124B88" w:rsidRDefault="00291D94" w:rsidP="007820EB">
            <w:pPr>
              <w:spacing w:after="0" w:line="240" w:lineRule="auto"/>
              <w:jc w:val="center"/>
              <w:rPr>
                <w:rFonts w:ascii="Times New Roman" w:eastAsia="Times New Roman" w:hAnsi="Times New Roman" w:cs="Times New Roman"/>
                <w:sz w:val="24"/>
                <w:szCs w:val="24"/>
                <w:lang w:val="kk-KZ" w:eastAsia="ru-RU"/>
              </w:rPr>
            </w:pPr>
          </w:p>
        </w:tc>
      </w:tr>
      <w:tr w:rsidR="00291D94" w:rsidRPr="00124B88" w14:paraId="5E85E9C1" w14:textId="77777777" w:rsidTr="007820EB">
        <w:tc>
          <w:tcPr>
            <w:tcW w:w="7574" w:type="dxa"/>
            <w:hideMark/>
          </w:tcPr>
          <w:p w14:paraId="73E9938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Қызметкерлерді ЖҚҚ-мен қамтамасыз ету (%-пен)</w:t>
            </w:r>
          </w:p>
        </w:tc>
        <w:tc>
          <w:tcPr>
            <w:tcW w:w="1323" w:type="dxa"/>
          </w:tcPr>
          <w:p w14:paraId="62CDA744"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0696B40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BB0E090" w14:textId="77777777" w:rsidTr="007820EB">
        <w:tc>
          <w:tcPr>
            <w:tcW w:w="7574" w:type="dxa"/>
            <w:hideMark/>
          </w:tcPr>
          <w:p w14:paraId="52657032"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ЖКО</w:t>
            </w:r>
          </w:p>
        </w:tc>
        <w:tc>
          <w:tcPr>
            <w:tcW w:w="1323" w:type="dxa"/>
          </w:tcPr>
          <w:p w14:paraId="188E1B4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1EB89ECD"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7C8C8809" w14:textId="77777777" w:rsidTr="007820EB">
        <w:tc>
          <w:tcPr>
            <w:tcW w:w="7574" w:type="dxa"/>
            <w:hideMark/>
          </w:tcPr>
          <w:p w14:paraId="3BA3AFBB"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КҚ жалпы жүрісі, км</w:t>
            </w:r>
          </w:p>
        </w:tc>
        <w:tc>
          <w:tcPr>
            <w:tcW w:w="1323" w:type="dxa"/>
          </w:tcPr>
          <w:p w14:paraId="11997459"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471144E3"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00E84AB8" w14:textId="77777777" w:rsidTr="007820EB">
        <w:tc>
          <w:tcPr>
            <w:tcW w:w="7574" w:type="dxa"/>
            <w:hideMark/>
          </w:tcPr>
          <w:p w14:paraId="364BBDBA"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Өрт, бірл.</w:t>
            </w:r>
          </w:p>
        </w:tc>
        <w:tc>
          <w:tcPr>
            <w:tcW w:w="1323" w:type="dxa"/>
          </w:tcPr>
          <w:p w14:paraId="12BA572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11AEFB38"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018298C" w14:textId="77777777" w:rsidTr="007820EB">
        <w:tc>
          <w:tcPr>
            <w:tcW w:w="7574" w:type="dxa"/>
            <w:hideMark/>
          </w:tcPr>
          <w:p w14:paraId="6A87313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Апаттар, бірл.</w:t>
            </w:r>
          </w:p>
        </w:tc>
        <w:tc>
          <w:tcPr>
            <w:tcW w:w="1323" w:type="dxa"/>
          </w:tcPr>
          <w:p w14:paraId="5F78B412"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4A103B6"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0DF28AB" w14:textId="77777777" w:rsidTr="007820EB">
        <w:tc>
          <w:tcPr>
            <w:tcW w:w="7574" w:type="dxa"/>
            <w:hideMark/>
          </w:tcPr>
          <w:p w14:paraId="59FE9DD3"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Апаттық төгілу, бірл.</w:t>
            </w:r>
          </w:p>
        </w:tc>
        <w:tc>
          <w:tcPr>
            <w:tcW w:w="1323" w:type="dxa"/>
          </w:tcPr>
          <w:p w14:paraId="17F989D0"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5B28A217"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48DC5EB2" w14:textId="77777777" w:rsidTr="007820EB">
        <w:tc>
          <w:tcPr>
            <w:tcW w:w="7574" w:type="dxa"/>
          </w:tcPr>
          <w:p w14:paraId="4C27F991"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Төгілудің жиынтық көлемі, л</w:t>
            </w:r>
          </w:p>
        </w:tc>
        <w:tc>
          <w:tcPr>
            <w:tcW w:w="1323" w:type="dxa"/>
          </w:tcPr>
          <w:p w14:paraId="349E1A86"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06C6145"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7BF79932" w14:textId="77777777" w:rsidTr="007820EB">
        <w:tc>
          <w:tcPr>
            <w:tcW w:w="7574" w:type="dxa"/>
            <w:hideMark/>
          </w:tcPr>
          <w:p w14:paraId="4929A935"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Ластанған алаң, га</w:t>
            </w:r>
          </w:p>
        </w:tc>
        <w:tc>
          <w:tcPr>
            <w:tcW w:w="1323" w:type="dxa"/>
          </w:tcPr>
          <w:p w14:paraId="5E4D2839"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510D07F8"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7ABD444" w14:textId="77777777" w:rsidTr="007820EB">
        <w:tc>
          <w:tcPr>
            <w:tcW w:w="7574" w:type="dxa"/>
            <w:hideMark/>
          </w:tcPr>
          <w:p w14:paraId="64BD06C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Осы Оқиғалардан Тапсырыс берушіге тиген залал, мың теңге.</w:t>
            </w:r>
          </w:p>
        </w:tc>
        <w:tc>
          <w:tcPr>
            <w:tcW w:w="1323" w:type="dxa"/>
          </w:tcPr>
          <w:p w14:paraId="42B9E49F"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708489EA"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6F845B64" w14:textId="77777777" w:rsidTr="007820EB">
        <w:tc>
          <w:tcPr>
            <w:tcW w:w="7574" w:type="dxa"/>
          </w:tcPr>
          <w:p w14:paraId="05FAEABB"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 xml:space="preserve">Жарақаттылық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14:paraId="060BB9FD"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0AEADF47"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2086CC75" w14:textId="77777777" w:rsidTr="007820EB">
        <w:tc>
          <w:tcPr>
            <w:tcW w:w="7574" w:type="dxa"/>
          </w:tcPr>
          <w:p w14:paraId="43B2F8CC"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Апаттылық деңгейі </w:t>
            </w:r>
            <w:r w:rsidRPr="00124B88">
              <w:rPr>
                <w:rFonts w:ascii="Times New Roman" w:eastAsia="Times New Roman" w:hAnsi="Times New Roman" w:cs="Times New Roman"/>
                <w:sz w:val="24"/>
                <w:szCs w:val="24"/>
                <w:lang w:val="kk-KZ" w:eastAsia="ru-RU"/>
              </w:rPr>
              <w:t>(1,0  млн. адамға шаққанда/сағ)</w:t>
            </w:r>
          </w:p>
        </w:tc>
        <w:tc>
          <w:tcPr>
            <w:tcW w:w="1323" w:type="dxa"/>
          </w:tcPr>
          <w:p w14:paraId="43FF927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EA379D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r w:rsidR="00291D94" w:rsidRPr="00124B88" w14:paraId="61F7D8CF" w14:textId="77777777" w:rsidTr="007820EB">
        <w:tc>
          <w:tcPr>
            <w:tcW w:w="7574" w:type="dxa"/>
          </w:tcPr>
          <w:p w14:paraId="6E5E6EAE"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bCs/>
                <w:sz w:val="24"/>
                <w:szCs w:val="24"/>
                <w:lang w:val="kk-KZ" w:eastAsia="ru-RU"/>
              </w:rPr>
              <w:t>ДКО деңгейі (өткен 1,0 млн. км)</w:t>
            </w:r>
            <w:r w:rsidRPr="00124B88">
              <w:rPr>
                <w:rFonts w:ascii="Times New Roman" w:eastAsia="Times New Roman" w:hAnsi="Times New Roman" w:cs="Times New Roman"/>
                <w:sz w:val="24"/>
                <w:szCs w:val="24"/>
                <w:lang w:val="kk-KZ" w:eastAsia="ru-RU"/>
              </w:rPr>
              <w:t xml:space="preserve"> </w:t>
            </w:r>
          </w:p>
        </w:tc>
        <w:tc>
          <w:tcPr>
            <w:tcW w:w="1323" w:type="dxa"/>
          </w:tcPr>
          <w:p w14:paraId="37C902AC"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c>
          <w:tcPr>
            <w:tcW w:w="1276" w:type="dxa"/>
            <w:vAlign w:val="center"/>
          </w:tcPr>
          <w:p w14:paraId="357844E5" w14:textId="77777777" w:rsidR="00291D94" w:rsidRPr="00124B88" w:rsidRDefault="00291D94" w:rsidP="007820EB">
            <w:pPr>
              <w:spacing w:after="0" w:line="240" w:lineRule="auto"/>
              <w:ind w:firstLine="360"/>
              <w:jc w:val="center"/>
              <w:rPr>
                <w:rFonts w:ascii="Times New Roman" w:eastAsia="Times New Roman" w:hAnsi="Times New Roman" w:cs="Times New Roman"/>
                <w:sz w:val="24"/>
                <w:szCs w:val="24"/>
                <w:lang w:val="kk-KZ" w:eastAsia="ru-RU"/>
              </w:rPr>
            </w:pPr>
          </w:p>
        </w:tc>
      </w:tr>
    </w:tbl>
    <w:p w14:paraId="7C45724F"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p>
    <w:p w14:paraId="0F3F3D3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r w:rsidRPr="00124B88">
        <w:rPr>
          <w:rFonts w:ascii="Times New Roman" w:eastAsia="Times New Roman" w:hAnsi="Times New Roman" w:cs="Times New Roman"/>
          <w:sz w:val="24"/>
          <w:szCs w:val="24"/>
          <w:lang w:val="kk-KZ" w:eastAsia="ru-RU"/>
        </w:rPr>
        <w:t>. Бақылау-профилактикалық жұмыс (тексеру (аудиттер))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1276"/>
      </w:tblGrid>
      <w:tr w:rsidR="00291D94" w:rsidRPr="00BF096B" w14:paraId="0044A39E" w14:textId="77777777" w:rsidTr="007820EB">
        <w:tc>
          <w:tcPr>
            <w:tcW w:w="7621" w:type="dxa"/>
            <w:hideMark/>
          </w:tcPr>
          <w:p w14:paraId="081CD615"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Тапсырыс берушінің немесе қадағалау органдарының ЕҚ, ӨҚ және ҚОҚ бойынша тексеру (аудит) саны:</w:t>
            </w:r>
          </w:p>
        </w:tc>
        <w:tc>
          <w:tcPr>
            <w:tcW w:w="1276" w:type="dxa"/>
          </w:tcPr>
          <w:p w14:paraId="554D8858"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A7471F6"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BF096B" w14:paraId="5B63C29F" w14:textId="77777777" w:rsidTr="007820EB">
        <w:tc>
          <w:tcPr>
            <w:tcW w:w="7621" w:type="dxa"/>
            <w:hideMark/>
          </w:tcPr>
          <w:p w14:paraId="64458F2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Анықталған бұзушылықтар саны/оның ішінде жойылғаны </w:t>
            </w:r>
          </w:p>
        </w:tc>
        <w:tc>
          <w:tcPr>
            <w:tcW w:w="1276" w:type="dxa"/>
          </w:tcPr>
          <w:p w14:paraId="5B92CD0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29D13ED2"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BF096B" w14:paraId="271B95BD" w14:textId="77777777" w:rsidTr="007820EB">
        <w:tc>
          <w:tcPr>
            <w:tcW w:w="7621" w:type="dxa"/>
            <w:hideMark/>
          </w:tcPr>
          <w:p w14:paraId="1D2E40C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Тапсырыс берушінің жұмыстарды жүргізу тоқтату саны </w:t>
            </w:r>
          </w:p>
        </w:tc>
        <w:tc>
          <w:tcPr>
            <w:tcW w:w="1276" w:type="dxa"/>
          </w:tcPr>
          <w:p w14:paraId="1277E52B"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C9F520E"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16C57AB0" w14:textId="77777777" w:rsidTr="007820EB">
        <w:tc>
          <w:tcPr>
            <w:tcW w:w="7621" w:type="dxa"/>
            <w:hideMark/>
          </w:tcPr>
          <w:p w14:paraId="684C456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14:paraId="510F8723"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p w14:paraId="5BC03A2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1276" w:type="dxa"/>
          </w:tcPr>
          <w:p w14:paraId="7884E933"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DF33859"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43CAC033" w14:textId="77777777" w:rsidTr="007820EB">
        <w:tc>
          <w:tcPr>
            <w:tcW w:w="7621" w:type="dxa"/>
            <w:hideMark/>
          </w:tcPr>
          <w:p w14:paraId="310068F0"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ЕҚ, ӨҚ және ҚОҚ бұзғаны үшін айыппұл санкцияларының жиыны</w:t>
            </w:r>
          </w:p>
        </w:tc>
        <w:tc>
          <w:tcPr>
            <w:tcW w:w="1276" w:type="dxa"/>
          </w:tcPr>
          <w:p w14:paraId="77C67F19"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1506DFF7"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25C42C97" w14:textId="77777777" w:rsidTr="007820EB">
        <w:tc>
          <w:tcPr>
            <w:tcW w:w="7621" w:type="dxa"/>
            <w:hideMark/>
          </w:tcPr>
          <w:p w14:paraId="543C4A94"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lastRenderedPageBreak/>
              <w:t>ЕҚ, ӨҚ және ҚОҚ қызметі қызметкерлерінің саны (барлығы/Объектіде үнемі болатын)</w:t>
            </w:r>
          </w:p>
          <w:p w14:paraId="2805F8B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1276" w:type="dxa"/>
          </w:tcPr>
          <w:p w14:paraId="082456D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7524F47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56FFFEBC" w14:textId="77777777" w:rsidTr="007820EB">
        <w:tc>
          <w:tcPr>
            <w:tcW w:w="7621" w:type="dxa"/>
            <w:hideMark/>
          </w:tcPr>
          <w:p w14:paraId="71EF53ED"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 жүргізген ЕҚ, ӨҚ және ҚОҚ бойынша тексеру (аудиттер) саны </w:t>
            </w:r>
          </w:p>
        </w:tc>
        <w:tc>
          <w:tcPr>
            <w:tcW w:w="1276" w:type="dxa"/>
          </w:tcPr>
          <w:p w14:paraId="05739859"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3EA83B84"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7798F17F" w14:textId="77777777" w:rsidTr="007820EB">
        <w:tc>
          <w:tcPr>
            <w:tcW w:w="7621" w:type="dxa"/>
            <w:hideMark/>
          </w:tcPr>
          <w:p w14:paraId="35DC4C9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бұзушылықтар саны/оның ішінде жойылғаны</w:t>
            </w:r>
          </w:p>
        </w:tc>
        <w:tc>
          <w:tcPr>
            <w:tcW w:w="1276" w:type="dxa"/>
          </w:tcPr>
          <w:p w14:paraId="5F72EB9C"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56C5A6B2"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1DA5B0B5" w14:textId="77777777" w:rsidTr="007820EB">
        <w:tc>
          <w:tcPr>
            <w:tcW w:w="7621" w:type="dxa"/>
          </w:tcPr>
          <w:p w14:paraId="4175987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Мердігердің қызметкерлері берген СТОП-карталардың саны</w:t>
            </w:r>
          </w:p>
        </w:tc>
        <w:tc>
          <w:tcPr>
            <w:tcW w:w="1276" w:type="dxa"/>
          </w:tcPr>
          <w:p w14:paraId="5767B6EB"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40E14876"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67D54556" w14:textId="77777777" w:rsidTr="007820EB">
        <w:tc>
          <w:tcPr>
            <w:tcW w:w="7621" w:type="dxa"/>
            <w:hideMark/>
          </w:tcPr>
          <w:p w14:paraId="7878E16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Мердігердің жұмыстар жүргізуін тоқтату саны </w:t>
            </w:r>
          </w:p>
        </w:tc>
        <w:tc>
          <w:tcPr>
            <w:tcW w:w="1276" w:type="dxa"/>
          </w:tcPr>
          <w:p w14:paraId="506CEBFD"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7DA61735"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r w:rsidR="00291D94" w:rsidRPr="00124B88" w14:paraId="6C74E167" w14:textId="77777777" w:rsidTr="007820EB">
        <w:tc>
          <w:tcPr>
            <w:tcW w:w="7621" w:type="dxa"/>
          </w:tcPr>
          <w:p w14:paraId="7BD1E275"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Тоқтатудың негізгі себептері:</w:t>
            </w:r>
          </w:p>
          <w:p w14:paraId="3DE9AA20"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p w14:paraId="48305EC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1276" w:type="dxa"/>
          </w:tcPr>
          <w:p w14:paraId="02B0A0E8"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c>
          <w:tcPr>
            <w:tcW w:w="1276" w:type="dxa"/>
            <w:vAlign w:val="center"/>
          </w:tcPr>
          <w:p w14:paraId="4D19A8FD" w14:textId="77777777" w:rsidR="00291D94" w:rsidRPr="00124B88" w:rsidRDefault="00291D94" w:rsidP="007820EB">
            <w:pPr>
              <w:spacing w:after="0" w:line="240" w:lineRule="auto"/>
              <w:ind w:firstLine="252"/>
              <w:jc w:val="both"/>
              <w:rPr>
                <w:rFonts w:ascii="Times New Roman" w:eastAsia="Times New Roman" w:hAnsi="Times New Roman" w:cs="Times New Roman"/>
                <w:sz w:val="24"/>
                <w:szCs w:val="24"/>
                <w:lang w:val="kk-KZ" w:eastAsia="ru-RU"/>
              </w:rPr>
            </w:pPr>
          </w:p>
        </w:tc>
      </w:tr>
    </w:tbl>
    <w:p w14:paraId="5AF8280C" w14:textId="77777777" w:rsidR="00291D94" w:rsidRPr="00124B88" w:rsidRDefault="00291D94" w:rsidP="00291D94">
      <w:pPr>
        <w:spacing w:after="0" w:line="240" w:lineRule="auto"/>
        <w:ind w:left="360" w:hanging="360"/>
        <w:jc w:val="both"/>
        <w:rPr>
          <w:rFonts w:ascii="Times New Roman" w:eastAsia="Times New Roman" w:hAnsi="Times New Roman" w:cs="Times New Roman"/>
          <w:sz w:val="24"/>
          <w:szCs w:val="24"/>
          <w:lang w:val="kk-KZ" w:eastAsia="ru-RU"/>
        </w:rPr>
      </w:pPr>
    </w:p>
    <w:p w14:paraId="7D254978" w14:textId="77777777" w:rsidR="00291D94" w:rsidRPr="00124B88" w:rsidRDefault="00291D94" w:rsidP="00291D94">
      <w:pPr>
        <w:spacing w:after="0" w:line="240" w:lineRule="auto"/>
        <w:ind w:left="360" w:hanging="360"/>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r w:rsidRPr="00124B88">
        <w:rPr>
          <w:rFonts w:ascii="Times New Roman" w:eastAsia="Times New Roman" w:hAnsi="Times New Roman" w:cs="Times New Roman"/>
          <w:sz w:val="24"/>
          <w:szCs w:val="24"/>
          <w:lang w:val="kk-KZ" w:eastAsia="ru-RU"/>
        </w:rPr>
        <w:t>. Комментарийлер, қосымша маңызды ақпарат</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291D94" w:rsidRPr="00124B88" w14:paraId="4E4D0A44" w14:textId="77777777" w:rsidTr="007820EB">
        <w:tc>
          <w:tcPr>
            <w:tcW w:w="10173" w:type="dxa"/>
          </w:tcPr>
          <w:p w14:paraId="1A807D21"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3264996E" w14:textId="77777777" w:rsidTr="007820EB">
        <w:tc>
          <w:tcPr>
            <w:tcW w:w="10173" w:type="dxa"/>
          </w:tcPr>
          <w:p w14:paraId="7C8FC424"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bl>
    <w:p w14:paraId="585EF0A5"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p>
    <w:p w14:paraId="4D42C20E" w14:textId="77777777" w:rsidR="00291D94" w:rsidRPr="00124B88" w:rsidRDefault="00291D94" w:rsidP="00291D94">
      <w:pPr>
        <w:tabs>
          <w:tab w:val="left" w:pos="360"/>
          <w:tab w:val="left" w:pos="1080"/>
        </w:tabs>
        <w:spacing w:after="0" w:line="240" w:lineRule="auto"/>
        <w:ind w:firstLine="709"/>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Ескерту: ақпаратта Мердігер бойынша, сондай-ақ ол Тапсырыс берушіге қызметтерді көрсету үшін тартатын Қосалқы мердігерлер бойынша көрсеткіштер көрсетіледі.</w:t>
      </w:r>
    </w:p>
    <w:p w14:paraId="151B844E"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b/>
          <w:sz w:val="24"/>
          <w:szCs w:val="24"/>
          <w:lang w:val="kk-KZ" w:eastAsia="ru-RU"/>
        </w:rPr>
      </w:pPr>
    </w:p>
    <w:p w14:paraId="5BAF696B"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b/>
          <w:sz w:val="24"/>
          <w:szCs w:val="24"/>
          <w:vertAlign w:val="superscript"/>
          <w:lang w:val="kk-KZ" w:eastAsia="ru-RU"/>
        </w:rPr>
      </w:pPr>
      <w:r w:rsidRPr="00124B88">
        <w:rPr>
          <w:rFonts w:ascii="Times New Roman" w:eastAsia="Times New Roman" w:hAnsi="Times New Roman" w:cs="Times New Roman"/>
          <w:sz w:val="24"/>
          <w:szCs w:val="24"/>
          <w:lang w:val="kk-KZ" w:eastAsia="ru-RU"/>
        </w:rPr>
        <w:t xml:space="preserve">Мердігерлік ұйымның басшысы: _____________________аты-жөні _______________                   </w:t>
      </w:r>
    </w:p>
    <w:p w14:paraId="736C19D7" w14:textId="77777777" w:rsidR="00291D94" w:rsidRPr="00124B88" w:rsidRDefault="00291D94" w:rsidP="00291D94">
      <w:pPr>
        <w:spacing w:after="0" w:line="240" w:lineRule="auto"/>
        <w:jc w:val="both"/>
        <w:rPr>
          <w:rFonts w:ascii="Times New Roman" w:eastAsia="Times New Roman" w:hAnsi="Times New Roman" w:cs="Times New Roman"/>
          <w:b/>
          <w:sz w:val="24"/>
          <w:szCs w:val="24"/>
          <w:vertAlign w:val="superscript"/>
          <w:lang w:val="kk-KZ" w:eastAsia="ru-RU"/>
        </w:rPr>
      </w:pPr>
    </w:p>
    <w:p w14:paraId="1528437F" w14:textId="77777777" w:rsidR="00291D94" w:rsidRPr="00124B88" w:rsidRDefault="00291D94" w:rsidP="00291D94">
      <w:pPr>
        <w:tabs>
          <w:tab w:val="left" w:pos="360"/>
          <w:tab w:val="left" w:pos="1080"/>
        </w:tabs>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Толтыру күні: 20 ___ жылғы «___» ____________ </w:t>
      </w:r>
    </w:p>
    <w:p w14:paraId="44B21250" w14:textId="77777777" w:rsidR="00291D94" w:rsidRDefault="00291D94" w:rsidP="00291D94">
      <w:pPr>
        <w:spacing w:after="0" w:line="240" w:lineRule="auto"/>
        <w:jc w:val="right"/>
        <w:rPr>
          <w:rFonts w:ascii="Times New Roman" w:eastAsia="Times New Roman" w:hAnsi="Times New Roman" w:cs="Times New Roman"/>
          <w:sz w:val="24"/>
          <w:szCs w:val="24"/>
          <w:lang w:val="kk-KZ" w:eastAsia="ru-RU"/>
        </w:rPr>
      </w:pPr>
    </w:p>
    <w:p w14:paraId="7E756339"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86C6B94"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267FFED"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1AD22E59"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0C48BA91"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5D2A02EC"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2FBF050E"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E31C473"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64A4BDD"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B4D4031"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DA468A5"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574F81C5"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203237E9"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197BB3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4F5F11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1A2EDD78"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12F2FD78"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0EF292E7"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0AFA6523" w14:textId="21B10CA7" w:rsidR="00291D94" w:rsidRDefault="00291D94" w:rsidP="00291D94">
      <w:pPr>
        <w:spacing w:after="0" w:line="240" w:lineRule="auto"/>
        <w:rPr>
          <w:rFonts w:ascii="Times New Roman" w:eastAsia="Times New Roman" w:hAnsi="Times New Roman" w:cs="Times New Roman"/>
          <w:sz w:val="24"/>
          <w:szCs w:val="24"/>
          <w:lang w:val="kk-KZ" w:eastAsia="ru-RU"/>
        </w:rPr>
      </w:pPr>
    </w:p>
    <w:p w14:paraId="203F1B9E" w14:textId="301331AC" w:rsidR="00DD4758" w:rsidRDefault="00DD4758" w:rsidP="00291D94">
      <w:pPr>
        <w:spacing w:after="0" w:line="240" w:lineRule="auto"/>
        <w:rPr>
          <w:rFonts w:ascii="Times New Roman" w:eastAsia="Times New Roman" w:hAnsi="Times New Roman" w:cs="Times New Roman"/>
          <w:sz w:val="24"/>
          <w:szCs w:val="24"/>
          <w:lang w:val="kk-KZ" w:eastAsia="ru-RU"/>
        </w:rPr>
      </w:pPr>
    </w:p>
    <w:p w14:paraId="6B6572F1" w14:textId="2DF77120" w:rsidR="00DD4758" w:rsidRDefault="00DD4758" w:rsidP="00291D94">
      <w:pPr>
        <w:spacing w:after="0" w:line="240" w:lineRule="auto"/>
        <w:rPr>
          <w:rFonts w:ascii="Times New Roman" w:eastAsia="Times New Roman" w:hAnsi="Times New Roman" w:cs="Times New Roman"/>
          <w:sz w:val="24"/>
          <w:szCs w:val="24"/>
          <w:lang w:val="kk-KZ" w:eastAsia="ru-RU"/>
        </w:rPr>
      </w:pPr>
    </w:p>
    <w:p w14:paraId="08BBAFEC" w14:textId="2358954D" w:rsidR="00DD4758" w:rsidRDefault="00DD4758" w:rsidP="00291D94">
      <w:pPr>
        <w:spacing w:after="0" w:line="240" w:lineRule="auto"/>
        <w:rPr>
          <w:rFonts w:ascii="Times New Roman" w:eastAsia="Times New Roman" w:hAnsi="Times New Roman" w:cs="Times New Roman"/>
          <w:sz w:val="24"/>
          <w:szCs w:val="24"/>
          <w:lang w:val="kk-KZ" w:eastAsia="ru-RU"/>
        </w:rPr>
      </w:pPr>
    </w:p>
    <w:p w14:paraId="18647707" w14:textId="61370907" w:rsidR="00DD4758" w:rsidRDefault="00DD4758" w:rsidP="00291D94">
      <w:pPr>
        <w:spacing w:after="0" w:line="240" w:lineRule="auto"/>
        <w:rPr>
          <w:rFonts w:ascii="Times New Roman" w:eastAsia="Times New Roman" w:hAnsi="Times New Roman" w:cs="Times New Roman"/>
          <w:sz w:val="24"/>
          <w:szCs w:val="24"/>
          <w:lang w:val="kk-KZ" w:eastAsia="ru-RU"/>
        </w:rPr>
      </w:pPr>
    </w:p>
    <w:p w14:paraId="1762484F" w14:textId="307CAE5B" w:rsidR="00DD4758" w:rsidRDefault="00DD4758" w:rsidP="00291D94">
      <w:pPr>
        <w:spacing w:after="0" w:line="240" w:lineRule="auto"/>
        <w:rPr>
          <w:rFonts w:ascii="Times New Roman" w:eastAsia="Times New Roman" w:hAnsi="Times New Roman" w:cs="Times New Roman"/>
          <w:sz w:val="24"/>
          <w:szCs w:val="24"/>
          <w:lang w:val="kk-KZ" w:eastAsia="ru-RU"/>
        </w:rPr>
      </w:pPr>
    </w:p>
    <w:p w14:paraId="3A39A09E" w14:textId="4FD392C8" w:rsidR="00DD4758" w:rsidRDefault="00DD4758" w:rsidP="00291D94">
      <w:pPr>
        <w:spacing w:after="0" w:line="240" w:lineRule="auto"/>
        <w:rPr>
          <w:rFonts w:ascii="Times New Roman" w:eastAsia="Times New Roman" w:hAnsi="Times New Roman" w:cs="Times New Roman"/>
          <w:sz w:val="24"/>
          <w:szCs w:val="24"/>
          <w:lang w:val="kk-KZ" w:eastAsia="ru-RU"/>
        </w:rPr>
      </w:pPr>
    </w:p>
    <w:p w14:paraId="02B2E424" w14:textId="23E6F89F" w:rsidR="00DD4758" w:rsidRDefault="00DD4758" w:rsidP="00291D94">
      <w:pPr>
        <w:spacing w:after="0" w:line="240" w:lineRule="auto"/>
        <w:rPr>
          <w:rFonts w:ascii="Times New Roman" w:eastAsia="Times New Roman" w:hAnsi="Times New Roman" w:cs="Times New Roman"/>
          <w:sz w:val="24"/>
          <w:szCs w:val="24"/>
          <w:lang w:val="kk-KZ" w:eastAsia="ru-RU"/>
        </w:rPr>
      </w:pPr>
    </w:p>
    <w:p w14:paraId="6EDCA070" w14:textId="2103CDC5" w:rsidR="00DD4758" w:rsidRDefault="00DD4758" w:rsidP="00291D94">
      <w:pPr>
        <w:spacing w:after="0" w:line="240" w:lineRule="auto"/>
        <w:rPr>
          <w:rFonts w:ascii="Times New Roman" w:eastAsia="Times New Roman" w:hAnsi="Times New Roman" w:cs="Times New Roman"/>
          <w:sz w:val="24"/>
          <w:szCs w:val="24"/>
          <w:lang w:val="kk-KZ" w:eastAsia="ru-RU"/>
        </w:rPr>
      </w:pPr>
    </w:p>
    <w:p w14:paraId="29F9B364" w14:textId="6B63DF56" w:rsidR="00DD4758" w:rsidRDefault="00DD4758" w:rsidP="00291D94">
      <w:pPr>
        <w:spacing w:after="0" w:line="240" w:lineRule="auto"/>
        <w:rPr>
          <w:rFonts w:ascii="Times New Roman" w:eastAsia="Times New Roman" w:hAnsi="Times New Roman" w:cs="Times New Roman"/>
          <w:sz w:val="24"/>
          <w:szCs w:val="24"/>
          <w:lang w:val="kk-KZ" w:eastAsia="ru-RU"/>
        </w:rPr>
      </w:pPr>
    </w:p>
    <w:p w14:paraId="717BE88A" w14:textId="3994F18A" w:rsidR="00DD4758" w:rsidRDefault="00DD4758" w:rsidP="00291D94">
      <w:pPr>
        <w:spacing w:after="0" w:line="240" w:lineRule="auto"/>
        <w:rPr>
          <w:rFonts w:ascii="Times New Roman" w:eastAsia="Times New Roman" w:hAnsi="Times New Roman" w:cs="Times New Roman"/>
          <w:sz w:val="24"/>
          <w:szCs w:val="24"/>
          <w:lang w:val="kk-KZ" w:eastAsia="ru-RU"/>
        </w:rPr>
      </w:pPr>
    </w:p>
    <w:p w14:paraId="22031B45" w14:textId="6C39DB43" w:rsidR="00DD4758" w:rsidRDefault="00DD4758" w:rsidP="00291D94">
      <w:pPr>
        <w:spacing w:after="0" w:line="240" w:lineRule="auto"/>
        <w:rPr>
          <w:rFonts w:ascii="Times New Roman" w:eastAsia="Times New Roman" w:hAnsi="Times New Roman" w:cs="Times New Roman"/>
          <w:sz w:val="24"/>
          <w:szCs w:val="24"/>
          <w:lang w:val="kk-KZ" w:eastAsia="ru-RU"/>
        </w:rPr>
      </w:pPr>
    </w:p>
    <w:p w14:paraId="029D9833" w14:textId="77777777" w:rsidR="00DD4758" w:rsidRDefault="00DD4758" w:rsidP="00291D94">
      <w:pPr>
        <w:spacing w:after="0" w:line="240" w:lineRule="auto"/>
        <w:rPr>
          <w:rFonts w:ascii="Times New Roman" w:eastAsia="Times New Roman" w:hAnsi="Times New Roman" w:cs="Times New Roman"/>
          <w:sz w:val="24"/>
          <w:szCs w:val="24"/>
          <w:lang w:val="kk-KZ" w:eastAsia="ru-RU"/>
        </w:rPr>
      </w:pPr>
    </w:p>
    <w:p w14:paraId="4306B28D"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2FCA5F5"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177A6EE"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464BED4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69DA7716" w14:textId="77777777" w:rsidR="00291D94" w:rsidRDefault="00291D94" w:rsidP="00291D94">
      <w:pPr>
        <w:spacing w:after="0" w:line="240" w:lineRule="auto"/>
        <w:rPr>
          <w:rFonts w:ascii="Times New Roman" w:eastAsia="Times New Roman" w:hAnsi="Times New Roman" w:cs="Times New Roman"/>
          <w:sz w:val="24"/>
          <w:szCs w:val="24"/>
          <w:lang w:val="kk-KZ" w:eastAsia="ru-RU"/>
        </w:rPr>
      </w:pPr>
    </w:p>
    <w:p w14:paraId="7D176CF7" w14:textId="77777777" w:rsidR="00291D94" w:rsidRPr="00124B88" w:rsidRDefault="00291D94" w:rsidP="00291D94">
      <w:pPr>
        <w:spacing w:after="0" w:line="240" w:lineRule="auto"/>
        <w:jc w:val="right"/>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Шартқа </w:t>
      </w:r>
      <w:r w:rsidRPr="007219B2">
        <w:rPr>
          <w:rFonts w:ascii="Times New Roman" w:eastAsia="Times New Roman" w:hAnsi="Times New Roman" w:cs="Times New Roman"/>
          <w:sz w:val="24"/>
          <w:szCs w:val="24"/>
          <w:lang w:val="kk-KZ" w:eastAsia="ru-RU"/>
        </w:rPr>
        <w:t xml:space="preserve"> </w:t>
      </w:r>
      <w:r w:rsidRPr="00124B88">
        <w:rPr>
          <w:rFonts w:ascii="Times New Roman" w:eastAsia="Times New Roman" w:hAnsi="Times New Roman" w:cs="Times New Roman"/>
          <w:sz w:val="24"/>
          <w:szCs w:val="24"/>
          <w:lang w:val="kk-KZ" w:eastAsia="ru-RU"/>
        </w:rPr>
        <w:t xml:space="preserve">ЕҚ, ӨҚ және ҚОҚ саласындағы келісімге </w:t>
      </w:r>
    </w:p>
    <w:p w14:paraId="06BC481B" w14:textId="77777777" w:rsidR="00291D94" w:rsidRPr="005C2D2E" w:rsidRDefault="00291D94" w:rsidP="00291D94">
      <w:pPr>
        <w:spacing w:after="0" w:line="240" w:lineRule="auto"/>
        <w:jc w:val="right"/>
        <w:rPr>
          <w:rFonts w:ascii="Times New Roman" w:eastAsia="Times New Roman" w:hAnsi="Times New Roman" w:cs="Times New Roman"/>
          <w:b/>
          <w:noProof/>
          <w:color w:val="000000"/>
          <w:sz w:val="24"/>
          <w:szCs w:val="24"/>
          <w:lang w:val="kk-KZ" w:eastAsia="ru-RU"/>
        </w:rPr>
      </w:pPr>
      <w:r w:rsidRPr="005C2D2E">
        <w:rPr>
          <w:rFonts w:ascii="Times New Roman" w:eastAsia="Times New Roman" w:hAnsi="Times New Roman" w:cs="Times New Roman"/>
          <w:b/>
          <w:sz w:val="24"/>
          <w:szCs w:val="24"/>
          <w:lang w:val="kk-KZ" w:eastAsia="ru-RU"/>
        </w:rPr>
        <w:t>4-қосымша</w:t>
      </w:r>
    </w:p>
    <w:p w14:paraId="0026D767" w14:textId="77777777" w:rsidR="00291D94" w:rsidRPr="00124B88" w:rsidRDefault="00291D94" w:rsidP="00291D94">
      <w:pPr>
        <w:spacing w:after="0" w:line="240" w:lineRule="auto"/>
        <w:jc w:val="right"/>
        <w:rPr>
          <w:rFonts w:ascii="Times New Roman" w:eastAsia="Times New Roman" w:hAnsi="Times New Roman" w:cs="Times New Roman"/>
          <w:sz w:val="24"/>
          <w:szCs w:val="24"/>
          <w:lang w:val="kk-KZ" w:eastAsia="ru-RU"/>
        </w:rPr>
      </w:pPr>
    </w:p>
    <w:p w14:paraId="6D22489B" w14:textId="77777777" w:rsidR="00291D94" w:rsidRPr="00124B88" w:rsidRDefault="00291D94" w:rsidP="00291D94">
      <w:pPr>
        <w:spacing w:after="0" w:line="240" w:lineRule="auto"/>
        <w:ind w:firstLine="709"/>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Мердігерлік ұйым жұмыстарды орындау кезінде ЕҚ, ӨҚ және ҚОҚ талаптарының бұзылғаны туралы акт</w:t>
      </w:r>
    </w:p>
    <w:p w14:paraId="5748595F" w14:textId="77777777" w:rsidR="00291D94" w:rsidRPr="00124B88" w:rsidRDefault="00291D94" w:rsidP="00291D94">
      <w:pPr>
        <w:spacing w:before="120" w:after="0" w:line="240" w:lineRule="auto"/>
        <w:jc w:val="center"/>
        <w:rPr>
          <w:rFonts w:ascii="Times New Roman" w:eastAsia="Times New Roman" w:hAnsi="Times New Roman" w:cs="Times New Roman"/>
          <w:b/>
          <w:sz w:val="24"/>
          <w:szCs w:val="24"/>
          <w:lang w:val="kk-KZ" w:eastAsia="ru-RU"/>
        </w:rPr>
      </w:pPr>
    </w:p>
    <w:p w14:paraId="0D996B81" w14:textId="77777777" w:rsidR="00291D94" w:rsidRPr="00124B88" w:rsidRDefault="00291D94" w:rsidP="00291D94">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Мердігерлің ұйымның жұмыстарды орындау/қызметтерді көрсету кезінде </w:t>
      </w:r>
      <w:r w:rsidRPr="00124B88">
        <w:rPr>
          <w:rFonts w:ascii="Times New Roman" w:eastAsia="Times New Roman" w:hAnsi="Times New Roman" w:cs="Times New Roman"/>
          <w:bCs/>
          <w:sz w:val="24"/>
          <w:szCs w:val="24"/>
          <w:lang w:val="kk-KZ" w:eastAsia="ru-RU"/>
        </w:rPr>
        <w:t xml:space="preserve">ЕҚ, ӨҚ және ҚОҚ талаптарын бұзғаны туралы </w:t>
      </w:r>
    </w:p>
    <w:p w14:paraId="51BDED1C" w14:textId="77777777" w:rsidR="00291D94" w:rsidRPr="00124B88" w:rsidRDefault="00291D94" w:rsidP="00291D94">
      <w:pPr>
        <w:spacing w:after="0" w:line="240" w:lineRule="auto"/>
        <w:jc w:val="center"/>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20__ жылғы «</w:t>
      </w:r>
      <w:r w:rsidRPr="00124B88">
        <w:rPr>
          <w:rFonts w:ascii="Times New Roman" w:eastAsia="Times New Roman" w:hAnsi="Times New Roman" w:cs="Times New Roman"/>
          <w:sz w:val="24"/>
          <w:szCs w:val="24"/>
          <w:u w:val="single"/>
          <w:lang w:val="kk-KZ" w:eastAsia="ru-RU"/>
        </w:rPr>
        <w:t>____</w:t>
      </w:r>
      <w:r w:rsidRPr="00124B88">
        <w:rPr>
          <w:rFonts w:ascii="Times New Roman" w:eastAsia="Times New Roman" w:hAnsi="Times New Roman" w:cs="Times New Roman"/>
          <w:sz w:val="24"/>
          <w:szCs w:val="24"/>
          <w:lang w:val="kk-KZ" w:eastAsia="ru-RU"/>
        </w:rPr>
        <w:t xml:space="preserve">» </w:t>
      </w:r>
      <w:r w:rsidRPr="00124B88">
        <w:rPr>
          <w:rFonts w:ascii="Times New Roman" w:eastAsia="Times New Roman" w:hAnsi="Times New Roman" w:cs="Times New Roman"/>
          <w:sz w:val="24"/>
          <w:szCs w:val="24"/>
          <w:u w:val="single"/>
          <w:lang w:val="kk-KZ" w:eastAsia="ru-RU"/>
        </w:rPr>
        <w:t>________</w:t>
      </w:r>
      <w:r w:rsidRPr="00124B88">
        <w:rPr>
          <w:rFonts w:ascii="Times New Roman" w:eastAsia="Times New Roman" w:hAnsi="Times New Roman" w:cs="Times New Roman"/>
          <w:sz w:val="24"/>
          <w:szCs w:val="24"/>
          <w:lang w:val="kk-KZ" w:eastAsia="ru-RU"/>
        </w:rPr>
        <w:t xml:space="preserve"> № </w:t>
      </w:r>
      <w:r w:rsidRPr="00124B88">
        <w:rPr>
          <w:rFonts w:ascii="Times New Roman" w:eastAsia="Times New Roman" w:hAnsi="Times New Roman" w:cs="Times New Roman"/>
          <w:sz w:val="24"/>
          <w:szCs w:val="24"/>
          <w:u w:val="single"/>
          <w:lang w:val="kk-KZ" w:eastAsia="ru-RU"/>
        </w:rPr>
        <w:t>_____ акт</w:t>
      </w:r>
    </w:p>
    <w:tbl>
      <w:tblPr>
        <w:tblW w:w="9781" w:type="dxa"/>
        <w:tblInd w:w="108" w:type="dxa"/>
        <w:tblLook w:val="0000" w:firstRow="0" w:lastRow="0" w:firstColumn="0" w:lastColumn="0" w:noHBand="0" w:noVBand="0"/>
      </w:tblPr>
      <w:tblGrid>
        <w:gridCol w:w="2821"/>
        <w:gridCol w:w="6960"/>
      </w:tblGrid>
      <w:tr w:rsidR="00291D94" w:rsidRPr="00124B88" w14:paraId="777FF81F" w14:textId="77777777" w:rsidTr="007820EB">
        <w:trPr>
          <w:trHeight w:val="775"/>
        </w:trPr>
        <w:tc>
          <w:tcPr>
            <w:tcW w:w="2821" w:type="dxa"/>
          </w:tcPr>
          <w:p w14:paraId="7E3E1C51"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Мердігерге  (Қосалқы мердігерге): </w:t>
            </w:r>
          </w:p>
        </w:tc>
        <w:tc>
          <w:tcPr>
            <w:tcW w:w="6960" w:type="dxa"/>
          </w:tcPr>
          <w:p w14:paraId="2FD144C4"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p>
          <w:p w14:paraId="0A47D811"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14:paraId="0138B4E2" w14:textId="77777777" w:rsidR="00291D94" w:rsidRPr="00124B88" w:rsidRDefault="00291D94" w:rsidP="007820EB">
            <w:pPr>
              <w:spacing w:after="0" w:line="240" w:lineRule="auto"/>
              <w:jc w:val="center"/>
              <w:rPr>
                <w:rFonts w:ascii="Times New Roman" w:eastAsia="Times New Roman" w:hAnsi="Times New Roman" w:cs="Times New Roman"/>
                <w:sz w:val="20"/>
                <w:szCs w:val="20"/>
                <w:lang w:val="kk-KZ" w:eastAsia="ru-RU"/>
              </w:rPr>
            </w:pPr>
            <w:r w:rsidRPr="00124B88">
              <w:rPr>
                <w:rFonts w:ascii="Times New Roman" w:eastAsia="Times New Roman" w:hAnsi="Times New Roman" w:cs="Times New Roman"/>
                <w:sz w:val="20"/>
                <w:szCs w:val="20"/>
                <w:lang w:val="kk-KZ" w:eastAsia="ru-RU"/>
              </w:rPr>
              <w:t>(Мердігердің/Қосалқы мердігердің атауы)</w:t>
            </w:r>
          </w:p>
        </w:tc>
      </w:tr>
      <w:tr w:rsidR="00291D94" w:rsidRPr="00124B88" w14:paraId="0F402125" w14:textId="77777777" w:rsidTr="007820EB">
        <w:tc>
          <w:tcPr>
            <w:tcW w:w="2821" w:type="dxa"/>
          </w:tcPr>
          <w:p w14:paraId="035EBC0C" w14:textId="77777777" w:rsidR="00291D94" w:rsidRPr="00124B88" w:rsidRDefault="00291D94" w:rsidP="007820EB">
            <w:pPr>
              <w:spacing w:after="0" w:line="240" w:lineRule="auto"/>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Жұмыстарды орындайтын/қызметтерді көрсететін</w:t>
            </w:r>
          </w:p>
        </w:tc>
        <w:tc>
          <w:tcPr>
            <w:tcW w:w="6960" w:type="dxa"/>
          </w:tcPr>
          <w:p w14:paraId="6460BDE6"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 xml:space="preserve">          </w:t>
            </w:r>
          </w:p>
          <w:p w14:paraId="6E61FA77" w14:textId="77777777" w:rsidR="00291D94" w:rsidRPr="00124B88" w:rsidRDefault="00291D94" w:rsidP="007820EB">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__________________________________________________</w:t>
            </w:r>
          </w:p>
          <w:p w14:paraId="3FD2A63C" w14:textId="77777777" w:rsidR="00291D94" w:rsidRPr="00124B88" w:rsidRDefault="00291D94" w:rsidP="007820EB">
            <w:pPr>
              <w:spacing w:after="0" w:line="240" w:lineRule="auto"/>
              <w:rPr>
                <w:rFonts w:ascii="Times New Roman" w:eastAsia="Times New Roman" w:hAnsi="Times New Roman" w:cs="Times New Roman"/>
                <w:bCs/>
                <w:sz w:val="20"/>
                <w:szCs w:val="20"/>
                <w:lang w:val="kk-KZ" w:eastAsia="ru-RU"/>
              </w:rPr>
            </w:pPr>
            <w:r w:rsidRPr="00124B88">
              <w:rPr>
                <w:rFonts w:ascii="Times New Roman" w:eastAsia="Times New Roman" w:hAnsi="Times New Roman" w:cs="Times New Roman"/>
                <w:bCs/>
                <w:sz w:val="24"/>
                <w:szCs w:val="24"/>
                <w:lang w:val="kk-KZ" w:eastAsia="ru-RU"/>
              </w:rPr>
              <w:t xml:space="preserve">                           </w:t>
            </w:r>
            <w:r w:rsidRPr="00124B88">
              <w:rPr>
                <w:rFonts w:ascii="Times New Roman" w:eastAsia="Times New Roman" w:hAnsi="Times New Roman" w:cs="Times New Roman"/>
                <w:bCs/>
                <w:sz w:val="20"/>
                <w:szCs w:val="20"/>
                <w:lang w:val="kk-KZ" w:eastAsia="ru-RU"/>
              </w:rPr>
              <w:t>жұмыстар учаскесі (бөлімше)</w:t>
            </w:r>
          </w:p>
        </w:tc>
      </w:tr>
      <w:tr w:rsidR="00291D94" w:rsidRPr="00124B88" w14:paraId="234B839F" w14:textId="77777777" w:rsidTr="007820EB">
        <w:tc>
          <w:tcPr>
            <w:tcW w:w="2821" w:type="dxa"/>
            <w:tcBorders>
              <w:bottom w:val="single" w:sz="4" w:space="0" w:color="auto"/>
            </w:tcBorders>
          </w:tcPr>
          <w:p w14:paraId="2A4437A6" w14:textId="77777777" w:rsidR="00291D94" w:rsidRPr="00124B88" w:rsidRDefault="00291D94" w:rsidP="007820EB">
            <w:pPr>
              <w:spacing w:after="0" w:line="240" w:lineRule="auto"/>
              <w:jc w:val="right"/>
              <w:rPr>
                <w:rFonts w:ascii="Times New Roman" w:eastAsia="Times New Roman" w:hAnsi="Times New Roman" w:cs="Times New Roman"/>
                <w:sz w:val="24"/>
                <w:szCs w:val="24"/>
                <w:lang w:val="kk-KZ" w:eastAsia="ru-RU"/>
              </w:rPr>
            </w:pPr>
          </w:p>
        </w:tc>
        <w:tc>
          <w:tcPr>
            <w:tcW w:w="6960" w:type="dxa"/>
            <w:tcBorders>
              <w:bottom w:val="single" w:sz="4" w:space="0" w:color="auto"/>
            </w:tcBorders>
          </w:tcPr>
          <w:p w14:paraId="16179F6B" w14:textId="77777777" w:rsidR="00291D94" w:rsidRPr="00124B88" w:rsidRDefault="00291D94" w:rsidP="007820EB">
            <w:pPr>
              <w:spacing w:after="0" w:line="240" w:lineRule="auto"/>
              <w:jc w:val="center"/>
              <w:rPr>
                <w:rFonts w:ascii="Times New Roman" w:eastAsia="Times New Roman" w:hAnsi="Times New Roman" w:cs="Times New Roman"/>
                <w:bCs/>
                <w:sz w:val="24"/>
                <w:szCs w:val="24"/>
                <w:lang w:val="kk-KZ" w:eastAsia="ru-RU"/>
              </w:rPr>
            </w:pPr>
          </w:p>
        </w:tc>
      </w:tr>
      <w:tr w:rsidR="00291D94" w:rsidRPr="00124B88" w14:paraId="1734D286" w14:textId="77777777" w:rsidTr="007820EB">
        <w:trPr>
          <w:cantSplit/>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523A2"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 (орындамау):</w:t>
            </w:r>
          </w:p>
        </w:tc>
      </w:tr>
      <w:tr w:rsidR="00291D94" w:rsidRPr="00124B88" w14:paraId="3AA40964" w14:textId="77777777" w:rsidTr="007820EB">
        <w:trPr>
          <w:cantSplit/>
          <w:trHeight w:val="70"/>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07D1BE5"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291D94" w:rsidRPr="00124B88" w14:paraId="728690BD" w14:textId="77777777" w:rsidTr="007820EB">
        <w:trPr>
          <w:cantSplit/>
          <w:trHeight w:val="27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091C11"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c>
      </w:tr>
      <w:tr w:rsidR="00291D94" w:rsidRPr="00124B88" w14:paraId="4D991DF3" w14:textId="77777777" w:rsidTr="007820EB">
        <w:trPr>
          <w:cantSplit/>
          <w:trHeight w:val="261"/>
        </w:trPr>
        <w:tc>
          <w:tcPr>
            <w:tcW w:w="978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F6B9753"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Нормативтік құжаттың талабы:</w:t>
            </w:r>
          </w:p>
        </w:tc>
      </w:tr>
      <w:tr w:rsidR="00291D94" w:rsidRPr="00124B88" w14:paraId="65093C94" w14:textId="77777777" w:rsidTr="007820EB">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061EC21B"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r w:rsidR="00291D94" w:rsidRPr="00124B88" w14:paraId="17EE9F62" w14:textId="77777777" w:rsidTr="007820EB">
        <w:trPr>
          <w:cantSplit/>
          <w:trHeight w:val="133"/>
        </w:trPr>
        <w:tc>
          <w:tcPr>
            <w:tcW w:w="9781" w:type="dxa"/>
            <w:gridSpan w:val="2"/>
            <w:tcBorders>
              <w:top w:val="single" w:sz="4" w:space="0" w:color="auto"/>
              <w:left w:val="single" w:sz="4" w:space="0" w:color="auto"/>
              <w:bottom w:val="single" w:sz="4" w:space="0" w:color="auto"/>
              <w:right w:val="single" w:sz="4" w:space="0" w:color="auto"/>
            </w:tcBorders>
          </w:tcPr>
          <w:p w14:paraId="2E65F181" w14:textId="77777777" w:rsidR="00291D94" w:rsidRPr="00124B88" w:rsidRDefault="00291D94" w:rsidP="007820EB">
            <w:pPr>
              <w:shd w:val="clear" w:color="auto" w:fill="FFFFFF" w:themeFill="background1"/>
              <w:spacing w:after="0" w:line="240" w:lineRule="auto"/>
              <w:jc w:val="both"/>
              <w:rPr>
                <w:rFonts w:ascii="Times New Roman" w:eastAsia="Times New Roman" w:hAnsi="Times New Roman" w:cs="Times New Roman"/>
                <w:bCs/>
                <w:sz w:val="24"/>
                <w:szCs w:val="24"/>
                <w:lang w:val="kk-KZ" w:eastAsia="ru-RU"/>
              </w:rPr>
            </w:pPr>
          </w:p>
        </w:tc>
      </w:tr>
    </w:tbl>
    <w:p w14:paraId="38652AF3" w14:textId="77777777" w:rsidR="00291D94" w:rsidRPr="00124B88" w:rsidRDefault="00291D94" w:rsidP="00291D94">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p w14:paraId="1C2D7689" w14:textId="77777777" w:rsidR="00291D94" w:rsidRPr="00124B88" w:rsidRDefault="00291D94" w:rsidP="00291D94">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Анықталған қауіпсіздік талаптарының бұзушылықтары негізінде мыналар ұйғарылады:</w:t>
      </w:r>
    </w:p>
    <w:p w14:paraId="17291979" w14:textId="77777777" w:rsidR="00291D94" w:rsidRPr="00124B88" w:rsidRDefault="00291D94" w:rsidP="00291D94">
      <w:pPr>
        <w:shd w:val="clear" w:color="auto" w:fill="FFFFFF" w:themeFill="background1"/>
        <w:spacing w:after="0" w:line="240" w:lineRule="auto"/>
        <w:jc w:val="both"/>
        <w:rPr>
          <w:rFonts w:ascii="Times New Roman" w:eastAsia="Times New Roman" w:hAnsi="Times New Roman" w:cs="Times New Roman"/>
          <w:sz w:val="24"/>
          <w:szCs w:val="24"/>
          <w:lang w:val="kk-KZ"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126"/>
      </w:tblGrid>
      <w:tr w:rsidR="00291D94" w:rsidRPr="00124B88" w14:paraId="3285E271" w14:textId="77777777" w:rsidTr="007820EB">
        <w:trPr>
          <w:cantSplit/>
          <w:trHeight w:val="233"/>
        </w:trPr>
        <w:tc>
          <w:tcPr>
            <w:tcW w:w="7655" w:type="dxa"/>
            <w:tcBorders>
              <w:bottom w:val="single" w:sz="4" w:space="0" w:color="auto"/>
              <w:right w:val="single" w:sz="4" w:space="0" w:color="000000"/>
            </w:tcBorders>
            <w:shd w:val="clear" w:color="auto" w:fill="FFFFFF" w:themeFill="background1"/>
            <w:vAlign w:val="center"/>
          </w:tcPr>
          <w:p w14:paraId="1EC2F72C" w14:textId="77777777" w:rsidR="00291D94" w:rsidRPr="00124B88" w:rsidRDefault="00291D94" w:rsidP="007820EB">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Іс-шара </w:t>
            </w:r>
          </w:p>
        </w:tc>
        <w:tc>
          <w:tcPr>
            <w:tcW w:w="2126" w:type="dxa"/>
            <w:tcBorders>
              <w:left w:val="single" w:sz="4" w:space="0" w:color="000000"/>
              <w:bottom w:val="single" w:sz="4" w:space="0" w:color="auto"/>
              <w:right w:val="single" w:sz="4" w:space="0" w:color="000000"/>
            </w:tcBorders>
            <w:shd w:val="clear" w:color="auto" w:fill="FFFFFF" w:themeFill="background1"/>
            <w:vAlign w:val="center"/>
          </w:tcPr>
          <w:p w14:paraId="38912003" w14:textId="77777777" w:rsidR="00291D94" w:rsidRPr="00124B88" w:rsidRDefault="00291D94" w:rsidP="007820EB">
            <w:pPr>
              <w:shd w:val="clear" w:color="auto" w:fill="FFFFFF" w:themeFill="background1"/>
              <w:spacing w:after="0" w:line="240" w:lineRule="auto"/>
              <w:jc w:val="center"/>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 xml:space="preserve">Мерзім </w:t>
            </w:r>
          </w:p>
        </w:tc>
      </w:tr>
      <w:tr w:rsidR="00291D94" w:rsidRPr="00124B88" w14:paraId="1652EFDD" w14:textId="77777777" w:rsidTr="007820EB">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54CCA3D"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126" w:type="dxa"/>
            <w:tcBorders>
              <w:top w:val="single" w:sz="4" w:space="0" w:color="auto"/>
              <w:left w:val="single" w:sz="4" w:space="0" w:color="auto"/>
              <w:bottom w:val="single" w:sz="4" w:space="0" w:color="auto"/>
              <w:right w:val="single" w:sz="4" w:space="0" w:color="auto"/>
            </w:tcBorders>
          </w:tcPr>
          <w:p w14:paraId="7DF7610B"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bl>
    <w:p w14:paraId="06C8B759" w14:textId="77777777" w:rsidR="00291D94" w:rsidRPr="00124B88" w:rsidRDefault="00291D94" w:rsidP="00291D94">
      <w:pPr>
        <w:spacing w:after="0" w:line="240" w:lineRule="auto"/>
        <w:jc w:val="both"/>
        <w:rPr>
          <w:rFonts w:ascii="Times New Roman" w:eastAsia="Times New Roman" w:hAnsi="Times New Roman" w:cs="Times New Roman"/>
          <w:bCs/>
          <w:iCs/>
          <w:sz w:val="24"/>
          <w:szCs w:val="24"/>
          <w:lang w:val="kk-KZ" w:eastAsia="ru-RU"/>
        </w:rPr>
      </w:pPr>
      <w:r w:rsidRPr="00124B88">
        <w:rPr>
          <w:rFonts w:ascii="Times New Roman" w:eastAsia="Times New Roman" w:hAnsi="Times New Roman" w:cs="Times New Roman"/>
          <w:bCs/>
          <w:iCs/>
          <w:sz w:val="24"/>
          <w:szCs w:val="24"/>
          <w:lang w:val="kk-KZ" w:eastAsia="ru-RU"/>
        </w:rPr>
        <w:t>Іс-шараларды орындау туралы есепті орындау мерзімдері аяқталғаннан кейін, екі күндік мерзімде беру</w:t>
      </w:r>
    </w:p>
    <w:p w14:paraId="5D2E7E70"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u w:val="single"/>
          <w:lang w:val="kk-KZ" w:eastAsia="ru-RU"/>
        </w:rPr>
      </w:pPr>
      <w:r w:rsidRPr="00124B88">
        <w:rPr>
          <w:rFonts w:ascii="Times New Roman" w:eastAsia="Times New Roman" w:hAnsi="Times New Roman" w:cs="Times New Roman"/>
          <w:sz w:val="24"/>
          <w:szCs w:val="24"/>
          <w:u w:val="single"/>
          <w:lang w:val="kk-KZ" w:eastAsia="ru-RU"/>
        </w:rPr>
        <w:t>Акт–ұйғарымды берген:</w:t>
      </w:r>
    </w:p>
    <w:p w14:paraId="5BB575DD"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14:paraId="5B777DB2"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Тапсырыс беруші өкілінің лауазымы                     Қолы                           Аты-жөні                                Күні</w:t>
      </w:r>
    </w:p>
    <w:p w14:paraId="121DEA69"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u w:val="single"/>
          <w:lang w:val="kk-KZ" w:eastAsia="ru-RU"/>
        </w:rPr>
      </w:pPr>
      <w:bookmarkStart w:id="1" w:name="OLE_LINK10"/>
      <w:r w:rsidRPr="00124B88">
        <w:rPr>
          <w:rFonts w:ascii="Times New Roman" w:eastAsia="Times New Roman" w:hAnsi="Times New Roman" w:cs="Times New Roman"/>
          <w:sz w:val="24"/>
          <w:szCs w:val="24"/>
          <w:u w:val="single"/>
          <w:lang w:val="kk-KZ" w:eastAsia="ru-RU"/>
        </w:rPr>
        <w:t>Акт–ұйғарымды алды:</w:t>
      </w:r>
    </w:p>
    <w:p w14:paraId="20B68255"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14:paraId="14B2B599"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14:paraId="26ED6355" w14:textId="77777777" w:rsidR="00291D94" w:rsidRPr="00124B88" w:rsidRDefault="00291D94" w:rsidP="00291D94">
      <w:pPr>
        <w:spacing w:before="120" w:after="0" w:line="240" w:lineRule="auto"/>
        <w:jc w:val="both"/>
        <w:rPr>
          <w:rFonts w:ascii="Times New Roman" w:eastAsia="Times New Roman" w:hAnsi="Times New Roman" w:cs="Times New Roman"/>
          <w:i/>
          <w:sz w:val="20"/>
          <w:szCs w:val="20"/>
          <w:lang w:val="kk-KZ" w:eastAsia="ru-RU"/>
        </w:rPr>
      </w:pPr>
      <w:r w:rsidRPr="00124B88">
        <w:rPr>
          <w:rFonts w:ascii="Times New Roman" w:eastAsia="Times New Roman" w:hAnsi="Times New Roman" w:cs="Times New Roman"/>
          <w:i/>
          <w:sz w:val="20"/>
          <w:szCs w:val="20"/>
          <w:lang w:val="kk-KZ" w:eastAsia="ru-RU"/>
        </w:rPr>
        <w:t>Ескерту: актінің түпнұсқасы міндетті түрде Мердігерде қалады</w:t>
      </w:r>
    </w:p>
    <w:p w14:paraId="7C0888EB" w14:textId="77777777" w:rsidR="00291D94" w:rsidRPr="00124B88" w:rsidRDefault="00291D94" w:rsidP="00291D94">
      <w:pPr>
        <w:spacing w:before="120" w:after="0" w:line="240" w:lineRule="auto"/>
        <w:jc w:val="both"/>
        <w:rPr>
          <w:rFonts w:ascii="Times New Roman" w:eastAsia="Times New Roman" w:hAnsi="Times New Roman" w:cs="Times New Roman"/>
          <w:iCs/>
          <w:sz w:val="24"/>
          <w:szCs w:val="24"/>
          <w:vertAlign w:val="superscript"/>
          <w:lang w:val="kk-KZ" w:eastAsia="ru-RU"/>
        </w:rPr>
      </w:pPr>
      <w:r w:rsidRPr="00124B88">
        <w:rPr>
          <w:rFonts w:ascii="Times New Roman" w:eastAsia="Times New Roman" w:hAnsi="Times New Roman" w:cs="Times New Roman"/>
          <w:iCs/>
          <w:sz w:val="24"/>
          <w:szCs w:val="24"/>
          <w:vertAlign w:val="superscript"/>
          <w:lang w:val="kk-KZ" w:eastAsia="ru-RU"/>
        </w:rPr>
        <w:sym w:font="Wingdings" w:char="F022"/>
      </w:r>
      <w:r w:rsidRPr="00124B88">
        <w:rPr>
          <w:rFonts w:ascii="Times New Roman" w:eastAsia="Times New Roman" w:hAnsi="Times New Roman" w:cs="Times New Roman"/>
          <w:iCs/>
          <w:sz w:val="24"/>
          <w:szCs w:val="24"/>
          <w:vertAlign w:val="superscript"/>
          <w:lang w:val="kk-KZ" w:eastAsia="ru-RU"/>
        </w:rPr>
        <w:t xml:space="preserve"> - - - - - - - - - - - - - - - - - - - - - - - - - - - - - - - - - - - - - - - - - - - - - - - - - - - - - - - - - - - - - - - - - - - - - - - - - - - - - - - - - - - - - - -- - - - - - - - - - - - - - - </w:t>
      </w:r>
    </w:p>
    <w:p w14:paraId="6E79A5CA"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lang w:val="kk-KZ" w:eastAsia="ru-RU"/>
        </w:rPr>
      </w:pPr>
      <w:bookmarkStart w:id="2" w:name="_Toc118714610"/>
      <w:r w:rsidRPr="00124B88">
        <w:rPr>
          <w:rFonts w:ascii="Times New Roman" w:eastAsia="Times New Roman" w:hAnsi="Times New Roman" w:cs="Times New Roman"/>
          <w:sz w:val="24"/>
          <w:szCs w:val="24"/>
          <w:lang w:val="kk-KZ" w:eastAsia="ru-RU"/>
        </w:rPr>
        <w:t xml:space="preserve">Акт-ұйғарымда көрсетілген іс-шараларды орындау туралы белгі </w:t>
      </w:r>
    </w:p>
    <w:p w14:paraId="4BDA317D" w14:textId="77777777" w:rsidR="00291D94" w:rsidRPr="00124B88" w:rsidRDefault="00291D94" w:rsidP="00291D94">
      <w:pPr>
        <w:spacing w:before="120"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4"/>
          <w:szCs w:val="24"/>
          <w:lang w:val="kk-KZ" w:eastAsia="ru-RU"/>
        </w:rPr>
        <w:t xml:space="preserve">20__ жылғы "____" ______ </w:t>
      </w:r>
      <w:bookmarkEnd w:id="2"/>
      <w:r w:rsidRPr="00124B88">
        <w:rPr>
          <w:rFonts w:ascii="Times New Roman" w:eastAsia="Times New Roman" w:hAnsi="Times New Roman" w:cs="Times New Roman"/>
          <w:sz w:val="24"/>
          <w:szCs w:val="24"/>
          <w:lang w:val="kk-KZ"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291D94" w:rsidRPr="00124B88" w14:paraId="51E1B79A" w14:textId="77777777" w:rsidTr="007820EB">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CA97309" w14:textId="77777777" w:rsidR="00291D94" w:rsidRPr="00124B88" w:rsidRDefault="00291D94" w:rsidP="007820EB">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bottom w:val="single" w:sz="4" w:space="0" w:color="000000"/>
              <w:right w:val="single" w:sz="4" w:space="0" w:color="000000"/>
            </w:tcBorders>
            <w:shd w:val="clear" w:color="auto" w:fill="F2F2F2" w:themeFill="background1" w:themeFillShade="F2"/>
            <w:vAlign w:val="center"/>
          </w:tcPr>
          <w:p w14:paraId="5BAEE5F4" w14:textId="77777777" w:rsidR="00291D94" w:rsidRPr="00124B88" w:rsidRDefault="00291D94" w:rsidP="007820EB">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c>
          <w:tcPr>
            <w:tcW w:w="2430" w:type="dxa"/>
            <w:tcBorders>
              <w:bottom w:val="single" w:sz="4" w:space="0" w:color="000000"/>
              <w:right w:val="single" w:sz="4" w:space="0" w:color="000000"/>
            </w:tcBorders>
            <w:shd w:val="clear" w:color="auto" w:fill="F2F2F2" w:themeFill="background1" w:themeFillShade="F2"/>
            <w:vAlign w:val="center"/>
          </w:tcPr>
          <w:p w14:paraId="5FB898A1" w14:textId="77777777" w:rsidR="00291D94" w:rsidRPr="00124B88" w:rsidRDefault="00291D94" w:rsidP="007820EB">
            <w:pPr>
              <w:spacing w:before="120" w:after="0" w:line="240" w:lineRule="auto"/>
              <w:jc w:val="both"/>
              <w:rPr>
                <w:rFonts w:ascii="Times New Roman" w:eastAsia="Times New Roman" w:hAnsi="Times New Roman" w:cs="Times New Roman"/>
                <w:b/>
                <w:bCs/>
                <w:sz w:val="24"/>
                <w:szCs w:val="24"/>
                <w:lang w:val="kk-KZ" w:eastAsia="ru-RU"/>
              </w:rPr>
            </w:pPr>
            <w:r w:rsidRPr="00124B88">
              <w:rPr>
                <w:rFonts w:ascii="Times New Roman" w:eastAsia="Times New Roman" w:hAnsi="Times New Roman" w:cs="Times New Roman"/>
                <w:b/>
                <w:bCs/>
                <w:sz w:val="24"/>
                <w:szCs w:val="24"/>
                <w:lang w:val="kk-KZ" w:eastAsia="ru-RU"/>
              </w:rPr>
              <w:t>бұзушылықтың р.б.</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47C45445" w14:textId="77777777" w:rsidR="00291D94" w:rsidRPr="00124B88" w:rsidRDefault="00291D94" w:rsidP="007820EB">
            <w:pPr>
              <w:spacing w:before="120" w:after="0" w:line="240" w:lineRule="auto"/>
              <w:jc w:val="both"/>
              <w:rPr>
                <w:rFonts w:ascii="Times New Roman" w:eastAsia="Times New Roman" w:hAnsi="Times New Roman" w:cs="Times New Roman"/>
                <w:b/>
                <w:sz w:val="24"/>
                <w:szCs w:val="24"/>
                <w:lang w:val="kk-KZ" w:eastAsia="ru-RU"/>
              </w:rPr>
            </w:pPr>
            <w:r w:rsidRPr="00124B88">
              <w:rPr>
                <w:rFonts w:ascii="Times New Roman" w:eastAsia="Times New Roman" w:hAnsi="Times New Roman" w:cs="Times New Roman"/>
                <w:b/>
                <w:bCs/>
                <w:sz w:val="24"/>
                <w:szCs w:val="24"/>
                <w:lang w:val="kk-KZ" w:eastAsia="ru-RU"/>
              </w:rPr>
              <w:t xml:space="preserve">орындалды </w:t>
            </w:r>
            <w:r w:rsidRPr="00124B88">
              <w:rPr>
                <w:rFonts w:ascii="Times New Roman" w:eastAsia="Times New Roman" w:hAnsi="Times New Roman" w:cs="Times New Roman"/>
                <w:b/>
                <w:sz w:val="24"/>
                <w:szCs w:val="24"/>
                <w:lang w:val="kk-KZ" w:eastAsia="ru-RU"/>
              </w:rPr>
              <w:t>(күні)</w:t>
            </w:r>
          </w:p>
        </w:tc>
      </w:tr>
      <w:tr w:rsidR="00291D94" w:rsidRPr="00124B88" w14:paraId="783C386A" w14:textId="77777777" w:rsidTr="007820EB">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5B4D754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auto"/>
            </w:tcBorders>
          </w:tcPr>
          <w:p w14:paraId="4599C318"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auto"/>
              <w:bottom w:val="single" w:sz="12" w:space="0" w:color="FFFFFF"/>
              <w:right w:val="single" w:sz="4" w:space="0" w:color="000000"/>
            </w:tcBorders>
          </w:tcPr>
          <w:p w14:paraId="36DE4B6F"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4" w:space="0" w:color="000000"/>
              <w:left w:val="single" w:sz="4" w:space="0" w:color="000000"/>
              <w:bottom w:val="single" w:sz="12" w:space="0" w:color="FFFFFF"/>
              <w:right w:val="single" w:sz="4" w:space="0" w:color="000000"/>
            </w:tcBorders>
          </w:tcPr>
          <w:p w14:paraId="0900A164"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tr w:rsidR="00291D94" w:rsidRPr="00124B88" w14:paraId="79338A6A" w14:textId="77777777" w:rsidTr="007820EB">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394D3877"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auto"/>
            </w:tcBorders>
          </w:tcPr>
          <w:p w14:paraId="627BEDBE"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auto"/>
              <w:bottom w:val="single" w:sz="4" w:space="0" w:color="auto"/>
              <w:right w:val="single" w:sz="4" w:space="0" w:color="000000"/>
            </w:tcBorders>
          </w:tcPr>
          <w:p w14:paraId="475C7AEC"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c>
          <w:tcPr>
            <w:tcW w:w="2430" w:type="dxa"/>
            <w:tcBorders>
              <w:top w:val="single" w:sz="12" w:space="0" w:color="FFFFFF"/>
              <w:left w:val="single" w:sz="4" w:space="0" w:color="000000"/>
              <w:bottom w:val="single" w:sz="4" w:space="0" w:color="auto"/>
              <w:right w:val="single" w:sz="4" w:space="0" w:color="000000"/>
            </w:tcBorders>
          </w:tcPr>
          <w:p w14:paraId="41E494F6" w14:textId="77777777" w:rsidR="00291D94" w:rsidRPr="00124B88" w:rsidRDefault="00291D94" w:rsidP="007820EB">
            <w:pPr>
              <w:spacing w:after="0" w:line="240" w:lineRule="auto"/>
              <w:jc w:val="both"/>
              <w:rPr>
                <w:rFonts w:ascii="Times New Roman" w:eastAsia="Times New Roman" w:hAnsi="Times New Roman" w:cs="Times New Roman"/>
                <w:sz w:val="24"/>
                <w:szCs w:val="24"/>
                <w:lang w:val="kk-KZ" w:eastAsia="ru-RU"/>
              </w:rPr>
            </w:pPr>
          </w:p>
        </w:tc>
      </w:tr>
      <w:bookmarkEnd w:id="1"/>
    </w:tbl>
    <w:p w14:paraId="4951F7AC"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p>
    <w:p w14:paraId="6897625D" w14:textId="77777777" w:rsidR="00291D94" w:rsidRPr="00124B88" w:rsidRDefault="00291D94" w:rsidP="00291D94">
      <w:pPr>
        <w:spacing w:after="0" w:line="240" w:lineRule="auto"/>
        <w:rPr>
          <w:rFonts w:ascii="Times New Roman" w:eastAsia="Times New Roman" w:hAnsi="Times New Roman" w:cs="Times New Roman"/>
          <w:bCs/>
          <w:sz w:val="24"/>
          <w:szCs w:val="24"/>
          <w:lang w:val="kk-KZ" w:eastAsia="ru-RU"/>
        </w:rPr>
      </w:pPr>
      <w:r w:rsidRPr="00124B88">
        <w:rPr>
          <w:rFonts w:ascii="Times New Roman" w:eastAsia="Times New Roman" w:hAnsi="Times New Roman" w:cs="Times New Roman"/>
          <w:bCs/>
          <w:sz w:val="24"/>
          <w:szCs w:val="24"/>
          <w:lang w:val="kk-KZ" w:eastAsia="ru-RU"/>
        </w:rPr>
        <w:t>_____________________________      ______________      ______________         __________</w:t>
      </w:r>
    </w:p>
    <w:p w14:paraId="12A584AC" w14:textId="77777777" w:rsidR="00291D94" w:rsidRPr="00124B88" w:rsidRDefault="00291D94" w:rsidP="00291D94">
      <w:pPr>
        <w:spacing w:after="0" w:line="240" w:lineRule="auto"/>
        <w:jc w:val="both"/>
        <w:rPr>
          <w:rFonts w:ascii="Times New Roman" w:eastAsia="Times New Roman" w:hAnsi="Times New Roman" w:cs="Times New Roman"/>
          <w:sz w:val="24"/>
          <w:szCs w:val="24"/>
          <w:lang w:val="kk-KZ" w:eastAsia="ru-RU"/>
        </w:rPr>
      </w:pPr>
      <w:r w:rsidRPr="00124B88">
        <w:rPr>
          <w:rFonts w:ascii="Times New Roman" w:eastAsia="Times New Roman" w:hAnsi="Times New Roman" w:cs="Times New Roman"/>
          <w:sz w:val="20"/>
          <w:szCs w:val="20"/>
          <w:lang w:val="kk-KZ" w:eastAsia="ru-RU"/>
        </w:rPr>
        <w:t xml:space="preserve">Мердігер өкілінің лауазымы                     </w:t>
      </w:r>
      <w:r w:rsidRPr="00124B88">
        <w:rPr>
          <w:rFonts w:ascii="Times New Roman" w:eastAsia="Times New Roman" w:hAnsi="Times New Roman" w:cs="Times New Roman"/>
          <w:sz w:val="20"/>
          <w:szCs w:val="20"/>
          <w:lang w:val="kk-KZ" w:eastAsia="ru-RU"/>
        </w:rPr>
        <w:tab/>
      </w:r>
      <w:r w:rsidRPr="00124B88">
        <w:rPr>
          <w:rFonts w:ascii="Times New Roman" w:eastAsia="Times New Roman" w:hAnsi="Times New Roman" w:cs="Times New Roman"/>
          <w:sz w:val="20"/>
          <w:szCs w:val="20"/>
          <w:lang w:val="kk-KZ" w:eastAsia="ru-RU"/>
        </w:rPr>
        <w:tab/>
        <w:t>Қолы                            Аты-жөні                                Күні</w:t>
      </w:r>
    </w:p>
    <w:p w14:paraId="72DF69C3" w14:textId="77777777" w:rsidR="00291D94" w:rsidRDefault="00291D94" w:rsidP="00291D94">
      <w:pPr>
        <w:tabs>
          <w:tab w:val="left" w:pos="993"/>
        </w:tabs>
        <w:autoSpaceDE w:val="0"/>
        <w:autoSpaceDN w:val="0"/>
        <w:adjustRightInd w:val="0"/>
        <w:spacing w:after="0" w:line="240" w:lineRule="auto"/>
        <w:rPr>
          <w:rFonts w:ascii="Times New Roman" w:eastAsia="Times New Roman" w:hAnsi="Times New Roman" w:cs="Times New Roman"/>
          <w:sz w:val="24"/>
          <w:szCs w:val="28"/>
          <w:lang w:val="kk-KZ" w:eastAsia="ru-RU"/>
        </w:rPr>
      </w:pPr>
    </w:p>
    <w:p w14:paraId="7DD361E1" w14:textId="77777777" w:rsidR="003A5738" w:rsidRPr="00291D94" w:rsidRDefault="003A5738">
      <w:pPr>
        <w:rPr>
          <w:lang w:val="kk-KZ"/>
        </w:rPr>
      </w:pPr>
    </w:p>
    <w:sectPr w:rsidR="003A5738" w:rsidRPr="00291D94" w:rsidSect="00DD4758">
      <w:pgSz w:w="11906" w:h="16838"/>
      <w:pgMar w:top="709"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E5B3AA" w14:textId="77777777" w:rsidR="00A85EEE" w:rsidRDefault="00A85EEE" w:rsidP="00291D94">
      <w:pPr>
        <w:spacing w:after="0" w:line="240" w:lineRule="auto"/>
      </w:pPr>
      <w:r>
        <w:separator/>
      </w:r>
    </w:p>
  </w:endnote>
  <w:endnote w:type="continuationSeparator" w:id="0">
    <w:p w14:paraId="27D3E664" w14:textId="77777777" w:rsidR="00A85EEE" w:rsidRDefault="00A85EEE" w:rsidP="00291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B3B870" w14:textId="77777777" w:rsidR="00A85EEE" w:rsidRDefault="00A85EEE" w:rsidP="00291D94">
      <w:pPr>
        <w:spacing w:after="0" w:line="240" w:lineRule="auto"/>
      </w:pPr>
      <w:r>
        <w:separator/>
      </w:r>
    </w:p>
  </w:footnote>
  <w:footnote w:type="continuationSeparator" w:id="0">
    <w:p w14:paraId="0E529EDD" w14:textId="77777777" w:rsidR="00A85EEE" w:rsidRDefault="00A85EEE" w:rsidP="00291D94">
      <w:pPr>
        <w:spacing w:after="0" w:line="240" w:lineRule="auto"/>
      </w:pPr>
      <w:r>
        <w:continuationSeparator/>
      </w:r>
    </w:p>
  </w:footnote>
  <w:footnote w:id="1">
    <w:p w14:paraId="7FE94F47" w14:textId="3FDF8F88" w:rsidR="00291D94" w:rsidRPr="00320331" w:rsidRDefault="00291D94" w:rsidP="00291D94">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76A6D"/>
    <w:multiLevelType w:val="hybridMultilevel"/>
    <w:tmpl w:val="3BEC3048"/>
    <w:lvl w:ilvl="0" w:tplc="E9560EA8">
      <w:start w:val="1"/>
      <w:numFmt w:val="decimal"/>
      <w:lvlText w:val="%1."/>
      <w:lvlJc w:val="left"/>
      <w:pPr>
        <w:ind w:left="1572" w:hanging="360"/>
      </w:pPr>
    </w:lvl>
    <w:lvl w:ilvl="1" w:tplc="C0841FE6" w:tentative="1">
      <w:start w:val="1"/>
      <w:numFmt w:val="lowerLetter"/>
      <w:lvlText w:val="%2."/>
      <w:lvlJc w:val="left"/>
      <w:pPr>
        <w:ind w:left="2292" w:hanging="360"/>
      </w:pPr>
    </w:lvl>
    <w:lvl w:ilvl="2" w:tplc="3CCCED2A" w:tentative="1">
      <w:start w:val="1"/>
      <w:numFmt w:val="lowerRoman"/>
      <w:lvlText w:val="%3."/>
      <w:lvlJc w:val="right"/>
      <w:pPr>
        <w:ind w:left="3012" w:hanging="180"/>
      </w:pPr>
    </w:lvl>
    <w:lvl w:ilvl="3" w:tplc="255224FE" w:tentative="1">
      <w:start w:val="1"/>
      <w:numFmt w:val="decimal"/>
      <w:lvlText w:val="%4."/>
      <w:lvlJc w:val="left"/>
      <w:pPr>
        <w:ind w:left="3732" w:hanging="360"/>
      </w:pPr>
    </w:lvl>
    <w:lvl w:ilvl="4" w:tplc="8D30DE72" w:tentative="1">
      <w:start w:val="1"/>
      <w:numFmt w:val="lowerLetter"/>
      <w:lvlText w:val="%5."/>
      <w:lvlJc w:val="left"/>
      <w:pPr>
        <w:ind w:left="4452" w:hanging="360"/>
      </w:pPr>
    </w:lvl>
    <w:lvl w:ilvl="5" w:tplc="3C0E602A" w:tentative="1">
      <w:start w:val="1"/>
      <w:numFmt w:val="lowerRoman"/>
      <w:lvlText w:val="%6."/>
      <w:lvlJc w:val="right"/>
      <w:pPr>
        <w:ind w:left="5172" w:hanging="180"/>
      </w:pPr>
    </w:lvl>
    <w:lvl w:ilvl="6" w:tplc="98323E16" w:tentative="1">
      <w:start w:val="1"/>
      <w:numFmt w:val="decimal"/>
      <w:lvlText w:val="%7."/>
      <w:lvlJc w:val="left"/>
      <w:pPr>
        <w:ind w:left="5892" w:hanging="360"/>
      </w:pPr>
    </w:lvl>
    <w:lvl w:ilvl="7" w:tplc="5F407ACA" w:tentative="1">
      <w:start w:val="1"/>
      <w:numFmt w:val="lowerLetter"/>
      <w:lvlText w:val="%8."/>
      <w:lvlJc w:val="left"/>
      <w:pPr>
        <w:ind w:left="6612" w:hanging="360"/>
      </w:pPr>
    </w:lvl>
    <w:lvl w:ilvl="8" w:tplc="3378EF50" w:tentative="1">
      <w:start w:val="1"/>
      <w:numFmt w:val="lowerRoman"/>
      <w:lvlText w:val="%9."/>
      <w:lvlJc w:val="right"/>
      <w:pPr>
        <w:ind w:left="7332" w:hanging="180"/>
      </w:pPr>
    </w:lvl>
  </w:abstractNum>
  <w:abstractNum w:abstractNumId="1">
    <w:nsid w:val="148B5534"/>
    <w:multiLevelType w:val="hybridMultilevel"/>
    <w:tmpl w:val="C616C07A"/>
    <w:lvl w:ilvl="0" w:tplc="D30AB59E">
      <w:start w:val="1"/>
      <w:numFmt w:val="decimal"/>
      <w:lvlText w:val="%1."/>
      <w:lvlJc w:val="left"/>
      <w:pPr>
        <w:ind w:left="1430" w:hanging="360"/>
      </w:pPr>
    </w:lvl>
    <w:lvl w:ilvl="1" w:tplc="1C3454FC" w:tentative="1">
      <w:start w:val="1"/>
      <w:numFmt w:val="lowerLetter"/>
      <w:lvlText w:val="%2."/>
      <w:lvlJc w:val="left"/>
      <w:pPr>
        <w:ind w:left="2150" w:hanging="360"/>
      </w:pPr>
    </w:lvl>
    <w:lvl w:ilvl="2" w:tplc="C1C2E8CE" w:tentative="1">
      <w:start w:val="1"/>
      <w:numFmt w:val="lowerRoman"/>
      <w:lvlText w:val="%3."/>
      <w:lvlJc w:val="right"/>
      <w:pPr>
        <w:ind w:left="2870" w:hanging="180"/>
      </w:pPr>
    </w:lvl>
    <w:lvl w:ilvl="3" w:tplc="AE266A0E" w:tentative="1">
      <w:start w:val="1"/>
      <w:numFmt w:val="decimal"/>
      <w:lvlText w:val="%4."/>
      <w:lvlJc w:val="left"/>
      <w:pPr>
        <w:ind w:left="3590" w:hanging="360"/>
      </w:pPr>
    </w:lvl>
    <w:lvl w:ilvl="4" w:tplc="FBA48902" w:tentative="1">
      <w:start w:val="1"/>
      <w:numFmt w:val="lowerLetter"/>
      <w:lvlText w:val="%5."/>
      <w:lvlJc w:val="left"/>
      <w:pPr>
        <w:ind w:left="4310" w:hanging="360"/>
      </w:pPr>
    </w:lvl>
    <w:lvl w:ilvl="5" w:tplc="B5B8F1C8" w:tentative="1">
      <w:start w:val="1"/>
      <w:numFmt w:val="lowerRoman"/>
      <w:lvlText w:val="%6."/>
      <w:lvlJc w:val="right"/>
      <w:pPr>
        <w:ind w:left="5030" w:hanging="180"/>
      </w:pPr>
    </w:lvl>
    <w:lvl w:ilvl="6" w:tplc="160AED82" w:tentative="1">
      <w:start w:val="1"/>
      <w:numFmt w:val="decimal"/>
      <w:lvlText w:val="%7."/>
      <w:lvlJc w:val="left"/>
      <w:pPr>
        <w:ind w:left="5750" w:hanging="360"/>
      </w:pPr>
    </w:lvl>
    <w:lvl w:ilvl="7" w:tplc="27461AE0" w:tentative="1">
      <w:start w:val="1"/>
      <w:numFmt w:val="lowerLetter"/>
      <w:lvlText w:val="%8."/>
      <w:lvlJc w:val="left"/>
      <w:pPr>
        <w:ind w:left="6470" w:hanging="360"/>
      </w:pPr>
    </w:lvl>
    <w:lvl w:ilvl="8" w:tplc="704CACCE" w:tentative="1">
      <w:start w:val="1"/>
      <w:numFmt w:val="lowerRoman"/>
      <w:lvlText w:val="%9."/>
      <w:lvlJc w:val="right"/>
      <w:pPr>
        <w:ind w:left="71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FED"/>
    <w:rsid w:val="00291D94"/>
    <w:rsid w:val="003A5738"/>
    <w:rsid w:val="005E1FED"/>
    <w:rsid w:val="00A61BEF"/>
    <w:rsid w:val="00A85EEE"/>
    <w:rsid w:val="00DD4758"/>
    <w:rsid w:val="00F00F1A"/>
    <w:rsid w:val="00FD12C2"/>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E5785"/>
  <w15:chartTrackingRefBased/>
  <w15:docId w15:val="{699B400F-1AF4-449F-8DD3-CA687B14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1D94"/>
    <w:pPr>
      <w:spacing w:after="160" w:line="259"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1D94"/>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291D94"/>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rsid w:val="00291D94"/>
    <w:rPr>
      <w:rFonts w:ascii="Times New Roman" w:eastAsia="Times New Roman" w:hAnsi="Times New Roman" w:cs="Times New Roman"/>
      <w:sz w:val="20"/>
      <w:szCs w:val="20"/>
      <w:lang w:val="ru-RU" w:eastAsia="ru-RU"/>
    </w:rPr>
  </w:style>
  <w:style w:type="character" w:styleId="a6">
    <w:name w:val="footnote reference"/>
    <w:uiPriority w:val="99"/>
    <w:rsid w:val="00291D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578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7994</Words>
  <Characters>45570</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JSC EmbaMunaiGaz</Company>
  <LinksUpToDate>false</LinksUpToDate>
  <CharactersWithSpaces>53458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Кен Артур Дмитриевич</dc:creator>
  <cp:keywords/>
  <dc:description/>
  <cp:lastModifiedBy>Толеубаева Асель Абдешовна</cp:lastModifiedBy>
  <cp:revision>2</cp:revision>
  <dcterms:created xsi:type="dcterms:W3CDTF">2023-10-18T05:18:00Z</dcterms:created>
  <dcterms:modified xsi:type="dcterms:W3CDTF">2023-10-18T05:18:00Z</dcterms:modified>
</cp:coreProperties>
</file>