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B796" w14:textId="77777777" w:rsidR="009030B6" w:rsidRPr="00D86A6C" w:rsidRDefault="009030B6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225E5F0A" w14:textId="77777777" w:rsidR="009030B6" w:rsidRDefault="009030B6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6C980B" w14:textId="6B1BBE3F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2A5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BCA6C" w14:textId="664B51F5" w:rsidR="009C68B6" w:rsidRPr="003B3D5A" w:rsidRDefault="0099653E" w:rsidP="003B3D5A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6337"/>
        <w:gridCol w:w="2738"/>
      </w:tblGrid>
      <w:tr w:rsidR="009C68B6" w:rsidRPr="009C68B6" w14:paraId="71E6B605" w14:textId="77777777" w:rsidTr="009030B6">
        <w:trPr>
          <w:cantSplit/>
          <w:trHeight w:val="691"/>
          <w:jc w:val="center"/>
        </w:trPr>
        <w:tc>
          <w:tcPr>
            <w:tcW w:w="746" w:type="dxa"/>
            <w:vAlign w:val="center"/>
          </w:tcPr>
          <w:p w14:paraId="6F1181B3" w14:textId="77777777" w:rsidR="009C68B6" w:rsidRPr="009C68B6" w:rsidRDefault="009C68B6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0"/>
                <w:lang w:eastAsia="ru-RU"/>
              </w:rPr>
            </w:pPr>
            <w:r w:rsidRPr="009C68B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9C68B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0"/>
                <w:lang w:eastAsia="ru-RU"/>
              </w:rPr>
              <w:t>п.п</w:t>
            </w:r>
            <w:proofErr w:type="gramEnd"/>
          </w:p>
        </w:tc>
        <w:tc>
          <w:tcPr>
            <w:tcW w:w="6337" w:type="dxa"/>
            <w:vAlign w:val="center"/>
          </w:tcPr>
          <w:p w14:paraId="0DA9A299" w14:textId="77777777" w:rsidR="009C68B6" w:rsidRPr="009C68B6" w:rsidRDefault="009C68B6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0"/>
                <w:lang w:eastAsia="ru-RU"/>
              </w:rPr>
            </w:pPr>
            <w:r w:rsidRPr="009C68B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2738" w:type="dxa"/>
            <w:vAlign w:val="center"/>
          </w:tcPr>
          <w:p w14:paraId="07981EEA" w14:textId="3BFEB6BA" w:rsidR="009C68B6" w:rsidRPr="009C68B6" w:rsidRDefault="00963755" w:rsidP="009C68B6">
            <w:pPr>
              <w:spacing w:after="0" w:line="360" w:lineRule="auto"/>
              <w:jc w:val="center"/>
              <w:outlineLvl w:val="6"/>
              <w:rPr>
                <w:rFonts w:ascii="Times New Roman" w:eastAsia="Times New Roman" w:hAnsi="Times New Roman" w:cs="Tahoma"/>
                <w:i/>
                <w:iCs/>
                <w:color w:val="0D0D0D"/>
              </w:rPr>
            </w:pPr>
            <w:r w:rsidRPr="009030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Стоимость услуг (этапов) без НДС</w:t>
            </w:r>
          </w:p>
        </w:tc>
      </w:tr>
      <w:tr w:rsidR="009C68B6" w:rsidRPr="009C68B6" w14:paraId="79525621" w14:textId="77777777" w:rsidTr="00D86A6C">
        <w:trPr>
          <w:cantSplit/>
          <w:trHeight w:val="467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1EE71965" w14:textId="26B4A842" w:rsidR="009C68B6" w:rsidRPr="009C68B6" w:rsidRDefault="00E644FD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337" w:type="dxa"/>
          </w:tcPr>
          <w:p w14:paraId="22C60625" w14:textId="239937F9" w:rsidR="009C68B6" w:rsidRPr="009C68B6" w:rsidRDefault="003B3D5A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3A4783">
              <w:rPr>
                <w:rFonts w:ascii="Times New Roman" w:hAnsi="Times New Roman"/>
                <w:sz w:val="24"/>
                <w:szCs w:val="24"/>
              </w:rPr>
              <w:t>Составление Программы по комплексному геодинамическому мониторингу недр месторождений Алибекмола и Кожасай</w:t>
            </w:r>
          </w:p>
        </w:tc>
        <w:tc>
          <w:tcPr>
            <w:tcW w:w="2738" w:type="dxa"/>
            <w:vAlign w:val="center"/>
          </w:tcPr>
          <w:p w14:paraId="7A9676A3" w14:textId="50801ADA" w:rsidR="009C68B6" w:rsidRPr="00D86A6C" w:rsidRDefault="001C6A91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  <w:t>3 568 331</w:t>
            </w:r>
          </w:p>
        </w:tc>
      </w:tr>
      <w:tr w:rsidR="003B3D5A" w:rsidRPr="009C68B6" w14:paraId="20D0EDD6" w14:textId="77777777" w:rsidTr="00D86A6C">
        <w:trPr>
          <w:cantSplit/>
          <w:trHeight w:val="467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25B82CCB" w14:textId="0FC90B85" w:rsidR="003B3D5A" w:rsidRDefault="003B3D5A" w:rsidP="003B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337" w:type="dxa"/>
          </w:tcPr>
          <w:p w14:paraId="259B1F32" w14:textId="31039AFB" w:rsidR="003B3D5A" w:rsidRDefault="003B3D5A" w:rsidP="003B3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полевой рекогносцировки пунктов геодинамической сети</w:t>
            </w:r>
          </w:p>
        </w:tc>
        <w:tc>
          <w:tcPr>
            <w:tcW w:w="2738" w:type="dxa"/>
            <w:vAlign w:val="center"/>
          </w:tcPr>
          <w:p w14:paraId="4B088486" w14:textId="5A28974D" w:rsidR="003B3D5A" w:rsidRPr="00D86A6C" w:rsidRDefault="00D86A6C" w:rsidP="003B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  <w:t>1 345 500</w:t>
            </w:r>
          </w:p>
        </w:tc>
      </w:tr>
      <w:tr w:rsidR="009C68B6" w:rsidRPr="009C68B6" w14:paraId="37C7BD67" w14:textId="77777777" w:rsidTr="00D86A6C">
        <w:trPr>
          <w:cantSplit/>
          <w:trHeight w:val="424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66BF2732" w14:textId="538E4CCF" w:rsidR="009C68B6" w:rsidRPr="009C68B6" w:rsidRDefault="003B3D5A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337" w:type="dxa"/>
          </w:tcPr>
          <w:p w14:paraId="4E4FA911" w14:textId="77777777" w:rsidR="009C68B6" w:rsidRPr="009C68B6" w:rsidRDefault="009C68B6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9C68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Выполнение нивелирования </w:t>
            </w:r>
            <w:r w:rsidRPr="009C68B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9C68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класса повышенной точности</w:t>
            </w:r>
          </w:p>
        </w:tc>
        <w:tc>
          <w:tcPr>
            <w:tcW w:w="2738" w:type="dxa"/>
            <w:vAlign w:val="center"/>
          </w:tcPr>
          <w:p w14:paraId="2CBF08F7" w14:textId="0EAA296B" w:rsidR="009C68B6" w:rsidRPr="009C68B6" w:rsidRDefault="00D86A6C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3 105 000</w:t>
            </w:r>
          </w:p>
        </w:tc>
      </w:tr>
      <w:tr w:rsidR="009C68B6" w:rsidRPr="009C68B6" w14:paraId="4BEB1FF7" w14:textId="77777777" w:rsidTr="00D86A6C">
        <w:trPr>
          <w:cantSplit/>
          <w:trHeight w:val="502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04B9F1D0" w14:textId="589DAF6F" w:rsidR="009C68B6" w:rsidRPr="009C68B6" w:rsidRDefault="003B3D5A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337" w:type="dxa"/>
          </w:tcPr>
          <w:p w14:paraId="6C7E606C" w14:textId="23F3B5EF" w:rsidR="009C68B6" w:rsidRPr="009C68B6" w:rsidRDefault="009C68B6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9C68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Выполнение высокоточных </w:t>
            </w:r>
            <w:r w:rsidR="00CB545D" w:rsidRPr="00CB54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GNSS</w:t>
            </w:r>
            <w:r w:rsidRPr="009C68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измерений</w:t>
            </w:r>
          </w:p>
        </w:tc>
        <w:tc>
          <w:tcPr>
            <w:tcW w:w="2738" w:type="dxa"/>
            <w:vAlign w:val="center"/>
          </w:tcPr>
          <w:p w14:paraId="72268C8E" w14:textId="06DFE4F7" w:rsidR="009C68B6" w:rsidRPr="009C68B6" w:rsidRDefault="00D86A6C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6 348 000</w:t>
            </w:r>
          </w:p>
        </w:tc>
      </w:tr>
      <w:tr w:rsidR="009C68B6" w:rsidRPr="009C68B6" w14:paraId="6F25FFE5" w14:textId="77777777" w:rsidTr="00D86A6C">
        <w:trPr>
          <w:cantSplit/>
          <w:trHeight w:val="502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163634A7" w14:textId="6765CB12" w:rsidR="009C68B6" w:rsidRPr="009C68B6" w:rsidRDefault="003B3D5A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337" w:type="dxa"/>
          </w:tcPr>
          <w:p w14:paraId="388EB00D" w14:textId="77777777" w:rsidR="009C68B6" w:rsidRPr="009C68B6" w:rsidRDefault="009C68B6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68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высокоточных гравиметрических наблюдений</w:t>
            </w:r>
          </w:p>
        </w:tc>
        <w:tc>
          <w:tcPr>
            <w:tcW w:w="2738" w:type="dxa"/>
            <w:vAlign w:val="center"/>
          </w:tcPr>
          <w:p w14:paraId="2DAD5F19" w14:textId="07487949" w:rsidR="009C68B6" w:rsidRPr="009C68B6" w:rsidRDefault="00D86A6C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2 013 075</w:t>
            </w:r>
          </w:p>
        </w:tc>
      </w:tr>
      <w:tr w:rsidR="00E644FD" w:rsidRPr="009C68B6" w14:paraId="789AEB1C" w14:textId="77777777" w:rsidTr="00D86A6C">
        <w:trPr>
          <w:cantSplit/>
          <w:trHeight w:val="502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2DBEE673" w14:textId="0B79A136" w:rsidR="00E644FD" w:rsidRDefault="003B3D5A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337" w:type="dxa"/>
          </w:tcPr>
          <w:p w14:paraId="0F9B9D53" w14:textId="2710FE9A" w:rsidR="00E644FD" w:rsidRPr="009C68B6" w:rsidRDefault="00E644FD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44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Микросейсмический мониторинг</w:t>
            </w:r>
          </w:p>
        </w:tc>
        <w:tc>
          <w:tcPr>
            <w:tcW w:w="2738" w:type="dxa"/>
            <w:vAlign w:val="center"/>
          </w:tcPr>
          <w:p w14:paraId="5FEF40EF" w14:textId="5067637F" w:rsidR="00E644FD" w:rsidRPr="009C68B6" w:rsidRDefault="00D86A6C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16 045 260</w:t>
            </w:r>
          </w:p>
        </w:tc>
      </w:tr>
      <w:tr w:rsidR="00972DEE" w:rsidRPr="009C68B6" w14:paraId="310895C9" w14:textId="77777777" w:rsidTr="00D86A6C">
        <w:trPr>
          <w:cantSplit/>
          <w:trHeight w:val="502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3DC853BA" w14:textId="77D15338" w:rsidR="00972DEE" w:rsidRDefault="003B3D5A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337" w:type="dxa"/>
          </w:tcPr>
          <w:p w14:paraId="4940DCAA" w14:textId="5386C6F5" w:rsidR="00972DEE" w:rsidRPr="00E644FD" w:rsidRDefault="00DE528C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Дистанционное зондирование из космоса (InSAR) с использованием коммерческих снимков высокого пространственного (3 м) разрешения со спутников X-диапазона</w:t>
            </w:r>
          </w:p>
        </w:tc>
        <w:tc>
          <w:tcPr>
            <w:tcW w:w="2738" w:type="dxa"/>
            <w:vAlign w:val="center"/>
          </w:tcPr>
          <w:p w14:paraId="585E3448" w14:textId="0F05DAF9" w:rsidR="00972DEE" w:rsidRPr="009C68B6" w:rsidRDefault="00D86A6C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4 000 000</w:t>
            </w:r>
          </w:p>
        </w:tc>
      </w:tr>
      <w:tr w:rsidR="009C68B6" w:rsidRPr="009C68B6" w14:paraId="7AA48A06" w14:textId="77777777" w:rsidTr="00D86A6C">
        <w:trPr>
          <w:cantSplit/>
          <w:trHeight w:val="502"/>
          <w:jc w:val="center"/>
        </w:trPr>
        <w:tc>
          <w:tcPr>
            <w:tcW w:w="746" w:type="dxa"/>
            <w:vAlign w:val="center"/>
          </w:tcPr>
          <w:p w14:paraId="2D84D1A7" w14:textId="29F2E516" w:rsidR="009C68B6" w:rsidRPr="009C68B6" w:rsidRDefault="003B3D5A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337" w:type="dxa"/>
          </w:tcPr>
          <w:p w14:paraId="5B6BB65B" w14:textId="6571A8FA" w:rsidR="009C68B6" w:rsidRPr="009C68B6" w:rsidRDefault="00E644FD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75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Обработка материалов, анализ и интерпретация результатов наблюдений</w:t>
            </w:r>
            <w:r w:rsidR="004F74D8" w:rsidRPr="00C375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375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 с геолого-промысловыми данными. Составление окончательного отчета. Предоставление отчета по форме -МН УВС</w:t>
            </w:r>
          </w:p>
        </w:tc>
        <w:tc>
          <w:tcPr>
            <w:tcW w:w="2738" w:type="dxa"/>
            <w:vAlign w:val="center"/>
          </w:tcPr>
          <w:p w14:paraId="4E3FA4DD" w14:textId="750F883B" w:rsidR="009C68B6" w:rsidRPr="009C68B6" w:rsidRDefault="00D86A6C" w:rsidP="00D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6 031 750</w:t>
            </w:r>
          </w:p>
        </w:tc>
      </w:tr>
      <w:tr w:rsidR="009C68B6" w:rsidRPr="009C68B6" w14:paraId="67B7A093" w14:textId="77777777" w:rsidTr="009030B6">
        <w:trPr>
          <w:cantSplit/>
          <w:trHeight w:val="502"/>
          <w:jc w:val="center"/>
        </w:trPr>
        <w:tc>
          <w:tcPr>
            <w:tcW w:w="746" w:type="dxa"/>
            <w:tcBorders>
              <w:bottom w:val="nil"/>
            </w:tcBorders>
            <w:vAlign w:val="center"/>
          </w:tcPr>
          <w:p w14:paraId="089EE938" w14:textId="77777777" w:rsidR="009C68B6" w:rsidRDefault="009C68B6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</w:p>
          <w:p w14:paraId="1B544DC3" w14:textId="0A981D0B" w:rsidR="009C68B6" w:rsidRDefault="009C68B6" w:rsidP="009C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0"/>
                <w:lang w:eastAsia="ru-RU"/>
              </w:rPr>
            </w:pPr>
          </w:p>
        </w:tc>
        <w:tc>
          <w:tcPr>
            <w:tcW w:w="6337" w:type="dxa"/>
          </w:tcPr>
          <w:p w14:paraId="0C37FC8C" w14:textId="77777777" w:rsidR="009C68B6" w:rsidRPr="009C68B6" w:rsidRDefault="009C68B6" w:rsidP="009C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14:paraId="5AE03E01" w14:textId="7D768D10" w:rsidR="009C68B6" w:rsidRPr="001C6A91" w:rsidRDefault="001C6A91" w:rsidP="009C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  <w:t>40 000 000</w:t>
            </w:r>
          </w:p>
        </w:tc>
      </w:tr>
    </w:tbl>
    <w:p w14:paraId="00D2C80D" w14:textId="77777777" w:rsidR="00D86A6C" w:rsidRDefault="00D86A6C" w:rsidP="00DE528C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en-US"/>
        </w:rPr>
      </w:pPr>
    </w:p>
    <w:p w14:paraId="21890F66" w14:textId="725D4FFE" w:rsidR="0040347A" w:rsidRPr="00162C5D" w:rsidRDefault="0099653E" w:rsidP="00DE52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(Образец)</w:t>
      </w:r>
      <w:r w:rsidR="00AC6F33" w:rsidRPr="007F7A4C">
        <w:rPr>
          <w:b/>
          <w:sz w:val="24"/>
          <w:szCs w:val="24"/>
        </w:rPr>
        <w:t>*</w:t>
      </w:r>
      <w:r w:rsidR="00AC6F33"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="00AC6F33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166E54FF" w14:textId="77777777" w:rsidR="00D86A6C" w:rsidRPr="00162C5D" w:rsidRDefault="00D86A6C" w:rsidP="00DE528C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00131CD" w14:textId="77777777" w:rsidTr="002A577B">
        <w:tc>
          <w:tcPr>
            <w:tcW w:w="4962" w:type="dxa"/>
          </w:tcPr>
          <w:p w14:paraId="0E280ADF" w14:textId="53810957" w:rsidR="00C55365" w:rsidRDefault="00E644FD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801391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C5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Заказчика</w:t>
            </w:r>
          </w:p>
          <w:p w14:paraId="3135D3D2" w14:textId="77777777" w:rsidR="00C55365" w:rsidRDefault="00C55365" w:rsidP="00C5536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5EAFC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08B7A6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1E4ACD3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CC6CC7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519F5C81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ACA83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1FBD25C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65F5C86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52544F2E" w14:textId="036D459E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12147613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60268CE" w14:textId="77777777" w:rsidR="00C55365" w:rsidRDefault="00C55365" w:rsidP="00C5536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DC005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C05833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A88842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2422FC6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2F787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2DA6F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A6BA9A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59180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4586AB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5DA2248" w14:textId="368C9C92" w:rsidR="007F7A4C" w:rsidRDefault="007F7A4C" w:rsidP="00641D70">
      <w:pPr>
        <w:pStyle w:val="7"/>
        <w:numPr>
          <w:ilvl w:val="0"/>
          <w:numId w:val="0"/>
        </w:numPr>
      </w:pPr>
      <w:bookmarkStart w:id="1" w:name="_Hlk135034178"/>
      <w:bookmarkEnd w:id="0"/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  <w:bookmarkEnd w:id="1"/>
    </w:p>
    <w:p w14:paraId="0C5D8F3C" w14:textId="77777777" w:rsidR="00641D70" w:rsidRPr="00641D70" w:rsidRDefault="00641D70" w:rsidP="00641D70">
      <w:pPr>
        <w:rPr>
          <w:lang w:eastAsia="ru-RU"/>
        </w:rPr>
      </w:pPr>
    </w:p>
    <w:p w14:paraId="477F241E" w14:textId="72942374" w:rsidR="007F7A4C" w:rsidRPr="003B3D5A" w:rsidRDefault="007F7A4C" w:rsidP="003B3D5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tbl>
      <w:tblPr>
        <w:tblStyle w:val="a3"/>
        <w:tblW w:w="8906" w:type="dxa"/>
        <w:tblInd w:w="-1139" w:type="dxa"/>
        <w:tblLook w:val="04A0" w:firstRow="1" w:lastRow="0" w:firstColumn="1" w:lastColumn="0" w:noHBand="0" w:noVBand="1"/>
      </w:tblPr>
      <w:tblGrid>
        <w:gridCol w:w="2833"/>
        <w:gridCol w:w="1808"/>
        <w:gridCol w:w="1499"/>
        <w:gridCol w:w="1464"/>
        <w:gridCol w:w="1302"/>
      </w:tblGrid>
      <w:tr w:rsidR="00162C5D" w14:paraId="49FC263B" w14:textId="0EEFFFCF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91D8" w14:textId="77777777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работ/услуг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E9E1" w14:textId="6FA09BCB" w:rsidR="00162C5D" w:rsidRDefault="00162C5D" w:rsidP="00D96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Ед.измерения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610" w14:textId="3B731F5D" w:rsidR="00162C5D" w:rsidRPr="00CC18A8" w:rsidRDefault="00162C5D" w:rsidP="00D96A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4B4" w14:textId="777D32A1" w:rsidR="00162C5D" w:rsidRPr="00CC18A8" w:rsidRDefault="00162C5D" w:rsidP="00D96A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выполнения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23C" w14:textId="41F4AD7D" w:rsidR="00162C5D" w:rsidRPr="00CC18A8" w:rsidRDefault="00162C5D" w:rsidP="00D96A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18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(без учета НДС), тенге</w:t>
            </w:r>
          </w:p>
        </w:tc>
      </w:tr>
      <w:tr w:rsidR="00162C5D" w14:paraId="163F8A9E" w14:textId="20A09DD1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A82" w14:textId="34D4B381" w:rsidR="00162C5D" w:rsidRPr="003A4783" w:rsidRDefault="00162C5D" w:rsidP="003A4783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3A4783">
              <w:rPr>
                <w:rFonts w:ascii="Times New Roman" w:hAnsi="Times New Roman"/>
                <w:sz w:val="24"/>
                <w:szCs w:val="24"/>
              </w:rPr>
              <w:t>Составление Программы по комплексному геодинамическому мониторингу недр месторождений Алибекмола и Кожасай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EB4" w14:textId="25865095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171C9" w14:textId="71D744B4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2A425" w14:textId="2D8609C1" w:rsidR="00162C5D" w:rsidRDefault="00044E00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подписания </w:t>
            </w:r>
            <w:r w:rsidR="009B69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62C5D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3227B" w14:textId="5E79F83E" w:rsidR="00162C5D" w:rsidRDefault="000D6DDD" w:rsidP="00D96A4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  <w:t>3 568 331</w:t>
            </w:r>
          </w:p>
        </w:tc>
      </w:tr>
      <w:tr w:rsidR="00162C5D" w14:paraId="7F89300E" w14:textId="5ADEB46E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7C7" w14:textId="77777777" w:rsidR="00162C5D" w:rsidRPr="003A4783" w:rsidRDefault="00162C5D" w:rsidP="003A4783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3A4783">
              <w:rPr>
                <w:rFonts w:ascii="Times New Roman" w:hAnsi="Times New Roman"/>
                <w:sz w:val="24"/>
                <w:szCs w:val="24"/>
              </w:rPr>
              <w:t>Рекогносцировка обследование пунктов полигона</w:t>
            </w:r>
          </w:p>
          <w:p w14:paraId="1EB58520" w14:textId="5D14A209" w:rsidR="00162C5D" w:rsidRPr="003A4783" w:rsidRDefault="00162C5D" w:rsidP="003A4783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3A4783">
              <w:rPr>
                <w:rFonts w:ascii="Times New Roman" w:hAnsi="Times New Roman"/>
                <w:sz w:val="24"/>
                <w:szCs w:val="24"/>
              </w:rPr>
              <w:t>месторождений Алибекмола и Кожасай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92B" w14:textId="6A30703E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14:paraId="478D2583" w14:textId="6A7393AA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8E345" w14:textId="77777777" w:rsidR="004816A0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57C2729" w14:textId="77777777" w:rsidR="004816A0" w:rsidRDefault="004816A0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D5BA" w14:textId="77777777" w:rsidR="004816A0" w:rsidRDefault="004816A0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EB73A" w14:textId="77777777" w:rsidR="004816A0" w:rsidRDefault="004816A0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F2D3" w14:textId="77777777" w:rsidR="004816A0" w:rsidRDefault="004816A0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865A" w14:textId="77777777" w:rsidR="004816A0" w:rsidRDefault="004816A0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BED8" w14:textId="77777777" w:rsidR="004816A0" w:rsidRDefault="004816A0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17E9B" w14:textId="2F5E32D6" w:rsidR="00162C5D" w:rsidRP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="00914A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14:paraId="2CBCC172" w14:textId="23D5F056" w:rsidR="00162C5D" w:rsidRDefault="00162C5D" w:rsidP="00D96A4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val="en-US" w:eastAsia="ru-RU"/>
              </w:rPr>
              <w:t>1 345 500</w:t>
            </w:r>
          </w:p>
        </w:tc>
      </w:tr>
      <w:tr w:rsidR="00162C5D" w14:paraId="6C53B75D" w14:textId="6055F1F4" w:rsidTr="00162C5D">
        <w:trPr>
          <w:trHeight w:val="120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2C6" w14:textId="013970B6" w:rsidR="00162C5D" w:rsidRDefault="00162C5D" w:rsidP="003A4783">
            <w:pPr>
              <w:pStyle w:val="affd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4783">
              <w:rPr>
                <w:rFonts w:ascii="Times New Roman" w:hAnsi="Times New Roman"/>
                <w:sz w:val="24"/>
                <w:szCs w:val="24"/>
              </w:rPr>
              <w:t xml:space="preserve">Выполнение нивелирования II класса повышенной точности м. Алибекмола </w:t>
            </w:r>
            <w:r w:rsidRPr="003A47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25 п/км.</w:t>
            </w:r>
          </w:p>
          <w:p w14:paraId="4D0584A4" w14:textId="219E31D2" w:rsidR="00162C5D" w:rsidRPr="003A4783" w:rsidRDefault="00162C5D" w:rsidP="003A4783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м.Кожасай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– 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п/км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5A5" w14:textId="6A7BE040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пог.км</w:t>
            </w:r>
            <w:proofErr w:type="gramEnd"/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9F3" w14:textId="475ECC58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E724D" w14:textId="49BF9B3A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8AD" w14:textId="1D5AAFE5" w:rsidR="00162C5D" w:rsidRPr="00D86A6C" w:rsidRDefault="00162C5D" w:rsidP="00D96A4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3 105 000</w:t>
            </w:r>
          </w:p>
        </w:tc>
      </w:tr>
      <w:tr w:rsidR="00162C5D" w14:paraId="0997F92F" w14:textId="3763F949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36D" w14:textId="77777777" w:rsidR="00162C5D" w:rsidRDefault="00162C5D" w:rsidP="003A4783">
            <w:pPr>
              <w:pStyle w:val="aff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высокоточных GNSS измерений</w:t>
            </w:r>
            <w:r w:rsidRPr="003A4783">
              <w:rPr>
                <w:rFonts w:ascii="Times New Roman" w:hAnsi="Times New Roman"/>
                <w:sz w:val="24"/>
                <w:szCs w:val="24"/>
              </w:rPr>
              <w:t xml:space="preserve"> м.Алибекмола</w:t>
            </w:r>
            <w:r w:rsidRPr="003A47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4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24 пункта.</w:t>
            </w:r>
          </w:p>
          <w:p w14:paraId="62AE516F" w14:textId="3F8627D2" w:rsidR="00162C5D" w:rsidRPr="00376911" w:rsidRDefault="00162C5D" w:rsidP="003A4783">
            <w:pPr>
              <w:pStyle w:val="affd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.Кожасай – 22 пункт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9D5" w14:textId="70259619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B6E" w14:textId="21806572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81AB" w14:textId="63C47A65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9B4" w14:textId="039872E0" w:rsidR="00162C5D" w:rsidRPr="00D86A6C" w:rsidRDefault="00162C5D" w:rsidP="00D96A4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6 348 000</w:t>
            </w:r>
          </w:p>
        </w:tc>
      </w:tr>
      <w:tr w:rsidR="00162C5D" w14:paraId="3710EBC5" w14:textId="0F9B2C40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5C0" w14:textId="77777777" w:rsidR="00162C5D" w:rsidRDefault="00162C5D" w:rsidP="003A4783">
            <w:pPr>
              <w:pStyle w:val="affd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47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Высокоточные гравиметрические измерения </w:t>
            </w:r>
            <w:proofErr w:type="spellStart"/>
            <w:r w:rsidRPr="003A47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м.Алибекмола</w:t>
            </w:r>
            <w:proofErr w:type="spellEnd"/>
            <w:r w:rsidRPr="003A47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 25 пунктов</w:t>
            </w:r>
          </w:p>
          <w:p w14:paraId="6E1E3DD8" w14:textId="18B2721E" w:rsidR="00162C5D" w:rsidRPr="003A4783" w:rsidRDefault="00162C5D" w:rsidP="003A4783">
            <w:pPr>
              <w:pStyle w:val="aff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м.Кожасай – 20 пунк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2CE" w14:textId="3259CC64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6EB" w14:textId="1B2E6E88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90E6" w14:textId="07BE13E3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D05" w14:textId="220D97D3" w:rsidR="00162C5D" w:rsidRPr="00D86A6C" w:rsidRDefault="00162C5D" w:rsidP="00D96A4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2 013 075</w:t>
            </w:r>
          </w:p>
        </w:tc>
      </w:tr>
      <w:tr w:rsidR="00162C5D" w14:paraId="3336910A" w14:textId="66809460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D17" w14:textId="4BB5FF63" w:rsidR="00162C5D" w:rsidRPr="009C68B6" w:rsidRDefault="00162C5D" w:rsidP="00D96A4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Микросейсмический мониторинг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9D8" w14:textId="56E9A76D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297" w14:textId="56CBB2F8" w:rsidR="00162C5D" w:rsidRPr="00E07EA7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9CCD8" w14:textId="23722A90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5BA" w14:textId="6DD7A12A" w:rsidR="00162C5D" w:rsidRPr="00D86A6C" w:rsidRDefault="00162C5D" w:rsidP="00D96A4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16 045 260</w:t>
            </w:r>
          </w:p>
        </w:tc>
      </w:tr>
      <w:tr w:rsidR="00162C5D" w14:paraId="26A58D40" w14:textId="58B93E44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D7C" w14:textId="19B12304" w:rsidR="00162C5D" w:rsidRDefault="00162C5D" w:rsidP="00DE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52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Дистанционное зондирование из космоса (InSAR) с использованием коммерческих снимков высокого пространственного (3 м) разрешения со спутников X-диапазона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772" w14:textId="577427D7" w:rsidR="00162C5D" w:rsidRDefault="00162C5D" w:rsidP="00DE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923" w14:textId="1E294AA9" w:rsidR="00162C5D" w:rsidRDefault="00162C5D" w:rsidP="00DE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33C" w14:textId="21888FA4" w:rsidR="00162C5D" w:rsidRDefault="00162C5D" w:rsidP="00DE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D8B" w14:textId="0EFB5089" w:rsidR="00162C5D" w:rsidRPr="00D86A6C" w:rsidRDefault="00162C5D" w:rsidP="00DE528C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4 000 000</w:t>
            </w:r>
          </w:p>
        </w:tc>
      </w:tr>
      <w:tr w:rsidR="00162C5D" w14:paraId="465780E5" w14:textId="0BC0FB58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1E7" w14:textId="07D1979E" w:rsidR="00162C5D" w:rsidRPr="0003190E" w:rsidRDefault="00162C5D" w:rsidP="00D96A40">
            <w:pPr>
              <w:rPr>
                <w:rFonts w:ascii="Times New Roman" w:hAnsi="Times New Roman" w:cs="Times New Roman"/>
              </w:rPr>
            </w:pPr>
            <w:r w:rsidRPr="00C375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Обработка материалов, анализ и интерпретация результатов наблюденийсовместно с геолого-промысловыми данными. Составление окончательного отчета. Предоставление отчета по форме -МН УВС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CBD" w14:textId="028CA950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FF1" w14:textId="64749727" w:rsidR="00162C5D" w:rsidRPr="00E07EA7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A06" w14:textId="41ADE4FA" w:rsidR="00162C5D" w:rsidRDefault="00914AF9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62C5D">
              <w:rPr>
                <w:rFonts w:ascii="Times New Roman" w:hAnsi="Times New Roman" w:cs="Times New Roman"/>
                <w:sz w:val="24"/>
                <w:szCs w:val="24"/>
              </w:rPr>
              <w:t>- декабрь 2025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D63" w14:textId="401A9CD3" w:rsidR="00162C5D" w:rsidRPr="00D86A6C" w:rsidRDefault="00162C5D" w:rsidP="00D96A40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</w:pPr>
            <w:r w:rsidRPr="00D86A6C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  <w:lang w:eastAsia="ru-RU"/>
              </w:rPr>
              <w:t>6 031 750</w:t>
            </w:r>
          </w:p>
        </w:tc>
      </w:tr>
      <w:tr w:rsidR="00162C5D" w14:paraId="7304DF43" w14:textId="45AF1E34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4CA" w14:textId="4EC2AE55" w:rsidR="00162C5D" w:rsidRDefault="00162C5D" w:rsidP="00D96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4C4" w14:textId="39A395D4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357" w14:textId="77777777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903" w14:textId="77777777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66B" w14:textId="44E4BB7C" w:rsidR="00162C5D" w:rsidRPr="00AB1A84" w:rsidRDefault="00AB1A84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40 000 000</w:t>
            </w:r>
          </w:p>
        </w:tc>
      </w:tr>
      <w:tr w:rsidR="00162C5D" w14:paraId="20A384E5" w14:textId="6565656E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139" w14:textId="3E6F5DFC" w:rsidR="00162C5D" w:rsidRDefault="00162C5D" w:rsidP="00D96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 12%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B08" w14:textId="2B31973F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4C8" w14:textId="77777777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1B2" w14:textId="77777777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FA3" w14:textId="032DA089" w:rsidR="00162C5D" w:rsidRPr="00AB1A84" w:rsidRDefault="00AB1A84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4 800 000</w:t>
            </w:r>
          </w:p>
        </w:tc>
      </w:tr>
      <w:tr w:rsidR="00162C5D" w14:paraId="411D432E" w14:textId="23F1E8E3" w:rsidTr="00162C5D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234" w14:textId="638DB76D" w:rsidR="00162C5D" w:rsidRDefault="00162C5D" w:rsidP="00D96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НДС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CE5" w14:textId="3B4B24EA" w:rsidR="00162C5D" w:rsidRDefault="00162C5D" w:rsidP="00D9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52A" w14:textId="77777777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393" w14:textId="77777777" w:rsidR="00162C5D" w:rsidRDefault="00162C5D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BEF" w14:textId="1236F9A7" w:rsidR="00162C5D" w:rsidRPr="00AB1A84" w:rsidRDefault="00AB1A84" w:rsidP="00D9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44 800 000</w:t>
            </w:r>
          </w:p>
        </w:tc>
      </w:tr>
    </w:tbl>
    <w:p w14:paraId="301069AF" w14:textId="0EB23FD9" w:rsidR="007F7A4C" w:rsidRPr="007F7A4C" w:rsidRDefault="007F7A4C" w:rsidP="005B0B3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E1A5521" w14:textId="77777777" w:rsidTr="00513CB8">
        <w:tc>
          <w:tcPr>
            <w:tcW w:w="4962" w:type="dxa"/>
          </w:tcPr>
          <w:p w14:paraId="7DF33404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8013956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61F6B4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6432EE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50292B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5EC3C13C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6D9089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F2A807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3C8FFEC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2DB0B7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22E164E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BE9A919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40F40703" w14:textId="0E08E520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064AA33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8643D5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92DE1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55F194E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C5AB65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118B0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10906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9814E2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9F5288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2DFFA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EB47D4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36289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C0EE7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0260854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bookmarkEnd w:id="2"/>
    </w:tbl>
    <w:p w14:paraId="1986EFD0" w14:textId="7503D88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04E87E00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6366EAF" w14:textId="5141219D" w:rsidR="00225C55" w:rsidRDefault="00225C55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AB36F68" w14:textId="60C5CDC8" w:rsidR="00225C55" w:rsidRDefault="00225C55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746C2B" w14:textId="5066606C" w:rsidR="00225C55" w:rsidRDefault="00225C55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28DEEEC" w14:textId="1A13857D" w:rsidR="00225C55" w:rsidRDefault="00225C55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9F4D743" w14:textId="40F327CA" w:rsidR="00225C55" w:rsidRDefault="00225C55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B4A535D" w14:textId="7D6CEE99" w:rsidR="00225C55" w:rsidRDefault="00225C55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8AAF894" w14:textId="77777777" w:rsidR="003B3D5A" w:rsidRDefault="003B3D5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CAEC748" w14:textId="77777777" w:rsidR="003B3D5A" w:rsidRDefault="003B3D5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68D05219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7A785FE7" w14:textId="77777777" w:rsidR="0063251E" w:rsidRPr="00FF30E9" w:rsidRDefault="0063251E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lastRenderedPageBreak/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настоящем Положении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«Самрук-Қазына»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предвквалификацию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 Подрядчиков в соответствии со Стандартом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Любой(ые)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4.3. Предквалификация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Предквалификация Потенциальных Подрядчиков по ТРУ критичных в области ОТ, ПБ и ООС регламентируется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Порядком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Предквалификация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Предмобилизационного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Предмобилизационный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По результатам оценки Предмобилизационного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оборудования, техники, имущества и Работников Подрядчика проводится повторный Предмобилизационный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Предмобилизационный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</w:t>
      </w:r>
      <w:proofErr w:type="gram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Обеспечить готовность Работников Подрядчика перед началом проведения работ/оказанием услуг и надлежащий порядок прохождения предсменного/предрейсового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lastRenderedPageBreak/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234272E" w14:textId="77777777" w:rsidTr="00C55365">
        <w:tc>
          <w:tcPr>
            <w:tcW w:w="4704" w:type="dxa"/>
          </w:tcPr>
          <w:p w14:paraId="69536B4C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0483660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5ACC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F6BE85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39BD08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3E8E34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38632D1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4FC5F4E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51B73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71EF46C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037BDD66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41E94B1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2DF1FA82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7242891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3506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A3E0C0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608AF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7C0E96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C7A2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BA1F54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4B127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0F19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4949F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A6DFF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EB0E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89C4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2A57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обязательное проведение предсменных/предрейсовых/ послесменных/послерейсовых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0F3DC31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F725E89" w14:textId="71A1A068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093B289" w14:textId="1D351C3F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8954A3" w14:textId="4480AA16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09E2AA" w14:textId="714950F9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449A9" w14:textId="337A8CC5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F773A21" w14:textId="1BFDF8A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38F176" w14:textId="7777777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удостоверения по проверке знаний по безопасности и охране труда, промышленной безопасности, пожарно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предсменного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предсменного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3D062E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3D062E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047CC51" w14:textId="77777777" w:rsidTr="00C55365">
        <w:tc>
          <w:tcPr>
            <w:tcW w:w="4704" w:type="dxa"/>
          </w:tcPr>
          <w:p w14:paraId="07770F55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D93F30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DEB0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D2DB18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D011EA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F00C7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BDF33E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3CD6E3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ED58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1E73C46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A436648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66B7CC7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342B07A8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1D1947D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3A8529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013323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7A23E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7C0FA9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1593A7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72473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7646C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8724F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A16F7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3F20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C3F05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E7237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безопасное место для хранения используемых материалов (строительных,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отдела ОТиОС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738EBC03" w14:textId="77777777" w:rsidTr="00C55365">
        <w:tc>
          <w:tcPr>
            <w:tcW w:w="4704" w:type="dxa"/>
          </w:tcPr>
          <w:p w14:paraId="5C7BC61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136ABE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11F7BF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295A00FA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7CE43F3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5B597EB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135E824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 Ш.С.</w:t>
            </w:r>
          </w:p>
          <w:p w14:paraId="2BB9A5A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15D8A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Заместителя генерального директора по геологии и разработке</w:t>
            </w:r>
          </w:p>
          <w:p w14:paraId="3D2573B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60D4B5F4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Ван Цзяньнин (Wang Jianning)</w:t>
            </w:r>
          </w:p>
          <w:p w14:paraId="5B552B4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6D693FBE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9BF41C6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4B3C8B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65E84D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31A74C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00011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036AB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64909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90AF58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79F0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0351B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B61F03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748F3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A7C7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4CC34715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2A57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220102"/>
            <w:bookmarkStart w:id="4" w:name="SUB280101"/>
            <w:bookmarkStart w:id="5" w:name="SUB280102"/>
            <w:bookmarkStart w:id="6" w:name="SUB280103"/>
            <w:bookmarkStart w:id="7" w:name="SUB280104"/>
            <w:bookmarkStart w:id="8" w:name="SUB280105"/>
            <w:bookmarkStart w:id="9" w:name="SUB280106"/>
            <w:bookmarkStart w:id="10" w:name="SUB280107"/>
            <w:bookmarkStart w:id="11" w:name="SUB280108"/>
            <w:bookmarkStart w:id="12" w:name="SUB280109"/>
            <w:bookmarkStart w:id="13" w:name="SUB280110"/>
            <w:bookmarkStart w:id="14" w:name="SUB280111"/>
            <w:bookmarkStart w:id="15" w:name="SUB280112"/>
            <w:bookmarkStart w:id="16" w:name="SUB280113"/>
            <w:bookmarkStart w:id="17" w:name="SUB710100"/>
            <w:bookmarkStart w:id="18" w:name="SUB710300"/>
            <w:bookmarkStart w:id="19" w:name="SUB710400"/>
            <w:bookmarkStart w:id="20" w:name="SUB710500"/>
            <w:bookmarkStart w:id="21" w:name="SUB710600"/>
            <w:bookmarkStart w:id="22" w:name="SUB730100"/>
            <w:bookmarkStart w:id="23" w:name="SUB730200"/>
            <w:bookmarkStart w:id="24" w:name="SUB730300"/>
            <w:bookmarkStart w:id="25" w:name="SUB730400"/>
            <w:bookmarkStart w:id="26" w:name="SUB760100"/>
            <w:bookmarkStart w:id="27" w:name="SUB760200"/>
            <w:bookmarkStart w:id="28" w:name="SUB760401"/>
            <w:bookmarkStart w:id="29" w:name="SUB760402"/>
            <w:bookmarkStart w:id="30" w:name="SUB770100"/>
            <w:bookmarkStart w:id="31" w:name="SUB780100"/>
            <w:bookmarkStart w:id="32" w:name="SUB780200"/>
            <w:bookmarkStart w:id="33" w:name="SUB780300"/>
            <w:bookmarkStart w:id="34" w:name="SUB1020001"/>
            <w:bookmarkStart w:id="35" w:name="SUB1020003"/>
            <w:bookmarkStart w:id="36" w:name="SUB1020004"/>
            <w:bookmarkStart w:id="37" w:name="SUB1020005"/>
            <w:bookmarkStart w:id="38" w:name="SUB1020006"/>
            <w:bookmarkStart w:id="39" w:name="SUB1020007"/>
            <w:bookmarkStart w:id="40" w:name="SUB1130100"/>
            <w:bookmarkStart w:id="41" w:name="SUB1130300"/>
            <w:bookmarkStart w:id="42" w:name="SUB113040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3" w:name="SUB220119"/>
            <w:bookmarkEnd w:id="4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525"/>
              <w:gridCol w:w="531"/>
              <w:gridCol w:w="654"/>
              <w:gridCol w:w="2885"/>
            </w:tblGrid>
            <w:tr w:rsidR="005D3E1A" w14:paraId="73953B90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 w:rsidTr="00C55365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хладо-теплоснабжения,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 w:rsidTr="00C55365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 w:rsidTr="00C55365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 w:rsidTr="00C55365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4"/>
              <w:gridCol w:w="4651"/>
            </w:tblGrid>
            <w:tr w:rsidR="00C55365" w14:paraId="12D6A3FA" w14:textId="77777777" w:rsidTr="00C55365">
              <w:tc>
                <w:tcPr>
                  <w:tcW w:w="4704" w:type="dxa"/>
                </w:tcPr>
                <w:p w14:paraId="72FC58BC" w14:textId="4D86A83B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55E5072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4E4F46F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Заместитель генерального </w:t>
                  </w:r>
                </w:p>
                <w:p w14:paraId="5261701B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директора по геологии и разработке</w:t>
                  </w:r>
                </w:p>
                <w:p w14:paraId="7F168C8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1F1922C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Пангереева Ш.С.</w:t>
                  </w:r>
                </w:p>
                <w:p w14:paraId="2257238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3FB9F1C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И.о. Заместителя генерального директора по геологии и разработке</w:t>
                  </w:r>
                </w:p>
                <w:p w14:paraId="6713A2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77428518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Ван Цзяньнин (Wang Jianning)</w:t>
                  </w:r>
                </w:p>
                <w:p w14:paraId="4DF8F29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4651" w:type="dxa"/>
                </w:tcPr>
                <w:p w14:paraId="6DF64E5B" w14:textId="41F0B394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от Исполнителя</w:t>
                  </w:r>
                </w:p>
                <w:p w14:paraId="1D28EEA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4657237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7F7DCE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AE15F0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3069D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FC9A6B0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60C7CC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81B21FA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63F3453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6B24CAF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1348DE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83560F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45951460"/>
          </w:p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4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9C68B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F761" w14:textId="77777777" w:rsidR="0087274D" w:rsidRDefault="0087274D" w:rsidP="00FF30E9">
      <w:pPr>
        <w:spacing w:after="0" w:line="240" w:lineRule="auto"/>
      </w:pPr>
      <w:r>
        <w:separator/>
      </w:r>
    </w:p>
  </w:endnote>
  <w:endnote w:type="continuationSeparator" w:id="0">
    <w:p w14:paraId="410A8D54" w14:textId="77777777" w:rsidR="0087274D" w:rsidRDefault="0087274D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016286"/>
      <w:docPartObj>
        <w:docPartGallery w:val="Page Numbers (Bottom of Page)"/>
        <w:docPartUnique/>
      </w:docPartObj>
    </w:sdtPr>
    <w:sdtEndPr/>
    <w:sdtContent>
      <w:p w14:paraId="11F45AE8" w14:textId="4013E1B3" w:rsidR="005637C9" w:rsidRDefault="005637C9">
        <w:pPr>
          <w:pStyle w:val="ad"/>
          <w:jc w:val="center"/>
        </w:pPr>
        <w:r w:rsidRPr="005637C9">
          <w:rPr>
            <w:sz w:val="22"/>
            <w:szCs w:val="22"/>
          </w:rPr>
          <w:t xml:space="preserve">Стр. </w:t>
        </w:r>
        <w:r w:rsidRPr="005637C9">
          <w:rPr>
            <w:sz w:val="22"/>
            <w:szCs w:val="22"/>
          </w:rPr>
          <w:fldChar w:fldCharType="begin"/>
        </w:r>
        <w:r w:rsidRPr="005637C9">
          <w:rPr>
            <w:sz w:val="22"/>
            <w:szCs w:val="22"/>
          </w:rPr>
          <w:instrText>PAGE   \* MERGEFORMAT</w:instrText>
        </w:r>
        <w:r w:rsidRPr="005637C9">
          <w:rPr>
            <w:sz w:val="22"/>
            <w:szCs w:val="22"/>
          </w:rPr>
          <w:fldChar w:fldCharType="separate"/>
        </w:r>
        <w:r w:rsidRPr="005637C9">
          <w:rPr>
            <w:sz w:val="22"/>
            <w:szCs w:val="22"/>
          </w:rPr>
          <w:t>2</w:t>
        </w:r>
        <w:r w:rsidRPr="005637C9">
          <w:rPr>
            <w:sz w:val="22"/>
            <w:szCs w:val="22"/>
          </w:rPr>
          <w:fldChar w:fldCharType="end"/>
        </w:r>
        <w:r w:rsidRPr="005637C9">
          <w:rPr>
            <w:sz w:val="22"/>
            <w:szCs w:val="22"/>
          </w:rPr>
          <w:t xml:space="preserve"> из 54</w:t>
        </w:r>
      </w:p>
    </w:sdtContent>
  </w:sdt>
  <w:p w14:paraId="3F9F23D2" w14:textId="77777777" w:rsidR="005637C9" w:rsidRDefault="005637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B636" w14:textId="77777777" w:rsidR="0087274D" w:rsidRDefault="0087274D" w:rsidP="00FF30E9">
      <w:pPr>
        <w:spacing w:after="0" w:line="240" w:lineRule="auto"/>
      </w:pPr>
      <w:r>
        <w:separator/>
      </w:r>
    </w:p>
  </w:footnote>
  <w:footnote w:type="continuationSeparator" w:id="0">
    <w:p w14:paraId="1931C90A" w14:textId="77777777" w:rsidR="0087274D" w:rsidRDefault="0087274D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85356"/>
    <w:multiLevelType w:val="multilevel"/>
    <w:tmpl w:val="BF943B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8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7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7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7"/>
  </w:num>
  <w:num w:numId="11">
    <w:abstractNumId w:val="14"/>
  </w:num>
  <w:num w:numId="12">
    <w:abstractNumId w:val="4"/>
  </w:num>
  <w:num w:numId="13">
    <w:abstractNumId w:val="2"/>
  </w:num>
  <w:num w:numId="14">
    <w:abstractNumId w:val="10"/>
  </w:num>
  <w:num w:numId="15">
    <w:abstractNumId w:val="18"/>
  </w:num>
  <w:num w:numId="16">
    <w:abstractNumId w:val="6"/>
  </w:num>
  <w:num w:numId="17">
    <w:abstractNumId w:val="24"/>
  </w:num>
  <w:num w:numId="18">
    <w:abstractNumId w:val="13"/>
  </w:num>
  <w:num w:numId="19">
    <w:abstractNumId w:val="28"/>
  </w:num>
  <w:num w:numId="20">
    <w:abstractNumId w:val="29"/>
  </w:num>
  <w:num w:numId="21">
    <w:abstractNumId w:val="23"/>
  </w:num>
  <w:num w:numId="22">
    <w:abstractNumId w:val="0"/>
  </w:num>
  <w:num w:numId="23">
    <w:abstractNumId w:val="12"/>
  </w:num>
  <w:num w:numId="24">
    <w:abstractNumId w:val="26"/>
  </w:num>
  <w:num w:numId="25">
    <w:abstractNumId w:val="16"/>
  </w:num>
  <w:num w:numId="26">
    <w:abstractNumId w:val="9"/>
  </w:num>
  <w:num w:numId="27">
    <w:abstractNumId w:val="5"/>
  </w:num>
  <w:num w:numId="28">
    <w:abstractNumId w:val="1"/>
  </w:num>
  <w:num w:numId="29">
    <w:abstractNumId w:val="22"/>
  </w:num>
  <w:num w:numId="30">
    <w:abstractNumId w:val="21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044E00"/>
    <w:rsid w:val="000D6DDD"/>
    <w:rsid w:val="00112C89"/>
    <w:rsid w:val="00112E7F"/>
    <w:rsid w:val="00130459"/>
    <w:rsid w:val="00162C5D"/>
    <w:rsid w:val="001B2A4C"/>
    <w:rsid w:val="001C4F0D"/>
    <w:rsid w:val="001C6A91"/>
    <w:rsid w:val="00225C55"/>
    <w:rsid w:val="00230AEE"/>
    <w:rsid w:val="002A577B"/>
    <w:rsid w:val="002E0330"/>
    <w:rsid w:val="00376911"/>
    <w:rsid w:val="003A4783"/>
    <w:rsid w:val="003B3D5A"/>
    <w:rsid w:val="003F11B1"/>
    <w:rsid w:val="0040347A"/>
    <w:rsid w:val="00424B82"/>
    <w:rsid w:val="00476659"/>
    <w:rsid w:val="004816A0"/>
    <w:rsid w:val="00482E7F"/>
    <w:rsid w:val="004F74D8"/>
    <w:rsid w:val="00523089"/>
    <w:rsid w:val="005343E4"/>
    <w:rsid w:val="005637C9"/>
    <w:rsid w:val="005B0B3B"/>
    <w:rsid w:val="005D0741"/>
    <w:rsid w:val="005D3E1A"/>
    <w:rsid w:val="00612845"/>
    <w:rsid w:val="0063251E"/>
    <w:rsid w:val="00641D70"/>
    <w:rsid w:val="00653369"/>
    <w:rsid w:val="00687265"/>
    <w:rsid w:val="007E5841"/>
    <w:rsid w:val="007F7A4C"/>
    <w:rsid w:val="0087274D"/>
    <w:rsid w:val="008B2611"/>
    <w:rsid w:val="009030B6"/>
    <w:rsid w:val="00914AF9"/>
    <w:rsid w:val="00940D4A"/>
    <w:rsid w:val="00943820"/>
    <w:rsid w:val="00963755"/>
    <w:rsid w:val="00972DEE"/>
    <w:rsid w:val="009813D7"/>
    <w:rsid w:val="0099653E"/>
    <w:rsid w:val="009B6989"/>
    <w:rsid w:val="009C68B6"/>
    <w:rsid w:val="00A070E0"/>
    <w:rsid w:val="00AB1A84"/>
    <w:rsid w:val="00AC6F33"/>
    <w:rsid w:val="00AD2287"/>
    <w:rsid w:val="00B31E48"/>
    <w:rsid w:val="00BA5805"/>
    <w:rsid w:val="00BC4B34"/>
    <w:rsid w:val="00BE676C"/>
    <w:rsid w:val="00BF669C"/>
    <w:rsid w:val="00C0762B"/>
    <w:rsid w:val="00C37597"/>
    <w:rsid w:val="00C55365"/>
    <w:rsid w:val="00CB545D"/>
    <w:rsid w:val="00CC18A8"/>
    <w:rsid w:val="00D35157"/>
    <w:rsid w:val="00D86A6C"/>
    <w:rsid w:val="00DE528C"/>
    <w:rsid w:val="00E07EA7"/>
    <w:rsid w:val="00E36511"/>
    <w:rsid w:val="00E644FD"/>
    <w:rsid w:val="00EA562F"/>
    <w:rsid w:val="00F6674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1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19533</Words>
  <Characters>111340</Characters>
  <Application>Microsoft Office Word</Application>
  <DocSecurity>0</DocSecurity>
  <Lines>927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2025-01-30T13:22:00Z</dcterms:created>
  <dcterms:modified xsi:type="dcterms:W3CDTF">2025-01-30T13:22:00Z</dcterms:modified>
</cp:coreProperties>
</file>