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4C" w:rsidRPr="00256045" w:rsidRDefault="00B1444C" w:rsidP="00B1444C">
      <w:pPr>
        <w:pStyle w:val="11"/>
        <w:spacing w:after="300" w:line="254" w:lineRule="auto"/>
        <w:ind w:firstLine="0"/>
        <w:jc w:val="center"/>
      </w:pPr>
      <w:r w:rsidRPr="00AA0E80">
        <w:rPr>
          <w:b/>
          <w:bCs/>
        </w:rPr>
        <w:t>Приложение 1</w:t>
      </w:r>
      <w:r w:rsidRPr="00AA0E80">
        <w:rPr>
          <w:b/>
          <w:bCs/>
        </w:rPr>
        <w:br/>
      </w:r>
      <w:r w:rsidRPr="00256045">
        <w:t>(обязательное)</w:t>
      </w:r>
    </w:p>
    <w:p w:rsidR="00B1444C" w:rsidRPr="00256045" w:rsidRDefault="00B1444C" w:rsidP="00B1444C">
      <w:pPr>
        <w:pStyle w:val="10"/>
        <w:keepNext/>
        <w:keepLines/>
        <w:tabs>
          <w:tab w:val="left" w:leader="dot" w:pos="8195"/>
        </w:tabs>
        <w:spacing w:after="40" w:line="240" w:lineRule="auto"/>
        <w:ind w:left="2920" w:firstLine="0"/>
      </w:pPr>
      <w:bookmarkStart w:id="0" w:name="bookmark35"/>
      <w:r w:rsidRPr="00256045">
        <w:t xml:space="preserve">        АНКЕТА КОНТРАГЕНТА</w:t>
      </w:r>
      <w:bookmarkEnd w:id="0"/>
    </w:p>
    <w:p w:rsidR="00B1444C" w:rsidRPr="00256045" w:rsidRDefault="00B1444C" w:rsidP="00B1444C">
      <w:pPr>
        <w:pStyle w:val="10"/>
        <w:keepNext/>
        <w:keepLines/>
        <w:tabs>
          <w:tab w:val="left" w:leader="dot" w:pos="8195"/>
        </w:tabs>
        <w:spacing w:after="40" w:line="240" w:lineRule="auto"/>
        <w:ind w:left="2920" w:firstLine="0"/>
      </w:pPr>
    </w:p>
    <w:p w:rsidR="00B1444C" w:rsidRPr="00256045" w:rsidRDefault="00B1444C" w:rsidP="00B1444C">
      <w:pPr>
        <w:pStyle w:val="20"/>
        <w:spacing w:after="40"/>
        <w:jc w:val="center"/>
        <w:rPr>
          <w:sz w:val="24"/>
        </w:rPr>
      </w:pPr>
      <w:r w:rsidRPr="00256045">
        <w:rPr>
          <w:b w:val="0"/>
          <w:bCs w:val="0"/>
          <w:sz w:val="24"/>
        </w:rPr>
        <w:t>РАЗДЕЛ А: Общие сведения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/>
        <w:jc w:val="center"/>
        <w:rPr>
          <w:sz w:val="24"/>
        </w:rPr>
      </w:pPr>
      <w:r w:rsidRPr="00256045">
        <w:rPr>
          <w:b w:val="0"/>
          <w:bCs w:val="0"/>
          <w:sz w:val="24"/>
        </w:rPr>
        <w:t>(заполняется Контрагентом)</w:t>
      </w:r>
    </w:p>
    <w:p w:rsidR="00B1444C" w:rsidRPr="00256045" w:rsidRDefault="00B1444C" w:rsidP="00B1444C">
      <w:pPr>
        <w:pStyle w:val="20"/>
        <w:spacing w:after="380"/>
        <w:ind w:left="5103"/>
        <w:rPr>
          <w:sz w:val="24"/>
        </w:rPr>
      </w:pPr>
      <w:r w:rsidRPr="00256045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FA7B" wp14:editId="401600F9">
                <wp:simplePos x="0" y="0"/>
                <wp:positionH relativeFrom="page">
                  <wp:posOffset>828040</wp:posOffset>
                </wp:positionH>
                <wp:positionV relativeFrom="paragraph">
                  <wp:posOffset>22860</wp:posOffset>
                </wp:positionV>
                <wp:extent cx="1543685" cy="3568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444C" w:rsidRPr="00F43E09" w:rsidRDefault="00B1444C" w:rsidP="00B1444C">
                            <w:pPr>
                              <w:pStyle w:val="20"/>
                              <w:spacing w:after="0" w:line="252" w:lineRule="auto"/>
                              <w:rPr>
                                <w:sz w:val="32"/>
                              </w:rPr>
                            </w:pPr>
                            <w:r w:rsidRPr="00F43E09">
                              <w:rPr>
                                <w:sz w:val="24"/>
                              </w:rPr>
                              <w:t>Наименование юридического лица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FA7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2pt;margin-top:1.8pt;width:121.5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" filled="f" stroked="f">
                <v:textbox inset="0,0,0,0">
                  <w:txbxContent>
                    <w:p w:rsidR="00B1444C" w:rsidRPr="00F43E09" w:rsidRDefault="00B1444C" w:rsidP="00B1444C">
                      <w:pPr>
                        <w:pStyle w:val="20"/>
                        <w:spacing w:after="0" w:line="252" w:lineRule="auto"/>
                        <w:rPr>
                          <w:sz w:val="32"/>
                        </w:rPr>
                      </w:pPr>
                      <w:r w:rsidRPr="00F43E09">
                        <w:rPr>
                          <w:sz w:val="24"/>
                        </w:rPr>
                        <w:t>Наименование юридического лица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56045">
        <w:rPr>
          <w:b w:val="0"/>
          <w:bCs w:val="0"/>
          <w:sz w:val="24"/>
        </w:rPr>
        <w:t xml:space="preserve">Бизнес-идентификационный номер (БИН) или иной идентификационный </w:t>
      </w:r>
      <w:r w:rsidRPr="00256045">
        <w:rPr>
          <w:b w:val="0"/>
          <w:bCs w:val="0"/>
          <w:sz w:val="24"/>
          <w:lang w:val="kk-KZ"/>
        </w:rPr>
        <w:t xml:space="preserve">     </w:t>
      </w:r>
      <w:r w:rsidRPr="00256045">
        <w:rPr>
          <w:b w:val="0"/>
          <w:bCs w:val="0"/>
          <w:sz w:val="24"/>
        </w:rPr>
        <w:t>номер (для иностранных компаний):</w:t>
      </w:r>
    </w:p>
    <w:p w:rsidR="00B1444C" w:rsidRPr="00256045" w:rsidRDefault="00B1444C" w:rsidP="00B1444C">
      <w:pPr>
        <w:pStyle w:val="20"/>
        <w:tabs>
          <w:tab w:val="left" w:pos="5016"/>
        </w:tabs>
        <w:spacing w:after="0"/>
        <w:rPr>
          <w:b w:val="0"/>
          <w:bCs w:val="0"/>
          <w:sz w:val="24"/>
        </w:rPr>
      </w:pPr>
      <w:r w:rsidRPr="00256045">
        <w:rPr>
          <w:sz w:val="24"/>
        </w:rPr>
        <w:t>Товарный знак</w:t>
      </w:r>
      <w:r w:rsidRPr="00256045">
        <w:rPr>
          <w:sz w:val="24"/>
        </w:rPr>
        <w:tab/>
        <w:t xml:space="preserve"> </w:t>
      </w:r>
      <w:r w:rsidRPr="00256045">
        <w:rPr>
          <w:b w:val="0"/>
          <w:sz w:val="24"/>
        </w:rPr>
        <w:t>Индивидуальный</w:t>
      </w:r>
      <w:r w:rsidRPr="00256045">
        <w:rPr>
          <w:b w:val="0"/>
          <w:bCs w:val="0"/>
          <w:sz w:val="24"/>
        </w:rPr>
        <w:t xml:space="preserve"> идентификационный  </w:t>
      </w:r>
    </w:p>
    <w:p w:rsidR="00B1444C" w:rsidRPr="00256045" w:rsidRDefault="00B1444C" w:rsidP="00B1444C">
      <w:pPr>
        <w:pStyle w:val="20"/>
        <w:tabs>
          <w:tab w:val="left" w:pos="5016"/>
        </w:tabs>
        <w:spacing w:after="0"/>
        <w:rPr>
          <w:sz w:val="24"/>
        </w:rPr>
      </w:pPr>
      <w:r w:rsidRPr="00256045">
        <w:rPr>
          <w:b w:val="0"/>
          <w:bCs w:val="0"/>
          <w:sz w:val="24"/>
        </w:rPr>
        <w:t xml:space="preserve">                                                                                     номер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380"/>
        <w:ind w:left="5100"/>
        <w:rPr>
          <w:sz w:val="24"/>
        </w:rPr>
      </w:pPr>
      <w:r w:rsidRPr="00256045">
        <w:rPr>
          <w:b w:val="0"/>
          <w:bCs w:val="0"/>
          <w:sz w:val="24"/>
        </w:rPr>
        <w:t>(ИИН; для физических лиц):</w:t>
      </w:r>
    </w:p>
    <w:p w:rsidR="00B1444C" w:rsidRPr="00256045" w:rsidRDefault="00B1444C" w:rsidP="00B1444C">
      <w:pPr>
        <w:pStyle w:val="20"/>
        <w:pBdr>
          <w:top w:val="single" w:sz="4" w:space="0" w:color="auto"/>
        </w:pBdr>
        <w:tabs>
          <w:tab w:val="left" w:pos="3105"/>
        </w:tabs>
        <w:spacing w:after="40" w:line="276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Юридический адрес</w:t>
      </w:r>
      <w:r w:rsidRPr="00256045">
        <w:rPr>
          <w:sz w:val="24"/>
          <w:szCs w:val="24"/>
        </w:rPr>
        <w:tab/>
        <w:t xml:space="preserve">       </w:t>
      </w:r>
      <w:r w:rsidRPr="00256045">
        <w:rPr>
          <w:b w:val="0"/>
          <w:bCs w:val="0"/>
          <w:sz w:val="24"/>
          <w:szCs w:val="24"/>
        </w:rPr>
        <w:t>Город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 w:line="276" w:lineRule="auto"/>
        <w:ind w:left="3119"/>
        <w:jc w:val="both"/>
        <w:rPr>
          <w:sz w:val="24"/>
          <w:szCs w:val="24"/>
        </w:rPr>
      </w:pPr>
      <w:r w:rsidRPr="00256045">
        <w:rPr>
          <w:b w:val="0"/>
          <w:bCs w:val="0"/>
          <w:sz w:val="24"/>
          <w:szCs w:val="24"/>
        </w:rPr>
        <w:t xml:space="preserve">       Почтовый индекс</w:t>
      </w:r>
    </w:p>
    <w:p w:rsidR="00B1444C" w:rsidRPr="00256045" w:rsidRDefault="00B1444C" w:rsidP="00B1444C">
      <w:pPr>
        <w:pStyle w:val="20"/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Адрес фактического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Город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местонахождения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Почтовый индекс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 w:line="276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Страна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Регион / Область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 w:line="276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Телефон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Факс</w:t>
      </w:r>
    </w:p>
    <w:p w:rsidR="00B1444C" w:rsidRPr="00256045" w:rsidRDefault="00B1444C" w:rsidP="00B1444C">
      <w:pPr>
        <w:pStyle w:val="20"/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Адрес электронной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Интернет-ресурс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почты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организации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Дата и место регистрации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Основной вид деятельности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Ф. И. О. Генерального директора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30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Ф. И. О. главного бухгалтера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Наименование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обслуживающего банка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(указать банк, счет в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котором будет указан в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реквизитах для проведения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платежей с ТОО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«Магистральный Водовод»)</w:t>
      </w:r>
    </w:p>
    <w:p w:rsidR="00B1444C" w:rsidRPr="00256045" w:rsidRDefault="00B1444C" w:rsidP="00B1444C">
      <w:pPr>
        <w:pStyle w:val="20"/>
        <w:spacing w:after="10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Номер банковского счета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 w:line="295" w:lineRule="auto"/>
        <w:jc w:val="center"/>
        <w:rPr>
          <w:sz w:val="24"/>
          <w:szCs w:val="24"/>
        </w:rPr>
      </w:pPr>
      <w:r w:rsidRPr="00256045">
        <w:rPr>
          <w:b w:val="0"/>
          <w:bCs w:val="0"/>
          <w:sz w:val="24"/>
          <w:szCs w:val="24"/>
        </w:rPr>
        <w:t xml:space="preserve">       РАЗДЕЛ Б: Структура владения</w:t>
      </w:r>
      <w:r w:rsidRPr="00256045">
        <w:rPr>
          <w:b w:val="0"/>
          <w:bCs w:val="0"/>
          <w:sz w:val="24"/>
          <w:szCs w:val="24"/>
        </w:rPr>
        <w:br/>
        <w:t>(заполняется контрагентом)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Предоставьте информацию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об акционерах и лицах, под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контролем которых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находится компания,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включая конечных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бенефициарных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собственников</w:t>
      </w:r>
    </w:p>
    <w:p w:rsidR="00B1444C" w:rsidRPr="00256045" w:rsidRDefault="00B1444C" w:rsidP="00B1444C">
      <w:pPr>
        <w:pStyle w:val="20"/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Генеральный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директор/Правление/Совет 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директоров</w:t>
      </w:r>
    </w:p>
    <w:p w:rsidR="00B1444C" w:rsidRPr="00256045" w:rsidRDefault="00B1444C" w:rsidP="00B1444C">
      <w:pPr>
        <w:spacing w:after="279" w:line="1" w:lineRule="exact"/>
        <w:jc w:val="both"/>
        <w:rPr>
          <w:color w:val="auto"/>
        </w:rPr>
      </w:pPr>
    </w:p>
    <w:p w:rsidR="00B1444C" w:rsidRPr="00256045" w:rsidRDefault="00B1444C" w:rsidP="00B1444C">
      <w:pPr>
        <w:pStyle w:val="20"/>
        <w:pBdr>
          <w:top w:val="single" w:sz="4" w:space="0" w:color="auto"/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lastRenderedPageBreak/>
        <w:t xml:space="preserve">Предоставьте информацию </w:t>
      </w:r>
    </w:p>
    <w:p w:rsidR="00B1444C" w:rsidRPr="00256045" w:rsidRDefault="00B1444C" w:rsidP="00B1444C">
      <w:pPr>
        <w:pStyle w:val="20"/>
        <w:pBdr>
          <w:top w:val="single" w:sz="4" w:space="0" w:color="auto"/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о дочерних компаниях и филиалах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60" w:line="293" w:lineRule="auto"/>
        <w:jc w:val="center"/>
        <w:rPr>
          <w:b w:val="0"/>
          <w:bCs w:val="0"/>
          <w:sz w:val="24"/>
          <w:szCs w:val="24"/>
        </w:rPr>
      </w:pP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60" w:line="293" w:lineRule="auto"/>
        <w:jc w:val="center"/>
        <w:rPr>
          <w:sz w:val="24"/>
          <w:szCs w:val="24"/>
        </w:rPr>
      </w:pPr>
      <w:r w:rsidRPr="00256045">
        <w:rPr>
          <w:b w:val="0"/>
          <w:bCs w:val="0"/>
          <w:sz w:val="24"/>
          <w:szCs w:val="24"/>
        </w:rPr>
        <w:t>РАЗДЕЛ В: Информация о рисках</w:t>
      </w:r>
      <w:r w:rsidRPr="00256045">
        <w:rPr>
          <w:b w:val="0"/>
          <w:bCs w:val="0"/>
          <w:sz w:val="24"/>
          <w:szCs w:val="24"/>
        </w:rPr>
        <w:br/>
        <w:t>(заполняется контрагентом)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jc w:val="both"/>
        <w:rPr>
          <w:sz w:val="24"/>
          <w:szCs w:val="24"/>
        </w:rPr>
      </w:pPr>
      <w:r w:rsidRPr="00256045">
        <w:rPr>
          <w:sz w:val="24"/>
          <w:szCs w:val="24"/>
        </w:rPr>
        <w:t>Обведите один из ответов на вопрос и, в случае необходимости, предоставьте дополнительную информацию.</w:t>
      </w:r>
    </w:p>
    <w:p w:rsidR="00B1444C" w:rsidRPr="00F43E09" w:rsidRDefault="00B1444C" w:rsidP="00B1444C">
      <w:pPr>
        <w:pStyle w:val="20"/>
        <w:spacing w:line="252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Находится ли компания или работники компании на данный момент (или за последние пять лет) под следствием в связи с обвинениями в мошенничестве, коррупции, уклонении от уплаты налогов, нарушениями таможенного законодательства или экономическими санкциями?</w:t>
      </w:r>
    </w:p>
    <w:p w:rsidR="00B1444C" w:rsidRPr="00F43E09" w:rsidRDefault="00B1444C" w:rsidP="00B1444C">
      <w:pPr>
        <w:pStyle w:val="20"/>
        <w:pBdr>
          <w:top w:val="single" w:sz="4" w:space="0" w:color="auto"/>
          <w:bottom w:val="single" w:sz="4" w:space="0" w:color="auto"/>
        </w:pBdr>
        <w:spacing w:line="252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spacing w:line="254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Планирует ли компания использовать иных юридических лиц (субподрядчиков), включая дочерние компании, филиалы, партнерства или совместные компании, а также физических лиц, не являющихся работниками компании, с целью совершения операций с ТОО «Магистральный Водовод»?</w:t>
      </w:r>
    </w:p>
    <w:p w:rsidR="00B1444C" w:rsidRPr="00F43E09" w:rsidRDefault="00B1444C" w:rsidP="00B1444C">
      <w:pPr>
        <w:pStyle w:val="20"/>
        <w:ind w:left="1410" w:hanging="141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</w:t>
      </w:r>
      <w:r>
        <w:rPr>
          <w:b w:val="0"/>
          <w:bCs w:val="0"/>
          <w:sz w:val="24"/>
          <w:szCs w:val="24"/>
        </w:rPr>
        <w:t>А</w:t>
      </w:r>
      <w:r w:rsidRPr="00F43E09">
        <w:rPr>
          <w:b w:val="0"/>
          <w:bCs w:val="0"/>
          <w:sz w:val="24"/>
          <w:szCs w:val="24"/>
        </w:rPr>
        <w:t>. Предоставьте наименование/Ф.И.О. и адрес юридического/физического лица, а также объясните связь данных лиц с компанией и какую деятельность они осуществляют для компании: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340" w:line="252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Известно ли Вам о должностных лицах, работниках ТОО «Магистральный Водовод», которым предполагается перечисление части денежных средств, выплачиваемых ТОО «Магистральный Водовод» вашей компании? Известно ли Вам о должностных лицах, работниках ТОО «Магистральный Водовод», которые получают денежные средства от вашей компании, являются акционерами или работают по совместительству в вашей компании?</w:t>
      </w:r>
    </w:p>
    <w:p w:rsidR="00B1444C" w:rsidRPr="00F43E09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</w:t>
      </w:r>
      <w:r>
        <w:rPr>
          <w:b w:val="0"/>
          <w:bCs w:val="0"/>
          <w:sz w:val="24"/>
          <w:szCs w:val="24"/>
        </w:rPr>
        <w:t>А. Предоставьте Ф.</w:t>
      </w:r>
      <w:r w:rsidRPr="00F43E09">
        <w:rPr>
          <w:b w:val="0"/>
          <w:bCs w:val="0"/>
          <w:sz w:val="24"/>
          <w:szCs w:val="24"/>
        </w:rPr>
        <w:t>И.О., должность и вид взаимодействия работника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ind w:left="1416"/>
        <w:jc w:val="both"/>
        <w:rPr>
          <w:sz w:val="24"/>
          <w:szCs w:val="24"/>
        </w:rPr>
      </w:pPr>
      <w:r w:rsidRPr="00B155C0">
        <w:rPr>
          <w:b w:val="0"/>
          <w:sz w:val="24"/>
          <w:szCs w:val="24"/>
        </w:rPr>
        <w:t>ТОО «Магистральный Водовод»</w:t>
      </w:r>
      <w:r w:rsidRPr="00F43E09">
        <w:rPr>
          <w:b w:val="0"/>
          <w:bCs w:val="0"/>
          <w:sz w:val="24"/>
          <w:szCs w:val="24"/>
        </w:rPr>
        <w:t xml:space="preserve"> с вашей компанией: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jc w:val="both"/>
        <w:rPr>
          <w:sz w:val="24"/>
          <w:szCs w:val="24"/>
        </w:rPr>
      </w:pPr>
      <w:r w:rsidRPr="00F43E09">
        <w:rPr>
          <w:sz w:val="24"/>
          <w:szCs w:val="24"/>
        </w:rPr>
        <w:t>Имеются ли вашей компании какие-либо задолженности по уплате налогов и иных сборов (включая внебюджетные платежи), которые за последний финансовый год превышают 25% от активов компании, сроки выплаты которых уже наступили?</w:t>
      </w:r>
    </w:p>
    <w:p w:rsidR="00B1444C" w:rsidRPr="00F43E09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Инициированы ли какие-либо процедуры ликвидации против вашей компании?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tabs>
          <w:tab w:val="left" w:pos="955"/>
        </w:tabs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НЕТ</w:t>
      </w:r>
      <w:r w:rsidRPr="00F43E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Признавалась ли официально когда-либо ваша компания банкротом?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tabs>
          <w:tab w:val="left" w:pos="955"/>
        </w:tabs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НЕТ</w:t>
      </w:r>
      <w:r w:rsidRPr="00F43E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Применялись ли меры принудительной приостановки деятельности компании вследствие нарушения требований казахстанского законодательства?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B155C0" w:rsidRDefault="00B1444C" w:rsidP="00B1444C">
      <w:pPr>
        <w:pStyle w:val="20"/>
        <w:spacing w:after="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Генеральный директор или иное</w:t>
      </w:r>
    </w:p>
    <w:p w:rsidR="00B1444C" w:rsidRPr="00B155C0" w:rsidRDefault="00B1444C" w:rsidP="00B1444C">
      <w:pPr>
        <w:pStyle w:val="20"/>
        <w:pBdr>
          <w:bottom w:val="single" w:sz="4" w:space="0" w:color="auto"/>
        </w:pBdr>
        <w:spacing w:after="6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уполномоченное лицо:</w:t>
      </w:r>
    </w:p>
    <w:p w:rsidR="00B1444C" w:rsidRPr="00B155C0" w:rsidRDefault="00B1444C" w:rsidP="00B1444C">
      <w:pPr>
        <w:pStyle w:val="20"/>
        <w:pBdr>
          <w:bottom w:val="single" w:sz="4" w:space="0" w:color="auto"/>
        </w:pBdr>
        <w:spacing w:after="6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Подпись:</w:t>
      </w:r>
    </w:p>
    <w:p w:rsidR="00B1444C" w:rsidRPr="00B155C0" w:rsidRDefault="00B1444C" w:rsidP="00B1444C">
      <w:pPr>
        <w:pStyle w:val="20"/>
        <w:pBdr>
          <w:bottom w:val="single" w:sz="4" w:space="0" w:color="auto"/>
        </w:pBdr>
        <w:spacing w:after="34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Дата:</w:t>
      </w:r>
    </w:p>
    <w:p w:rsidR="00B1444C" w:rsidRPr="00F43E09" w:rsidRDefault="00B1444C" w:rsidP="00B1444C">
      <w:pPr>
        <w:pStyle w:val="20"/>
        <w:jc w:val="both"/>
        <w:rPr>
          <w:sz w:val="24"/>
          <w:szCs w:val="24"/>
        </w:rPr>
      </w:pPr>
      <w:r w:rsidRPr="00F43E09">
        <w:rPr>
          <w:b w:val="0"/>
          <w:bCs w:val="0"/>
          <w:i/>
          <w:iCs/>
          <w:sz w:val="24"/>
          <w:szCs w:val="24"/>
        </w:rPr>
        <w:t>В случае не предоставления какой-либо из запрошенной информации анкета будет возвращена для дальнейшего заполнения.</w:t>
      </w:r>
    </w:p>
    <w:p w:rsidR="00B1444C" w:rsidRPr="00F43E09" w:rsidRDefault="00B1444C" w:rsidP="00B1444C">
      <w:pPr>
        <w:spacing w:after="259" w:line="1" w:lineRule="exact"/>
        <w:jc w:val="both"/>
        <w:rPr>
          <w:color w:val="auto"/>
        </w:rPr>
      </w:pPr>
    </w:p>
    <w:p w:rsidR="004C5A4C" w:rsidRDefault="004C5A4C" w:rsidP="00B1444C">
      <w:pPr>
        <w:pStyle w:val="11"/>
        <w:spacing w:after="260" w:line="254" w:lineRule="auto"/>
        <w:ind w:firstLine="0"/>
        <w:jc w:val="center"/>
        <w:rPr>
          <w:b/>
          <w:bCs/>
        </w:rPr>
      </w:pPr>
    </w:p>
    <w:p w:rsidR="00B1444C" w:rsidRPr="00AA0E80" w:rsidRDefault="00B1444C" w:rsidP="00B1444C">
      <w:pPr>
        <w:pStyle w:val="11"/>
        <w:spacing w:after="260" w:line="254" w:lineRule="auto"/>
        <w:ind w:firstLine="0"/>
        <w:jc w:val="center"/>
      </w:pPr>
      <w:r w:rsidRPr="00AA0E80">
        <w:rPr>
          <w:b/>
          <w:bCs/>
        </w:rPr>
        <w:lastRenderedPageBreak/>
        <w:t>Приложение 2</w:t>
      </w:r>
      <w:r w:rsidRPr="00AA0E80">
        <w:rPr>
          <w:b/>
          <w:bCs/>
        </w:rPr>
        <w:br/>
      </w:r>
      <w:r w:rsidRPr="00AA0E80">
        <w:t>(обязательное)</w:t>
      </w:r>
    </w:p>
    <w:p w:rsidR="00B1444C" w:rsidRPr="00AA0E80" w:rsidRDefault="00B1444C" w:rsidP="00B1444C">
      <w:pPr>
        <w:pStyle w:val="10"/>
        <w:keepNext/>
        <w:keepLines/>
        <w:spacing w:after="260" w:line="259" w:lineRule="auto"/>
        <w:ind w:firstLine="0"/>
        <w:jc w:val="center"/>
      </w:pPr>
      <w:bookmarkStart w:id="1" w:name="bookmark37"/>
      <w:r w:rsidRPr="00AA0E80">
        <w:t>Состав досье контрагента</w:t>
      </w:r>
      <w:bookmarkEnd w:id="1"/>
    </w:p>
    <w:p w:rsidR="00B1444C" w:rsidRPr="00AA0E80" w:rsidRDefault="00B1444C" w:rsidP="00B1444C">
      <w:pPr>
        <w:pStyle w:val="11"/>
        <w:spacing w:line="259" w:lineRule="auto"/>
        <w:ind w:firstLine="720"/>
        <w:jc w:val="both"/>
      </w:pPr>
      <w:r w:rsidRPr="00AA0E80">
        <w:t>Копии документов контрагента, перечисленные ниже, должны быть заверены подлинным оттиском печати контрагента и надписью: «Копия верна» (с указанием подписи, должности и Ф.И.О. работника контрагента, удостоверившего копию (генеральный директор/уполномоченное лицо юридического лица или лично индивидуальный предприниматель) либо нотариально удостоверены: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52"/>
        </w:tabs>
        <w:spacing w:line="259" w:lineRule="auto"/>
        <w:ind w:firstLine="720"/>
        <w:jc w:val="both"/>
      </w:pPr>
      <w:r w:rsidRPr="00AA0E80">
        <w:t>заполненная Анкета контрагента;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6"/>
        </w:tabs>
        <w:spacing w:line="259" w:lineRule="auto"/>
        <w:ind w:firstLine="720"/>
        <w:jc w:val="both"/>
      </w:pPr>
      <w:r w:rsidRPr="00AA0E80">
        <w:t>копия справки о зарегистрированном юридическом лице, филиале или представительстве, с указанием владельцев (акционеров/участников) данного юридического лица, полученная не позднее 14 (четырнадцати) календарных дней до даты предоставления Анкеты;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6"/>
        </w:tabs>
        <w:spacing w:line="259" w:lineRule="auto"/>
        <w:ind w:firstLine="720"/>
        <w:jc w:val="both"/>
      </w:pPr>
      <w:r w:rsidRPr="00AA0E80">
        <w:t>копия справки об участии юридического (физического) лица в других юридических лицах, полученная не позднее 14 (четырнадцати) календарных дней до даты предоставления Анкеты (если применимо);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66"/>
        </w:tabs>
        <w:spacing w:line="259" w:lineRule="auto"/>
        <w:ind w:firstLine="720"/>
        <w:jc w:val="both"/>
      </w:pPr>
      <w:r w:rsidRPr="00AA0E80">
        <w:t>копия свидетельства контрагента о постановке на учет в налоговом органе;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66"/>
        </w:tabs>
        <w:spacing w:line="259" w:lineRule="auto"/>
        <w:ind w:firstLine="720"/>
        <w:jc w:val="both"/>
      </w:pPr>
      <w:r w:rsidRPr="00AA0E80">
        <w:t>копия устава со штампом о его регистрации (с учетом всех изменений и/или дополнений в устав);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1"/>
        </w:tabs>
        <w:spacing w:line="259" w:lineRule="auto"/>
        <w:ind w:firstLine="720"/>
        <w:jc w:val="both"/>
      </w:pPr>
      <w:r w:rsidRPr="00AA0E80">
        <w:t>выписка из решения органа контрагента о назначении генерального директора и/или внутренние приказы контрагента, связанные с назначением генерального директора и главного бухгалтера, копии доверенностей (если применимо);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1"/>
        </w:tabs>
        <w:spacing w:line="259" w:lineRule="auto"/>
        <w:ind w:firstLine="720"/>
        <w:jc w:val="both"/>
      </w:pPr>
      <w:r w:rsidRPr="00AA0E80">
        <w:t>копии лицензий и сертификатов в соответствии с видами деятельности, в рамках которых будет осуществляться взаимодействие с обществом (если применимо);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66"/>
        </w:tabs>
        <w:spacing w:line="259" w:lineRule="auto"/>
        <w:ind w:firstLine="720"/>
        <w:jc w:val="both"/>
      </w:pPr>
      <w:r w:rsidRPr="00AA0E80">
        <w:t>информация о текущих судебных разбирательствах (в которых контрагент выступает в качестве истца, ответчика или третьей стороны (если применимо)) в противном случае подтверждение, что контрагент не участвует в каких-либо судебных разбирательствах;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993"/>
        </w:tabs>
        <w:spacing w:line="259" w:lineRule="auto"/>
        <w:ind w:firstLine="720"/>
        <w:jc w:val="both"/>
      </w:pPr>
      <w:r>
        <w:t xml:space="preserve"> </w:t>
      </w:r>
      <w:r w:rsidRPr="00AA0E80">
        <w:t>действующий договор аренды или свидетельство о праве собственности на адрес местонахождения (который подтверждает юридический адрес контрагента);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копия финансовой отчетности на последнюю отчетную дату, предшествующую дате заключения договора/соглашения, с печатью налогового органа;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уведомление об использовании контрагентом упрощенной системы налогообложения, выданное соответствующим налоговым органом (если применимо);</w:t>
      </w:r>
    </w:p>
    <w:p w:rsidR="00B1444C" w:rsidRPr="00AA0E80" w:rsidRDefault="00B1444C" w:rsidP="00B1444C">
      <w:pPr>
        <w:spacing w:line="1" w:lineRule="exact"/>
        <w:rPr>
          <w:color w:val="auto"/>
        </w:rPr>
      </w:pP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134"/>
        </w:tabs>
        <w:spacing w:line="240" w:lineRule="auto"/>
        <w:ind w:firstLine="760"/>
        <w:sectPr w:rsidR="00B1444C" w:rsidRPr="00AA0E80" w:rsidSect="00B1444C">
          <w:headerReference w:type="default" r:id="rId7"/>
          <w:pgSz w:w="11900" w:h="16840"/>
          <w:pgMar w:top="709" w:right="701" w:bottom="709" w:left="1276" w:header="0" w:footer="3" w:gutter="0"/>
          <w:pgNumType w:start="1"/>
          <w:cols w:space="720"/>
          <w:noEndnote/>
          <w:titlePg/>
          <w:docGrid w:linePitch="360"/>
        </w:sectPr>
      </w:pPr>
      <w:r w:rsidRPr="00AA0E80">
        <w:t>информационное письмо налогов</w:t>
      </w:r>
      <w:r w:rsidR="004C5A4C">
        <w:t xml:space="preserve">ого органа об открытых счетах </w:t>
      </w:r>
    </w:p>
    <w:p w:rsidR="00B1444C" w:rsidRPr="00AA0E80" w:rsidRDefault="00B1444C" w:rsidP="004C5A4C">
      <w:pPr>
        <w:pStyle w:val="11"/>
        <w:spacing w:after="320" w:line="254" w:lineRule="auto"/>
        <w:ind w:firstLine="0"/>
        <w:jc w:val="center"/>
      </w:pPr>
      <w:r w:rsidRPr="00AA0E80">
        <w:rPr>
          <w:b/>
          <w:bCs/>
        </w:rPr>
        <w:lastRenderedPageBreak/>
        <w:t>Приложение 3</w:t>
      </w:r>
      <w:r w:rsidRPr="00AA0E80">
        <w:rPr>
          <w:b/>
          <w:bCs/>
        </w:rPr>
        <w:br/>
      </w:r>
      <w:r w:rsidRPr="00AA0E80">
        <w:t>(рекомендуемое)</w:t>
      </w:r>
    </w:p>
    <w:p w:rsidR="00B1444C" w:rsidRPr="00AA0E80" w:rsidRDefault="00B1444C" w:rsidP="00B1444C">
      <w:pPr>
        <w:pStyle w:val="10"/>
        <w:keepNext/>
        <w:keepLines/>
        <w:spacing w:line="259" w:lineRule="auto"/>
        <w:ind w:firstLine="0"/>
        <w:jc w:val="center"/>
      </w:pPr>
      <w:bookmarkStart w:id="2" w:name="bookmark39"/>
      <w:r w:rsidRPr="00AA0E80">
        <w:t>Критерии проверки благонадежности для</w:t>
      </w:r>
      <w:r w:rsidRPr="00AA0E80">
        <w:br/>
        <w:t>контрагентов - юридических лиц</w:t>
      </w:r>
      <w:bookmarkEnd w:id="2"/>
    </w:p>
    <w:p w:rsidR="00B1444C" w:rsidRPr="00AA0E80" w:rsidRDefault="00B1444C" w:rsidP="004C5A4C">
      <w:pPr>
        <w:pStyle w:val="11"/>
        <w:ind w:firstLine="740"/>
        <w:jc w:val="both"/>
      </w:pPr>
      <w:r w:rsidRPr="00AA0E80">
        <w:t>Проверка благонадежности для контрагентов - юридических лиц проводится путем проверки: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основных регистрационных данных контрагента (включая: дату регистрации контрагента (зарегистрирован ли контрагент незадолго до заключения договора/соглашения (360 дней и менее)/ после предполагаемой даты заключения договора/соглашения), правового статуса (действующий/недействующий), основных и дополнительных видов деятельности, данных о первом руководителе, владельце, бенефициарном собственнике (по возможности, необходимо установить владение до физического лица или лиц), наличия лицензий (если применимо);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соответствия оплаченного уставного капитала контрагента требованиям, установленным законодательством Республики Казахстан;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наличия/отсутствия контрагента, его владельца, бенефициарного собственника в списках бездействующих юридических лиц;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взаимосвязи первого руководителя, владельца, бенефициарного собственника контрагента с публичными должностными лицами;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наличия/отсутствия фактов привлечения первого руководителя, владельца, бенефициарного собственника контрагента к административной</w:t>
      </w:r>
      <w:r w:rsidRPr="00AA0E80">
        <w:rPr>
          <w:vertAlign w:val="superscript"/>
        </w:rPr>
        <w:t xml:space="preserve"> </w:t>
      </w:r>
      <w:r w:rsidRPr="00AA0E80">
        <w:t>/уголовной ответственности;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постановки контрагента на налоговый учет, наличия динамики налоговых отчислений, наличия или отсутствия задолженности по налогам и другим обязательным платежам;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юридического и фактического адреса контрагента (не являются ли они адресами массовой регистрации, не зарегистрирован ли контрагент в жилом здании);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наличия/отсутствия у контрагента текущих судебных разбирательств или исполнительных производств;</w:t>
      </w:r>
    </w:p>
    <w:p w:rsidR="00B1444C" w:rsidRPr="00AA0E80" w:rsidRDefault="00B1444C" w:rsidP="004C5A4C">
      <w:pPr>
        <w:spacing w:line="1" w:lineRule="exact"/>
        <w:rPr>
          <w:color w:val="auto"/>
        </w:rPr>
      </w:pP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spacing w:line="209" w:lineRule="auto"/>
        <w:ind w:firstLine="709"/>
        <w:jc w:val="both"/>
      </w:pPr>
      <w:r w:rsidRPr="00AA0E80">
        <w:t>наличия/отсутствия контрагента в списке налогоплательщиков в процессе ликвидации, списке налогоплательщиков, сделки с которыми совершены без фактического выполнения работ, оказания услуг, отгрузки товаров;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списке неблагонадежных налогоплательщиков (включая списки налогоплательщиков, признанных лжепредприятиями; налогоплательщиков, отсутствующих по юридическому адресу; налогоплательщиков, признанных банкротами; налогоплательщиков, признанных бездействующими; налогоплательщиков, регистрация которых признана недействительной; налогоплательщиков, реорганизованных с нарушением норм Кодекса Республики Казахстан «О налогах и других обязательных платежах в бюджет (Налоговый кодекс)»; налогоплательщиков, имеющих налоговую задолженность);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Реестре недобросовестных участников государственных закупок и Перечне ненадежных потенциальных поставщиков (поставщиков) Фонда;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перечне объектов на приватизацию;</w:t>
      </w:r>
    </w:p>
    <w:p w:rsidR="00B1444C" w:rsidRPr="00B155C0" w:rsidRDefault="00B1444C" w:rsidP="004C5A4C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59" w:lineRule="auto"/>
        <w:ind w:firstLine="709"/>
        <w:jc w:val="both"/>
      </w:pPr>
      <w:r w:rsidRPr="00B155C0">
        <w:t>наличия/отсутствия у контрагента обременений на движимое и</w:t>
      </w:r>
      <w:r>
        <w:t xml:space="preserve"> </w:t>
      </w:r>
      <w:r w:rsidRPr="00B155C0">
        <w:t>недвижимое имущество, на денежные средства;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lastRenderedPageBreak/>
        <w:t>наличия/отсутствия у контрагента бухгалтерской (финансовой) отчетности за последний доступный финансовый год;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регистрации контрагента, его владельца, бенефициарного собственника в иностранных юрисдикциях, в том числе в юрисдикциях, относящихся к Перечню оффшорных зон для целей Закона Республики Казахстан «О противодействии легализации (отмыванию) доходов, полученных преступным путем, и финансированию терроризма» (для иностранных контрагентов);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 xml:space="preserve">наличия аффилированности контрагента, его первого руководителя, владельца, бенефициарного собственника с другими контрагентами Товарищества, наличия у них общих бенефициарных собственников, адреса, телефонного </w:t>
      </w:r>
      <w:proofErr w:type="gramStart"/>
      <w:r w:rsidRPr="00AA0E80">
        <w:t>номера,</w:t>
      </w:r>
      <w:r w:rsidRPr="00CC7308">
        <w:t xml:space="preserve">   </w:t>
      </w:r>
      <w:proofErr w:type="gramEnd"/>
      <w:r w:rsidRPr="00CC7308">
        <w:t xml:space="preserve">            </w:t>
      </w:r>
      <w:r>
        <w:t xml:space="preserve"> e-</w:t>
      </w:r>
      <w:proofErr w:type="spellStart"/>
      <w:r>
        <w:t>mail</w:t>
      </w:r>
      <w:proofErr w:type="spellEnd"/>
      <w:r w:rsidRPr="00AA0E80">
        <w:rPr>
          <w:lang w:bidi="en-US"/>
        </w:rPr>
        <w:t xml:space="preserve"> </w:t>
      </w:r>
      <w:r w:rsidRPr="00AA0E80">
        <w:t>или интернет-ресурса;</w:t>
      </w:r>
    </w:p>
    <w:p w:rsidR="00B1444C" w:rsidRPr="00AA0E80" w:rsidRDefault="00B1444C" w:rsidP="004C5A4C">
      <w:pPr>
        <w:spacing w:line="1" w:lineRule="exact"/>
        <w:rPr>
          <w:color w:val="auto"/>
        </w:rPr>
      </w:pP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40" w:lineRule="auto"/>
        <w:ind w:firstLine="720"/>
        <w:jc w:val="both"/>
      </w:pPr>
      <w:r w:rsidRPr="00AA0E80">
        <w:t>наличия/отсутствия у первого руководителя контрагента, владельца, бенефициарного собственника исполнительных производств и запрета на выезд из Республики Казахстан;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 xml:space="preserve">степени риска контрагента, установленного Комитетом государственных доходов </w:t>
      </w:r>
      <w:r>
        <w:t xml:space="preserve">Министерства финансов Республики Казахстан </w:t>
      </w:r>
      <w:r w:rsidRPr="00AA0E80">
        <w:t>по результатам категорирования (при выявлении высокой степени риска контрагент определяется в красную зону);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наличия/отсутствия у контрагента корпоративного интернет- ресурса;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аффилированности (взаимосвязи) контрагента и/или его владельца/ бенефициарного собственника с членами тендерной комиссии;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наличия/отсутствия в списке работников Товарищества лица, являющегося первым руководителем, владельцем, бенефициарным собственником контрагента;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сведений об осуществлении первым руководителем контрагента функций первого руководителя в пяти и более юридических лицах - контрагентах Товарищества;</w:t>
      </w:r>
    </w:p>
    <w:p w:rsidR="00B1444C" w:rsidRPr="002F04D3" w:rsidRDefault="00B1444C" w:rsidP="004C5A4C">
      <w:pPr>
        <w:pStyle w:val="11"/>
        <w:numPr>
          <w:ilvl w:val="0"/>
          <w:numId w:val="2"/>
        </w:numPr>
        <w:tabs>
          <w:tab w:val="left" w:pos="1134"/>
          <w:tab w:val="left" w:pos="5618"/>
        </w:tabs>
        <w:spacing w:line="259" w:lineRule="auto"/>
        <w:ind w:firstLine="709"/>
        <w:jc w:val="both"/>
      </w:pPr>
      <w:r w:rsidRPr="002F04D3">
        <w:t>наличия/отсутствия сведений о контрагенте/его первом</w:t>
      </w:r>
      <w:r>
        <w:t xml:space="preserve"> </w:t>
      </w:r>
      <w:r w:rsidRPr="002F04D3">
        <w:t>руководителе и/или его владельце/бенефициарном собственнике в: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 xml:space="preserve">Журнале регистрации сведений о выявленных конфликтах интересов у работников и должностных лиц </w:t>
      </w:r>
      <w:r>
        <w:t>Товарищества</w:t>
      </w:r>
      <w:r w:rsidRPr="00AA0E80">
        <w:t>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реестре обращений в ИСД;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санкционных списках (международных и односторонних - для иностранных контрагентов);</w:t>
      </w:r>
    </w:p>
    <w:p w:rsidR="00B1444C" w:rsidRPr="00AA0E80" w:rsidRDefault="00B1444C" w:rsidP="004C5A4C">
      <w:pPr>
        <w:pStyle w:val="11"/>
        <w:spacing w:line="206" w:lineRule="auto"/>
        <w:ind w:firstLine="709"/>
        <w:jc w:val="both"/>
      </w:pPr>
      <w:r w:rsidRPr="00AA0E80">
        <w:t>перечне организаций и лиц, связанных с финансированием терроризма</w:t>
      </w:r>
      <w:r>
        <w:t xml:space="preserve"> </w:t>
      </w:r>
      <w:r w:rsidRPr="00AA0E80">
        <w:t>и экстремизма</w:t>
      </w:r>
      <w:r>
        <w:t>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списках аффилированных лиц Товарищества/КТО/КМГ/Фонда;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списке должников, имеющих просроченную дебиторскую задолженность перед Товариществом или в списках контрагентов Товарищества, с которыми ведется претензионная работа;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списке компаний, чья деятельность запрещена на территории стран СНГ;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списке разыскиваемых за коррупционные правонарушения/ правонарушение в сфере экономической деятельности/ либо у указанных лиц имеется непогашенная судимость за коррупционные правонарушения/ правонарушение в сфере экономической деятельности;</w:t>
      </w:r>
    </w:p>
    <w:p w:rsidR="00B1444C" w:rsidRPr="00AA0E80" w:rsidRDefault="00B1444C" w:rsidP="004C5A4C">
      <w:pPr>
        <w:spacing w:line="1" w:lineRule="exact"/>
        <w:rPr>
          <w:color w:val="auto"/>
        </w:rPr>
      </w:pP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251"/>
        </w:tabs>
        <w:ind w:firstLine="700"/>
        <w:jc w:val="both"/>
      </w:pPr>
      <w:r w:rsidRPr="00AA0E80">
        <w:t>иные сведения негативного характера в информационно-справочных</w:t>
      </w:r>
      <w:r>
        <w:t xml:space="preserve"> </w:t>
      </w:r>
      <w:r w:rsidRPr="00AA0E80">
        <w:t>системах и/или общедоступных источниках информации о контрагенте, его первом руководителе, владельце, бенефициарном собственнике.</w:t>
      </w:r>
    </w:p>
    <w:p w:rsidR="00B1444C" w:rsidRPr="00AA0E80" w:rsidRDefault="00B1444C" w:rsidP="004C5A4C">
      <w:pPr>
        <w:pStyle w:val="11"/>
        <w:spacing w:line="240" w:lineRule="auto"/>
        <w:ind w:firstLine="700"/>
        <w:rPr>
          <w:sz w:val="24"/>
          <w:szCs w:val="24"/>
        </w:rPr>
        <w:sectPr w:rsidR="00B1444C" w:rsidRPr="00AA0E80" w:rsidSect="004C5A4C">
          <w:footnotePr>
            <w:numStart w:val="2"/>
          </w:footnotePr>
          <w:pgSz w:w="11900" w:h="16840"/>
          <w:pgMar w:top="142" w:right="860" w:bottom="804" w:left="1546" w:header="0" w:footer="3" w:gutter="0"/>
          <w:cols w:space="720"/>
          <w:noEndnote/>
          <w:docGrid w:linePitch="360"/>
        </w:sectPr>
      </w:pPr>
      <w:r w:rsidRPr="00AA0E80">
        <w:rPr>
          <w:i/>
          <w:iCs/>
          <w:sz w:val="24"/>
          <w:szCs w:val="24"/>
        </w:rPr>
        <w:lastRenderedPageBreak/>
        <w:t>Перечень критериев не является исчерпывающим.</w:t>
      </w:r>
    </w:p>
    <w:p w:rsidR="00B1444C" w:rsidRPr="00AA0E80" w:rsidRDefault="00B1444C" w:rsidP="00B1444C">
      <w:pPr>
        <w:spacing w:after="219" w:line="1" w:lineRule="exact"/>
        <w:rPr>
          <w:color w:val="auto"/>
        </w:rPr>
      </w:pPr>
    </w:p>
    <w:p w:rsidR="00B1444C" w:rsidRPr="00AA0E80" w:rsidRDefault="00B1444C" w:rsidP="00B1444C">
      <w:pPr>
        <w:pStyle w:val="11"/>
        <w:spacing w:after="320"/>
        <w:ind w:firstLine="0"/>
        <w:jc w:val="center"/>
      </w:pPr>
      <w:r w:rsidRPr="00AA0E80">
        <w:rPr>
          <w:b/>
          <w:bCs/>
        </w:rPr>
        <w:t>Приложение 4</w:t>
      </w:r>
      <w:r w:rsidRPr="00AA0E80">
        <w:rPr>
          <w:b/>
          <w:bCs/>
        </w:rPr>
        <w:br/>
      </w:r>
      <w:r w:rsidRPr="00AA0E80">
        <w:t>(рекомендуемое)</w:t>
      </w:r>
    </w:p>
    <w:p w:rsidR="00B1444C" w:rsidRPr="00AA0E80" w:rsidRDefault="00B1444C" w:rsidP="00B1444C">
      <w:pPr>
        <w:pStyle w:val="10"/>
        <w:keepNext/>
        <w:keepLines/>
        <w:spacing w:line="259" w:lineRule="auto"/>
        <w:ind w:firstLine="0"/>
        <w:jc w:val="center"/>
      </w:pPr>
      <w:bookmarkStart w:id="3" w:name="bookmark41"/>
      <w:r w:rsidRPr="00AA0E80">
        <w:t>Критерии проверки благонадежности</w:t>
      </w:r>
      <w:r w:rsidRPr="00AA0E80">
        <w:br/>
        <w:t>для контрагентов - физических лиц</w:t>
      </w:r>
      <w:bookmarkEnd w:id="3"/>
    </w:p>
    <w:p w:rsidR="00B1444C" w:rsidRPr="00AA0E80" w:rsidRDefault="00B1444C" w:rsidP="00B1444C">
      <w:pPr>
        <w:pStyle w:val="11"/>
        <w:spacing w:line="259" w:lineRule="auto"/>
        <w:ind w:firstLine="840"/>
        <w:jc w:val="both"/>
      </w:pPr>
      <w:r w:rsidRPr="00AA0E80">
        <w:t>Проверка благонадежности для контрагентов - физических лиц проводится путем проверки: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основных регистрационных данных контрагента (включая: документ, удостоверяющий личность физического лица, адрес регистрации);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  <w:tab w:val="left" w:pos="1276"/>
        </w:tabs>
        <w:spacing w:line="259" w:lineRule="auto"/>
        <w:ind w:firstLine="709"/>
        <w:jc w:val="both"/>
      </w:pPr>
      <w:r w:rsidRPr="00AA0E80">
        <w:t>регистрации контрагента в качестве индивидуального предпринимателя, приостановки или прекращения деятельности в качестве индивидуального предпринимателя (зарегистрирован ли контрагент в качестве индивидуального предпринимателя незадолго до заключения договора/соглашения (360 дней и менее)/ после предполагаемой даты заключения договора/соглашения), наличия лицензий (если применимо);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взаимосвязи контрагента с публичными должностными лицами;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фактов привлечения контрагента к административной/уголовной ответственности, нахождения в розыске, участия в судебных разбирательствах, наличия результатов судебных разбирательств или ограничений (например, на выезд из Республики Казахстан);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 динамики налоговых отчислений, наличия/отсутствия задолженности по налогам и другим обязательным платежам;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у контрагента текущих судебных разбирательств или исполнительных производств;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контрагента в списке налогоплательщиков, сделки с которыми совершены без фактического выполнения работ, оказания услуг, отгрузки товаров;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контрагента в Реестре недобросовестных участников государственных закупок и Перечне ненадежных потенциальных поставщиков (поставщиков) Фонда;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у контрагента обременений на движимое и недвижимое имущество, на денежные средства;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регистрации контрагента в иностранных юрисдикциях, в том числе в юрисдикциях, относящихся к Перечню оффшорных зон для целей Закона Республики Казахстан «О противодействии легализации (отмыванию) доходов, полученных преступным путем, и финансированию терроризма» (для иностранных контрагентов);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t xml:space="preserve">наличия аффилированности, взаимосвязи контрагента с другими контрагентами Товарищества, наличия у них общих адреса, телефонного номера, </w:t>
      </w:r>
      <w:r w:rsidRPr="00AA0E80">
        <w:rPr>
          <w:lang w:val="en-US" w:bidi="en-US"/>
        </w:rPr>
        <w:t>e</w:t>
      </w:r>
      <w:r w:rsidRPr="00AA0E80">
        <w:rPr>
          <w:lang w:bidi="en-US"/>
        </w:rPr>
        <w:t>-</w:t>
      </w:r>
      <w:r w:rsidRPr="00AA0E80">
        <w:rPr>
          <w:lang w:val="en-US" w:bidi="en-US"/>
        </w:rPr>
        <w:t>mail</w:t>
      </w:r>
      <w:r w:rsidRPr="00AA0E80">
        <w:rPr>
          <w:lang w:bidi="en-US"/>
        </w:rPr>
        <w:t xml:space="preserve"> </w:t>
      </w:r>
      <w:r w:rsidRPr="00AA0E80">
        <w:t>или интернет-ресурса;</w:t>
      </w:r>
    </w:p>
    <w:p w:rsidR="00B1444C" w:rsidRPr="00AA0E80" w:rsidRDefault="00B1444C" w:rsidP="00B1444C">
      <w:pPr>
        <w:spacing w:line="1" w:lineRule="exact"/>
        <w:rPr>
          <w:color w:val="auto"/>
        </w:rPr>
      </w:pP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left="140" w:firstLine="569"/>
        <w:jc w:val="both"/>
      </w:pPr>
      <w:r w:rsidRPr="00AA0E80">
        <w:t>аффилированности, взаимосвязи контрагента с членами тендерной комиссии;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списке работников Товарищества;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left="140" w:firstLine="569"/>
        <w:jc w:val="both"/>
      </w:pPr>
      <w:r w:rsidRPr="00AA0E80">
        <w:t>сведений об участии контрагента в пяти и более юридических лицах - контрагентах Товарищества;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lastRenderedPageBreak/>
        <w:t>наличия/отсутствия контрагента в: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>
        <w:t>ж</w:t>
      </w:r>
      <w:r w:rsidRPr="00AA0E80">
        <w:t>урнале регистрации сведений о выявленных конфликтах интересов у работников и должностных лиц Товарищества;</w:t>
      </w:r>
    </w:p>
    <w:p w:rsidR="00B1444C" w:rsidRPr="00AA0E80" w:rsidRDefault="00B1444C" w:rsidP="00B1444C">
      <w:pPr>
        <w:pStyle w:val="11"/>
        <w:spacing w:line="259" w:lineRule="auto"/>
        <w:ind w:firstLine="709"/>
        <w:jc w:val="both"/>
      </w:pPr>
      <w:r w:rsidRPr="00AA0E80">
        <w:t>реестре обращений в ИСД;</w:t>
      </w:r>
    </w:p>
    <w:p w:rsidR="00B1444C" w:rsidRPr="00AA0E80" w:rsidRDefault="00B1444C" w:rsidP="00B1444C">
      <w:pPr>
        <w:pStyle w:val="11"/>
        <w:spacing w:line="259" w:lineRule="auto"/>
        <w:ind w:firstLine="709"/>
        <w:jc w:val="both"/>
      </w:pPr>
      <w:r w:rsidRPr="00AA0E80">
        <w:t>санкционных списках (международных и односторонних - для иностранных контрагентов);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перечне организаций и лиц, связанных с финансированием терроризма и экстремизма;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списках аффилированных лиц Товарищества</w:t>
      </w:r>
      <w:r w:rsidRPr="00AA0E80" w:rsidDel="00C07F1D">
        <w:t xml:space="preserve"> </w:t>
      </w:r>
      <w:r w:rsidRPr="00AA0E80">
        <w:t>/КТО/</w:t>
      </w:r>
      <w:r w:rsidRPr="002116C9">
        <w:t>КМГ/Фонда</w:t>
      </w:r>
      <w:r w:rsidRPr="00AA0E80">
        <w:t>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списке должников, имеющих просроченную дебиторскую задолженность перед Товариществом</w:t>
      </w:r>
      <w:r>
        <w:t xml:space="preserve"> </w:t>
      </w:r>
      <w:r w:rsidRPr="00AA0E80">
        <w:t>или в списках контрагентов Товарищества, с которыми ведется претензионная работа;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списке разыскиваемых за коррупционные правонарушения/ правонарушение в сфере экономической деятельности / либо у указанных лиц имеется непогашенная судимость за коррупционные правонарушения/ правонарушение в сфере экономической деятельности;</w:t>
      </w:r>
    </w:p>
    <w:p w:rsidR="00B1444C" w:rsidRPr="00AA0E80" w:rsidRDefault="00B1444C" w:rsidP="00B1444C">
      <w:pPr>
        <w:pStyle w:val="11"/>
        <w:spacing w:line="259" w:lineRule="auto"/>
        <w:ind w:firstLine="709"/>
        <w:jc w:val="both"/>
      </w:pPr>
      <w:r w:rsidRPr="00AA0E80">
        <w:t>перечне лиц, связанных с финансированием терроризма и экстремизма;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276"/>
        </w:tabs>
        <w:spacing w:after="300" w:line="259" w:lineRule="auto"/>
        <w:ind w:left="140" w:firstLine="569"/>
        <w:jc w:val="both"/>
      </w:pPr>
      <w:r w:rsidRPr="00AA0E80">
        <w:t>иные сведения негативного характера в информационно-справочных системах и/или общедоступных источниках информации о контрагенте.</w:t>
      </w:r>
    </w:p>
    <w:p w:rsidR="00B1444C" w:rsidRPr="00AA0E80" w:rsidRDefault="00B1444C" w:rsidP="00B1444C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AA0E80">
        <w:rPr>
          <w:i/>
          <w:iCs/>
          <w:sz w:val="24"/>
          <w:szCs w:val="24"/>
        </w:rPr>
        <w:t>Перечень критериев не является исчерпывающим.</w:t>
      </w:r>
      <w:r w:rsidRPr="00AA0E80">
        <w:br w:type="page"/>
      </w:r>
    </w:p>
    <w:p w:rsidR="00B1444C" w:rsidRPr="00AA0E80" w:rsidRDefault="00B1444C" w:rsidP="00B1444C">
      <w:pPr>
        <w:spacing w:after="219" w:line="1" w:lineRule="exact"/>
        <w:rPr>
          <w:color w:val="auto"/>
        </w:rPr>
      </w:pPr>
    </w:p>
    <w:p w:rsidR="00B1444C" w:rsidRPr="00AA0E80" w:rsidRDefault="00B1444C" w:rsidP="00B1444C">
      <w:pPr>
        <w:pStyle w:val="11"/>
        <w:spacing w:after="300" w:line="254" w:lineRule="auto"/>
        <w:ind w:firstLine="0"/>
        <w:jc w:val="center"/>
      </w:pPr>
      <w:r w:rsidRPr="00AA0E80">
        <w:rPr>
          <w:b/>
          <w:bCs/>
        </w:rPr>
        <w:t>Приложение 5</w:t>
      </w:r>
      <w:r w:rsidRPr="00AA0E80">
        <w:rPr>
          <w:b/>
          <w:bCs/>
        </w:rPr>
        <w:br/>
      </w:r>
      <w:r w:rsidRPr="00AA0E80">
        <w:t>(обязательное)</w:t>
      </w:r>
    </w:p>
    <w:p w:rsidR="00B1444C" w:rsidRPr="00AA0E80" w:rsidRDefault="00B1444C" w:rsidP="00B1444C">
      <w:pPr>
        <w:pStyle w:val="20"/>
        <w:spacing w:after="300"/>
        <w:jc w:val="center"/>
        <w:rPr>
          <w:sz w:val="22"/>
          <w:szCs w:val="22"/>
        </w:rPr>
      </w:pPr>
      <w:r w:rsidRPr="00AA0E80">
        <w:rPr>
          <w:sz w:val="22"/>
          <w:szCs w:val="22"/>
        </w:rPr>
        <w:t>ОТЧЕТ О ПРОВЕРКЕ БЛАГОНАДЕЖНОСТИ КОНТРАГЕНТА 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16"/>
      </w:tblGrid>
      <w:tr w:rsidR="00B1444C" w:rsidRPr="00AA0E80" w:rsidTr="00F8562B">
        <w:trPr>
          <w:trHeight w:hRule="exact" w:val="116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F04DFC" w:rsidRDefault="00B1444C" w:rsidP="00F8562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F04DFC">
              <w:rPr>
                <w:sz w:val="24"/>
                <w:szCs w:val="24"/>
              </w:rPr>
              <w:t xml:space="preserve">Основание для </w:t>
            </w:r>
            <w:r w:rsidR="00F8562B" w:rsidRPr="00F04DFC">
              <w:rPr>
                <w:sz w:val="24"/>
                <w:szCs w:val="24"/>
              </w:rPr>
              <w:t xml:space="preserve">проведения проверки (заключение </w:t>
            </w:r>
            <w:r w:rsidRPr="00F04DFC">
              <w:rPr>
                <w:sz w:val="24"/>
                <w:szCs w:val="24"/>
              </w:rPr>
              <w:t>договора/соглашения/плановая проверка/проверка по запросу)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</w:tr>
      <w:tr w:rsidR="00B1444C" w:rsidRPr="00AA0E80" w:rsidTr="00F8562B">
        <w:trPr>
          <w:trHeight w:hRule="exact" w:val="31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Номер заявки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720D47">
        <w:trPr>
          <w:trHeight w:hRule="exact" w:val="322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Общая информация о контрагенте</w:t>
            </w:r>
          </w:p>
        </w:tc>
      </w:tr>
      <w:tr w:rsidR="00B1444C" w:rsidRPr="00AA0E80" w:rsidTr="00F8562B">
        <w:trPr>
          <w:trHeight w:hRule="exact" w:val="31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33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31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Идентиф</w:t>
            </w:r>
            <w:bookmarkStart w:id="4" w:name="_GoBack"/>
            <w:bookmarkEnd w:id="4"/>
            <w:r w:rsidRPr="002B484B">
              <w:rPr>
                <w:sz w:val="24"/>
                <w:szCs w:val="24"/>
              </w:rPr>
              <w:t>икационный номер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30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Страна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79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pStyle w:val="a4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Юридический адрес (город, улица, номер дома/строения, офис)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31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Акционеры и руководители (Ф.И.О.)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31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Наименование банка контрагента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31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Интернет-ресурс контрагента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720D47">
        <w:trPr>
          <w:trHeight w:hRule="exact" w:val="293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Результаты проверки</w:t>
            </w:r>
          </w:p>
        </w:tc>
      </w:tr>
      <w:tr w:rsidR="00B1444C" w:rsidRPr="00AA0E80" w:rsidTr="00720D47">
        <w:trPr>
          <w:trHeight w:hRule="exact" w:val="312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tabs>
                <w:tab w:val="left" w:pos="50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Присвоенный уровень риска                    Тип проверки</w:t>
            </w:r>
          </w:p>
        </w:tc>
      </w:tr>
      <w:tr w:rsidR="00B1444C" w:rsidRPr="00AA0E80" w:rsidTr="00720D47">
        <w:trPr>
          <w:trHeight w:hRule="exact" w:val="422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tabs>
                <w:tab w:val="left" w:pos="1706"/>
                <w:tab w:val="left" w:pos="3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Зеленый ____</w:t>
            </w:r>
            <w:r w:rsidRPr="002B484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</w:t>
            </w:r>
            <w:r w:rsidRPr="002B484B">
              <w:rPr>
                <w:sz w:val="24"/>
                <w:szCs w:val="24"/>
              </w:rPr>
              <w:t>Оранжевый ____</w:t>
            </w:r>
            <w:r>
              <w:rPr>
                <w:sz w:val="24"/>
                <w:szCs w:val="24"/>
              </w:rPr>
              <w:t xml:space="preserve">    </w:t>
            </w:r>
            <w:r w:rsidRPr="002B484B">
              <w:rPr>
                <w:sz w:val="24"/>
                <w:szCs w:val="24"/>
              </w:rPr>
              <w:tab/>
              <w:t>Красный ____</w:t>
            </w:r>
            <w:r>
              <w:rPr>
                <w:sz w:val="24"/>
                <w:szCs w:val="24"/>
              </w:rPr>
              <w:t xml:space="preserve">             </w:t>
            </w:r>
            <w:r w:rsidRPr="002B484B">
              <w:rPr>
                <w:sz w:val="24"/>
                <w:szCs w:val="24"/>
              </w:rPr>
              <w:t>Лимитированная проверка</w:t>
            </w:r>
            <w:r>
              <w:rPr>
                <w:sz w:val="24"/>
                <w:szCs w:val="24"/>
              </w:rPr>
              <w:t>__</w:t>
            </w:r>
            <w:r w:rsidRPr="002B484B">
              <w:rPr>
                <w:sz w:val="24"/>
                <w:szCs w:val="24"/>
              </w:rPr>
              <w:t xml:space="preserve"> </w:t>
            </w:r>
          </w:p>
        </w:tc>
      </w:tr>
      <w:tr w:rsidR="00B1444C" w:rsidRPr="00AA0E80" w:rsidTr="00F8562B">
        <w:trPr>
          <w:trHeight w:hRule="exact" w:val="57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Конфликт интересов (при наличии)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tabs>
                <w:tab w:val="left" w:pos="30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Задекларированный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2B484B">
              <w:rPr>
                <w:b/>
                <w:bCs/>
                <w:sz w:val="24"/>
                <w:szCs w:val="24"/>
              </w:rPr>
              <w:t>Незадекларированный</w:t>
            </w:r>
          </w:p>
          <w:p w:rsidR="00B1444C" w:rsidRPr="002B484B" w:rsidRDefault="00B1444C" w:rsidP="00720D47">
            <w:pPr>
              <w:pStyle w:val="a4"/>
              <w:tabs>
                <w:tab w:val="left" w:pos="1447"/>
                <w:tab w:val="left" w:pos="3029"/>
                <w:tab w:val="left" w:pos="4613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(заявленный)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B484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       </w:t>
            </w:r>
            <w:r w:rsidRPr="002B484B">
              <w:rPr>
                <w:b/>
                <w:bCs/>
                <w:sz w:val="24"/>
                <w:szCs w:val="24"/>
              </w:rPr>
              <w:t>(незаявленный)</w:t>
            </w:r>
            <w:r>
              <w:rPr>
                <w:b/>
                <w:bCs/>
                <w:sz w:val="24"/>
                <w:szCs w:val="24"/>
              </w:rPr>
              <w:t xml:space="preserve"> ____</w:t>
            </w:r>
            <w:r w:rsidRPr="002B484B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B1444C" w:rsidRPr="00AA0E80" w:rsidTr="00720D47">
        <w:trPr>
          <w:trHeight w:hRule="exact" w:val="671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tabs>
                <w:tab w:val="left" w:pos="2911"/>
              </w:tabs>
              <w:spacing w:line="240" w:lineRule="auto"/>
              <w:ind w:left="1380" w:hanging="1380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 xml:space="preserve">Наличие контрагента в списке аффилированных лиц ТОО «Магистральный Водовод» Да ____   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2B484B">
              <w:rPr>
                <w:b/>
                <w:bCs/>
                <w:sz w:val="24"/>
                <w:szCs w:val="24"/>
              </w:rPr>
              <w:t>Нет _________</w:t>
            </w:r>
          </w:p>
        </w:tc>
      </w:tr>
      <w:tr w:rsidR="00B1444C" w:rsidRPr="00AA0E80" w:rsidTr="00720D47">
        <w:trPr>
          <w:trHeight w:hRule="exact" w:val="619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Default="00B1444C" w:rsidP="00720D47">
            <w:pPr>
              <w:pStyle w:val="a4"/>
              <w:tabs>
                <w:tab w:val="left" w:pos="2911"/>
                <w:tab w:val="left" w:leader="underscore" w:pos="3809"/>
              </w:tabs>
              <w:spacing w:line="240" w:lineRule="auto"/>
              <w:ind w:left="1380" w:hanging="1380"/>
              <w:rPr>
                <w:b/>
                <w:bCs/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 xml:space="preserve">Наличие контрагента в объектах на приватизацию </w:t>
            </w:r>
          </w:p>
          <w:p w:rsidR="00B1444C" w:rsidRPr="002B484B" w:rsidRDefault="00B1444C" w:rsidP="00720D47">
            <w:pPr>
              <w:pStyle w:val="a4"/>
              <w:tabs>
                <w:tab w:val="left" w:pos="2911"/>
                <w:tab w:val="left" w:leader="underscore" w:pos="3809"/>
              </w:tabs>
              <w:spacing w:line="240" w:lineRule="auto"/>
              <w:ind w:left="1380" w:hanging="1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2B484B">
              <w:rPr>
                <w:b/>
                <w:bCs/>
                <w:sz w:val="24"/>
                <w:szCs w:val="24"/>
              </w:rPr>
              <w:t xml:space="preserve">Да ____  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2B484B">
              <w:rPr>
                <w:b/>
                <w:bCs/>
                <w:sz w:val="24"/>
                <w:szCs w:val="24"/>
              </w:rPr>
              <w:t>Нет ____</w:t>
            </w:r>
          </w:p>
        </w:tc>
      </w:tr>
      <w:tr w:rsidR="00B1444C" w:rsidRPr="00AA0E80" w:rsidTr="00720D47">
        <w:trPr>
          <w:trHeight w:hRule="exact" w:val="629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Default="00B1444C" w:rsidP="00720D47">
            <w:pPr>
              <w:pStyle w:val="a4"/>
              <w:tabs>
                <w:tab w:val="left" w:leader="underscore" w:pos="1380"/>
                <w:tab w:val="left" w:leader="underscore" w:pos="3022"/>
                <w:tab w:val="left" w:leader="underscore" w:pos="3919"/>
                <w:tab w:val="left" w:leader="underscore" w:pos="788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 xml:space="preserve">Наличие контрагента в реестре сообщений в информационной системе доверия </w:t>
            </w:r>
            <w:r w:rsidRPr="002B484B">
              <w:rPr>
                <w:b/>
                <w:bCs/>
                <w:sz w:val="24"/>
                <w:szCs w:val="24"/>
              </w:rPr>
              <w:tab/>
            </w:r>
          </w:p>
          <w:p w:rsidR="00B1444C" w:rsidRPr="002B484B" w:rsidRDefault="00B1444C" w:rsidP="00720D47">
            <w:pPr>
              <w:pStyle w:val="a4"/>
              <w:tabs>
                <w:tab w:val="left" w:leader="underscore" w:pos="1380"/>
                <w:tab w:val="left" w:leader="underscore" w:pos="3022"/>
                <w:tab w:val="left" w:leader="underscore" w:pos="3919"/>
                <w:tab w:val="left" w:leader="underscore" w:pos="78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2B484B">
              <w:rPr>
                <w:b/>
                <w:bCs/>
                <w:sz w:val="24"/>
                <w:szCs w:val="24"/>
              </w:rPr>
              <w:t xml:space="preserve">Да ____ 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2B484B">
              <w:rPr>
                <w:b/>
                <w:bCs/>
                <w:sz w:val="24"/>
                <w:szCs w:val="24"/>
              </w:rPr>
              <w:t xml:space="preserve"> Нет ____</w:t>
            </w:r>
          </w:p>
        </w:tc>
      </w:tr>
      <w:tr w:rsidR="00B1444C" w:rsidRPr="00AA0E80" w:rsidTr="00F8562B">
        <w:trPr>
          <w:trHeight w:hRule="exact" w:val="32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Согласованные условия оплаты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720D47">
        <w:trPr>
          <w:trHeight w:hRule="exact" w:val="389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b/>
                <w:bCs/>
                <w:sz w:val="24"/>
                <w:szCs w:val="24"/>
              </w:rPr>
              <w:t>Обнаруженные риск-факторы:</w:t>
            </w:r>
          </w:p>
        </w:tc>
      </w:tr>
      <w:tr w:rsidR="00B1444C" w:rsidRPr="00AA0E80" w:rsidTr="00720D47">
        <w:trPr>
          <w:trHeight w:hRule="exact" w:val="312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2B484B" w:rsidRDefault="00B1444C" w:rsidP="00720D47">
            <w:pPr>
              <w:rPr>
                <w:color w:val="auto"/>
              </w:rPr>
            </w:pPr>
          </w:p>
        </w:tc>
      </w:tr>
      <w:tr w:rsidR="00B1444C" w:rsidRPr="00AA0E80" w:rsidTr="00F8562B">
        <w:trPr>
          <w:trHeight w:hRule="exact" w:val="57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 xml:space="preserve">Уполномоченное должностное лицо </w:t>
            </w:r>
          </w:p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bCs/>
                <w:sz w:val="24"/>
                <w:szCs w:val="24"/>
              </w:rPr>
              <w:t>ТОО «Магистральный Водовод»</w:t>
            </w:r>
            <w:r w:rsidRPr="002B484B">
              <w:rPr>
                <w:sz w:val="24"/>
                <w:szCs w:val="24"/>
              </w:rPr>
              <w:t>: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Дата:</w:t>
            </w:r>
          </w:p>
        </w:tc>
      </w:tr>
      <w:tr w:rsidR="00B1444C" w:rsidRPr="00AA0E80" w:rsidTr="00F8562B">
        <w:trPr>
          <w:trHeight w:hRule="exact" w:val="42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Инициатор: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C" w:rsidRPr="002B484B" w:rsidRDefault="00B1444C" w:rsidP="00720D4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B484B">
              <w:rPr>
                <w:sz w:val="24"/>
                <w:szCs w:val="24"/>
              </w:rPr>
              <w:t>Дата:</w:t>
            </w:r>
          </w:p>
        </w:tc>
      </w:tr>
    </w:tbl>
    <w:p w:rsidR="00B1444C" w:rsidRPr="00AA0E80" w:rsidRDefault="00B1444C" w:rsidP="00B1444C">
      <w:pPr>
        <w:rPr>
          <w:color w:val="auto"/>
        </w:rPr>
        <w:sectPr w:rsidR="00B1444C" w:rsidRPr="00AA0E80" w:rsidSect="00B1444C">
          <w:footnotePr>
            <w:numStart w:val="2"/>
          </w:footnotePr>
          <w:pgSz w:w="11900" w:h="16840"/>
          <w:pgMar w:top="417" w:right="825" w:bottom="788" w:left="1492" w:header="0" w:footer="3" w:gutter="0"/>
          <w:cols w:space="720"/>
          <w:noEndnote/>
          <w:docGrid w:linePitch="360"/>
        </w:sectPr>
      </w:pPr>
    </w:p>
    <w:p w:rsidR="00B1444C" w:rsidRPr="00AA0E80" w:rsidRDefault="00B1444C" w:rsidP="00B1444C">
      <w:pPr>
        <w:spacing w:after="199" w:line="1" w:lineRule="exact"/>
        <w:rPr>
          <w:color w:val="auto"/>
        </w:rPr>
      </w:pPr>
    </w:p>
    <w:p w:rsidR="00B1444C" w:rsidRPr="00AA0E80" w:rsidRDefault="00B1444C" w:rsidP="00B1444C">
      <w:pPr>
        <w:pStyle w:val="10"/>
        <w:keepNext/>
        <w:keepLines/>
        <w:spacing w:after="0" w:line="240" w:lineRule="auto"/>
        <w:ind w:firstLine="0"/>
        <w:jc w:val="center"/>
      </w:pPr>
      <w:bookmarkStart w:id="5" w:name="bookmark43"/>
      <w:r w:rsidRPr="00AA0E80">
        <w:t>Приложение 6</w:t>
      </w:r>
      <w:bookmarkEnd w:id="5"/>
    </w:p>
    <w:p w:rsidR="00B1444C" w:rsidRPr="00AA0E80" w:rsidRDefault="00B1444C" w:rsidP="00B1444C">
      <w:pPr>
        <w:pStyle w:val="11"/>
        <w:spacing w:after="340" w:line="240" w:lineRule="auto"/>
        <w:ind w:firstLine="0"/>
        <w:jc w:val="center"/>
      </w:pPr>
      <w:r w:rsidRPr="00AA0E80">
        <w:t>(обязательное)</w:t>
      </w:r>
    </w:p>
    <w:p w:rsidR="00B1444C" w:rsidRPr="00B75C88" w:rsidRDefault="00B1444C" w:rsidP="00B1444C">
      <w:pPr>
        <w:pStyle w:val="a7"/>
        <w:ind w:left="3893" w:firstLine="0"/>
        <w:rPr>
          <w:b/>
          <w:bCs/>
          <w:sz w:val="26"/>
          <w:szCs w:val="26"/>
        </w:rPr>
      </w:pPr>
      <w:r w:rsidRPr="00B75C88">
        <w:rPr>
          <w:b/>
          <w:bCs/>
          <w:sz w:val="26"/>
          <w:szCs w:val="26"/>
        </w:rPr>
        <w:t>Реестр полученных запросов, проведенных проверок</w:t>
      </w:r>
    </w:p>
    <w:p w:rsidR="00B1444C" w:rsidRPr="00AA0E80" w:rsidRDefault="00B1444C" w:rsidP="00B1444C">
      <w:pPr>
        <w:pStyle w:val="a7"/>
        <w:ind w:left="3893" w:firstLine="0"/>
        <w:rPr>
          <w:sz w:val="26"/>
          <w:szCs w:val="26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74"/>
        <w:gridCol w:w="2366"/>
        <w:gridCol w:w="2102"/>
        <w:gridCol w:w="2270"/>
        <w:gridCol w:w="1181"/>
        <w:gridCol w:w="2270"/>
        <w:gridCol w:w="1003"/>
        <w:gridCol w:w="888"/>
        <w:gridCol w:w="1053"/>
      </w:tblGrid>
      <w:tr w:rsidR="00B1444C" w:rsidRPr="00256045" w:rsidTr="00720D47">
        <w:trPr>
          <w:trHeight w:hRule="exact" w:val="113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szCs w:val="16"/>
                <w:lang w:bidi="en-US"/>
              </w:rPr>
            </w:pPr>
            <w:r w:rsidRPr="00256045">
              <w:rPr>
                <w:b/>
                <w:bCs/>
                <w:sz w:val="20"/>
                <w:szCs w:val="16"/>
                <w:lang w:bidi="en-US"/>
              </w:rPr>
              <w:t>№</w:t>
            </w:r>
          </w:p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  <w:lang w:val="en-US" w:bidi="en-US"/>
              </w:rPr>
              <w:t xml:space="preserve"> </w:t>
            </w:r>
            <w:r w:rsidRPr="00256045">
              <w:rPr>
                <w:b/>
                <w:bCs/>
                <w:sz w:val="20"/>
                <w:szCs w:val="16"/>
              </w:rPr>
              <w:t>п/п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Дата запроса на проведение проверки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Структурное подразделение - инициатор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Идентификационный номер контрагента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Наименование контрагента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Тип контрагента (клиент/ поставщик / иное)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Уровень риска контрагента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Дата окончания проверки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Вид проверки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C" w:rsidRPr="00256045" w:rsidRDefault="00B1444C" w:rsidP="00720D47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16"/>
              </w:rPr>
            </w:pPr>
            <w:r w:rsidRPr="00256045">
              <w:rPr>
                <w:b/>
                <w:bCs/>
                <w:sz w:val="20"/>
                <w:szCs w:val="16"/>
              </w:rPr>
              <w:t>Номер отчета по итогам проверки</w:t>
            </w:r>
          </w:p>
        </w:tc>
      </w:tr>
      <w:tr w:rsidR="00B1444C" w:rsidRPr="00AA0E80" w:rsidTr="00720D47"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44C" w:rsidRPr="00AA0E80" w:rsidRDefault="00B1444C" w:rsidP="00720D47">
            <w:pPr>
              <w:pStyle w:val="a4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 w:rsidRPr="00AA0E80">
              <w:rPr>
                <w:sz w:val="17"/>
                <w:szCs w:val="17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</w:tr>
      <w:tr w:rsidR="00B1444C" w:rsidRPr="00AA0E80" w:rsidTr="00720D47">
        <w:trPr>
          <w:trHeight w:hRule="exact" w:val="26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444C" w:rsidRPr="00AA0E80" w:rsidRDefault="00B1444C" w:rsidP="00720D47">
            <w:pPr>
              <w:pStyle w:val="a4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 w:rsidRPr="00AA0E80">
              <w:rPr>
                <w:sz w:val="17"/>
                <w:szCs w:val="17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</w:tr>
      <w:tr w:rsidR="00B1444C" w:rsidRPr="00AA0E80" w:rsidTr="00720D47"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pStyle w:val="a4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 w:rsidRPr="00AA0E80">
              <w:rPr>
                <w:sz w:val="17"/>
                <w:szCs w:val="17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4C" w:rsidRPr="00AA0E80" w:rsidRDefault="00B1444C" w:rsidP="00720D47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B1444C" w:rsidRPr="00AA0E80" w:rsidRDefault="00B1444C" w:rsidP="00B1444C">
      <w:pPr>
        <w:rPr>
          <w:color w:val="auto"/>
        </w:rPr>
      </w:pPr>
    </w:p>
    <w:p w:rsidR="00A533EA" w:rsidRPr="00B1444C" w:rsidRDefault="00A533EA">
      <w:pPr>
        <w:rPr>
          <w:rFonts w:ascii="Times New Roman" w:hAnsi="Times New Roman" w:cs="Times New Roman"/>
          <w:sz w:val="28"/>
          <w:szCs w:val="28"/>
        </w:rPr>
      </w:pPr>
    </w:p>
    <w:sectPr w:rsidR="00A533EA" w:rsidRPr="00B1444C">
      <w:footnotePr>
        <w:numStart w:val="2"/>
      </w:footnotePr>
      <w:pgSz w:w="16840" w:h="11900" w:orient="landscape"/>
      <w:pgMar w:top="617" w:right="1111" w:bottom="617" w:left="1137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56" w:rsidRDefault="00886F56" w:rsidP="004C5A4C">
      <w:r>
        <w:separator/>
      </w:r>
    </w:p>
  </w:endnote>
  <w:endnote w:type="continuationSeparator" w:id="0">
    <w:p w:rsidR="00886F56" w:rsidRDefault="00886F56" w:rsidP="004C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56" w:rsidRDefault="00886F56" w:rsidP="004C5A4C">
      <w:r>
        <w:separator/>
      </w:r>
    </w:p>
  </w:footnote>
  <w:footnote w:type="continuationSeparator" w:id="0">
    <w:p w:rsidR="00886F56" w:rsidRDefault="00886F56" w:rsidP="004C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234987"/>
      <w:docPartObj>
        <w:docPartGallery w:val="Page Numbers (Top of Page)"/>
        <w:docPartUnique/>
      </w:docPartObj>
    </w:sdtPr>
    <w:sdtEndPr/>
    <w:sdtContent>
      <w:p w:rsidR="002A7ED6" w:rsidRDefault="00886F56">
        <w:pPr>
          <w:pStyle w:val="a8"/>
          <w:jc w:val="center"/>
        </w:pPr>
      </w:p>
      <w:p w:rsidR="002A7ED6" w:rsidRDefault="00886F56">
        <w:pPr>
          <w:pStyle w:val="a8"/>
          <w:jc w:val="center"/>
        </w:pPr>
      </w:p>
    </w:sdtContent>
  </w:sdt>
  <w:p w:rsidR="002A7ED6" w:rsidRDefault="00886F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E78"/>
    <w:multiLevelType w:val="multilevel"/>
    <w:tmpl w:val="73924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D6CE4"/>
    <w:multiLevelType w:val="multilevel"/>
    <w:tmpl w:val="4DB0E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011573"/>
    <w:multiLevelType w:val="multilevel"/>
    <w:tmpl w:val="444C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C"/>
    <w:rsid w:val="004C5A4C"/>
    <w:rsid w:val="00886F56"/>
    <w:rsid w:val="00A533EA"/>
    <w:rsid w:val="00B1444C"/>
    <w:rsid w:val="00B65E95"/>
    <w:rsid w:val="00F04DFC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484B9"/>
  <w15:chartTrackingRefBased/>
  <w15:docId w15:val="{E553CC6C-C18D-430A-B44E-4C00CB3A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44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44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Другое_"/>
    <w:basedOn w:val="a0"/>
    <w:link w:val="a4"/>
    <w:rsid w:val="00B1444C"/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B1444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1"/>
    <w:rsid w:val="00B1444C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B1444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1444C"/>
    <w:pPr>
      <w:spacing w:after="1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B1444C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B1444C"/>
    <w:pPr>
      <w:spacing w:after="320" w:line="257" w:lineRule="auto"/>
      <w:ind w:firstLine="7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5"/>
    <w:rsid w:val="00B1444C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B1444C"/>
    <w:pPr>
      <w:ind w:firstLine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B1444C"/>
    <w:pPr>
      <w:widowControl/>
      <w:tabs>
        <w:tab w:val="center" w:pos="4677"/>
        <w:tab w:val="right" w:pos="9355"/>
      </w:tabs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B144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5A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A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 Асет Маратович</dc:creator>
  <cp:keywords/>
  <dc:description/>
  <cp:lastModifiedBy>Умбетов Асет Маратович</cp:lastModifiedBy>
  <cp:revision>3</cp:revision>
  <dcterms:created xsi:type="dcterms:W3CDTF">2023-10-19T05:53:00Z</dcterms:created>
  <dcterms:modified xsi:type="dcterms:W3CDTF">2023-10-19T06:28:00Z</dcterms:modified>
</cp:coreProperties>
</file>