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0D" w:rsidRDefault="0054210D" w:rsidP="00C0565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 20___ж</w:t>
      </w:r>
      <w:r w:rsidR="001678D9" w:rsidRPr="001678D9">
        <w:rPr>
          <w:rFonts w:ascii="Times New Roman" w:hAnsi="Times New Roman" w:cs="Times New Roman"/>
          <w:sz w:val="20"/>
          <w:szCs w:val="20"/>
        </w:rPr>
        <w:t>.</w:t>
      </w:r>
      <w:r w:rsidRPr="005421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№___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шартқа </w:t>
      </w:r>
    </w:p>
    <w:p w:rsidR="001678D9" w:rsidRPr="0054210D" w:rsidRDefault="0054210D" w:rsidP="00C0565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</w:t>
      </w:r>
      <w:r w:rsidR="000E0EA0">
        <w:rPr>
          <w:rFonts w:ascii="Times New Roman" w:hAnsi="Times New Roman" w:cs="Times New Roman"/>
          <w:sz w:val="20"/>
          <w:szCs w:val="20"/>
          <w:lang w:val="kk-KZ"/>
        </w:rPr>
        <w:t xml:space="preserve"> №7</w:t>
      </w:r>
      <w:bookmarkStart w:id="0" w:name="_GoBack"/>
      <w:bookmarkEnd w:id="0"/>
    </w:p>
    <w:p w:rsidR="005B4E42" w:rsidRPr="00C05651" w:rsidRDefault="00C05651" w:rsidP="00C0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ЭКОЛОГИ</w:t>
      </w:r>
      <w:r w:rsidR="0054210D">
        <w:rPr>
          <w:rFonts w:ascii="Times New Roman" w:hAnsi="Times New Roman" w:cs="Times New Roman"/>
          <w:b/>
          <w:sz w:val="24"/>
          <w:szCs w:val="24"/>
          <w:lang w:val="kk-KZ"/>
        </w:rPr>
        <w:t>ЯЛЫҚ ЕСЕПТІЛІК ФОРМАСЫ</w:t>
      </w:r>
    </w:p>
    <w:p w:rsidR="00C05651" w:rsidRPr="00630316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зарттарды есептеуге арналған бастапқы деректер</w:t>
      </w:r>
    </w:p>
    <w:p w:rsidR="00C05651" w:rsidRPr="00C05651" w:rsidRDefault="0054210D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материалдар</w:t>
      </w:r>
      <w:proofErr w:type="spellEnd"/>
      <w:r w:rsidR="00C05651" w:rsidRPr="00C056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отын шығындары және осы жобаның ҚОҚ/ҚОӘБ тарауының әрбір ластаушы затының көзі үшін жұмыс уақыты көрсетіледі</w:t>
      </w:r>
      <w:r w:rsidR="00C05651" w:rsidRPr="00C05651">
        <w:rPr>
          <w:rFonts w:ascii="Times New Roman" w:hAnsi="Times New Roman" w:cs="Times New Roman"/>
          <w:sz w:val="20"/>
          <w:szCs w:val="20"/>
        </w:rPr>
        <w:t>;</w:t>
      </w:r>
    </w:p>
    <w:p w:rsidR="00C05651" w:rsidRPr="00630316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заттар есебі</w:t>
      </w:r>
    </w:p>
    <w:p w:rsidR="001678D9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осы жобаның ҚОҚ/ҚОӘБ тарауының әрбір ластаушы затының көзі үшін атмосфераға тасталатын ластаушы заттар есебі жүргізіледі. </w:t>
      </w:r>
    </w:p>
    <w:p w:rsidR="00C05651" w:rsidRPr="0054210D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Ластаушы заттар есебі жасақталған соң қорытынды кесте №1 және №2 толтырылады.  </w:t>
      </w:r>
    </w:p>
    <w:p w:rsidR="00630316" w:rsidRDefault="00630316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ҚОРЫТЫНДЫ КЕСТЕ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Көздің атауы 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ҚОРЫТЫНДЫ КЕСТЕ 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689"/>
        <w:gridCol w:w="1558"/>
      </w:tblGrid>
      <w:tr w:rsidR="00C05651" w:rsidRPr="000E0EA0" w:rsidTr="00C05651"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1557" w:type="dxa"/>
          </w:tcPr>
          <w:p w:rsidR="00C05651" w:rsidRPr="00630316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шығарындылар</w:t>
            </w:r>
            <w:r w:rsidR="00C05651" w:rsidRPr="00630316">
              <w:rPr>
                <w:rFonts w:ascii="Times New Roman" w:hAnsi="Times New Roman" w:cs="Times New Roman"/>
                <w:sz w:val="16"/>
                <w:szCs w:val="16"/>
              </w:rPr>
              <w:t xml:space="preserve"> т/г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Ұйымдастырылған көздер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Ұйымдастырылмаған көздер</w:t>
            </w:r>
          </w:p>
        </w:tc>
        <w:tc>
          <w:tcPr>
            <w:tcW w:w="1558" w:type="dxa"/>
          </w:tcPr>
          <w:p w:rsidR="00C05651" w:rsidRPr="0054210D" w:rsidRDefault="0054210D" w:rsidP="005421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="00C05651"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</w:tr>
      <w:tr w:rsidR="00630316" w:rsidRPr="000E0EA0" w:rsidTr="00C05651"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C05651" w:rsidRPr="0054210D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:rsidR="00630316" w:rsidRPr="0054210D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Қоршаған ортаның ластануы үшін төленетін төлемдер </w:t>
      </w:r>
      <w:r w:rsidR="00630316" w:rsidRPr="0054210D">
        <w:rPr>
          <w:rFonts w:ascii="Times New Roman" w:hAnsi="Times New Roman" w:cs="Times New Roman"/>
          <w:b/>
          <w:sz w:val="20"/>
          <w:szCs w:val="20"/>
          <w:lang w:val="kk-KZ"/>
        </w:rPr>
        <w:t>РЕГИСТР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</w:p>
    <w:p w:rsidR="00630316" w:rsidRPr="000F5D08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277"/>
        <w:gridCol w:w="909"/>
        <w:gridCol w:w="1246"/>
        <w:gridCol w:w="1190"/>
        <w:gridCol w:w="1090"/>
        <w:gridCol w:w="1516"/>
        <w:gridCol w:w="879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Ластаушы заттар атауы</w:t>
            </w:r>
          </w:p>
        </w:tc>
        <w:tc>
          <w:tcPr>
            <w:tcW w:w="714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Өлш. Бірл.</w:t>
            </w:r>
          </w:p>
        </w:tc>
        <w:tc>
          <w:tcPr>
            <w:tcW w:w="1169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  <w:tc>
          <w:tcPr>
            <w:tcW w:w="2155" w:type="dxa"/>
            <w:gridSpan w:val="2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48" w:type="dxa"/>
            <w:vMerge w:val="restart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тонна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мөлшерлемесі</w:t>
            </w:r>
            <w:proofErr w:type="spellEnd"/>
          </w:p>
        </w:tc>
        <w:tc>
          <w:tcPr>
            <w:tcW w:w="1090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Нормативтік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Нормадан тыс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Төлемдер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r w:rsid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5421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spellStart"/>
            <w:r w:rsidR="0054210D">
              <w:rPr>
                <w:rFonts w:ascii="Times New Roman" w:hAnsi="Times New Roman" w:cs="Times New Roman"/>
                <w:sz w:val="16"/>
                <w:szCs w:val="16"/>
              </w:rPr>
              <w:t>барлығы</w:t>
            </w:r>
            <w:proofErr w:type="spellEnd"/>
          </w:p>
        </w:tc>
        <w:tc>
          <w:tcPr>
            <w:tcW w:w="1246" w:type="dxa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ішінде: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орма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дан тыс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80F95" w:rsidRPr="001678D9" w:rsidRDefault="000A190E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Салық декларациясын толтыруға арналған есеп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тармақ 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Рұқсат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Берілу күні</w:t>
            </w:r>
          </w:p>
        </w:tc>
        <w:tc>
          <w:tcPr>
            <w:tcW w:w="850" w:type="dxa"/>
            <w:gridSpan w:val="2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Әрекет ету мерзімі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Объектілер к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сы</w:t>
            </w:r>
          </w:p>
        </w:tc>
        <w:tc>
          <w:tcPr>
            <w:tcW w:w="70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Көз түрі</w:t>
            </w:r>
          </w:p>
        </w:tc>
        <w:tc>
          <w:tcPr>
            <w:tcW w:w="1920" w:type="dxa"/>
            <w:gridSpan w:val="3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Ластаушы заттар түрі</w:t>
            </w:r>
          </w:p>
        </w:tc>
        <w:tc>
          <w:tcPr>
            <w:tcW w:w="48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Өлш. бірл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Басталған кездегі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норматив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қалдығы</w:t>
            </w:r>
            <w:proofErr w:type="spellEnd"/>
          </w:p>
        </w:tc>
        <w:tc>
          <w:tcPr>
            <w:tcW w:w="850" w:type="dxa"/>
            <w:vMerge w:val="restart"/>
          </w:tcPr>
          <w:p w:rsidR="00C05269" w:rsidRPr="000A190E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Сатып алынған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Норматив бойынша нақты эмиссия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Эмиссияның нақты көлемі және нормадан тыс көлемі</w:t>
            </w:r>
          </w:p>
        </w:tc>
        <w:tc>
          <w:tcPr>
            <w:tcW w:w="850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Аяқталған кезде қалған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қалдығы</w:t>
            </w:r>
          </w:p>
        </w:tc>
        <w:tc>
          <w:tcPr>
            <w:tcW w:w="709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Төлем мөлшерлемесі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Мөлшерлемені көтеру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Көтеруесебімен төлем мөлшерлемесі</w:t>
            </w:r>
          </w:p>
        </w:tc>
        <w:tc>
          <w:tcPr>
            <w:tcW w:w="850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матив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есептелген төлем сомасы</w:t>
            </w:r>
          </w:p>
        </w:tc>
        <w:tc>
          <w:tcPr>
            <w:tcW w:w="709" w:type="dxa"/>
            <w:vMerge w:val="restart"/>
          </w:tcPr>
          <w:p w:rsidR="00C05269" w:rsidRPr="00A16D07" w:rsidRDefault="00C05269" w:rsidP="00A16D0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матив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есептелген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төлем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сомасы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, қолмен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бастап</w:t>
            </w: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дейін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</w:t>
            </w:r>
          </w:p>
        </w:tc>
        <w:tc>
          <w:tcPr>
            <w:tcW w:w="850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тармақша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A16D0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салық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 декларация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 толтырылады. </w:t>
      </w:r>
    </w:p>
    <w:p w:rsidR="000F5D08" w:rsidRDefault="000F5D08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:rsidR="000F5D08" w:rsidRDefault="000F5D08" w:rsidP="000F5D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5D08">
        <w:rPr>
          <w:rFonts w:ascii="Times New Roman" w:hAnsi="Times New Roman" w:cs="Times New Roman"/>
          <w:b/>
          <w:sz w:val="20"/>
          <w:szCs w:val="20"/>
          <w:lang w:val="kk-KZ"/>
        </w:rPr>
        <w:t>Өндірістік экологиялық бақылау нәтижелері бойынша есептілік</w:t>
      </w:r>
    </w:p>
    <w:p w:rsidR="000F5D08" w:rsidRPr="00263532" w:rsidRDefault="00263532" w:rsidP="00117D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Мердігер/Орындаушы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I және II санаттағы объектілерді өндірістік экологиялық бақылау, ішкі есепке алуды жүргізу, өндірістік экологиялық бақылау нәтижелері бойынша мерзімдік есептерді қалыптастыру және ұсыну бағдарламасын әзірлеу қағидаларын бекіту туралы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 Экология, геология және табиғи ресурстар министрінің 2021 жылғы 14 шілдедегі  № 250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бұйры</w:t>
      </w:r>
      <w:r>
        <w:rPr>
          <w:rFonts w:ascii="Times New Roman" w:hAnsi="Times New Roman" w:cs="Times New Roman"/>
          <w:sz w:val="20"/>
          <w:szCs w:val="20"/>
          <w:lang w:val="kk-KZ"/>
        </w:rPr>
        <w:t>ғымен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 xml:space="preserve"> бекітілген нысандар бойынша есеп береді.</w:t>
      </w:r>
    </w:p>
    <w:sectPr w:rsidR="000F5D08" w:rsidRPr="00263532" w:rsidSect="00263532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6"/>
    <w:rsid w:val="000A190E"/>
    <w:rsid w:val="000E0EA0"/>
    <w:rsid w:val="000F5D08"/>
    <w:rsid w:val="00117DE7"/>
    <w:rsid w:val="001678D9"/>
    <w:rsid w:val="00263532"/>
    <w:rsid w:val="003A1B4E"/>
    <w:rsid w:val="003C1AB4"/>
    <w:rsid w:val="0054210D"/>
    <w:rsid w:val="005B4E42"/>
    <w:rsid w:val="00630316"/>
    <w:rsid w:val="0083743B"/>
    <w:rsid w:val="00980F95"/>
    <w:rsid w:val="00A16D07"/>
    <w:rsid w:val="00BD0666"/>
    <w:rsid w:val="00C05269"/>
    <w:rsid w:val="00C05651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0B29-43A4-46CB-B1EF-94CBA389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Ишанов Нурбек Абатович</cp:lastModifiedBy>
  <cp:revision>3</cp:revision>
  <dcterms:created xsi:type="dcterms:W3CDTF">2022-04-06T04:23:00Z</dcterms:created>
  <dcterms:modified xsi:type="dcterms:W3CDTF">2023-04-12T04:23:00Z</dcterms:modified>
</cp:coreProperties>
</file>