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E3" w:rsidRPr="00201217" w:rsidRDefault="00C310E3" w:rsidP="00C310E3">
      <w:pPr>
        <w:tabs>
          <w:tab w:val="left" w:pos="4680"/>
        </w:tabs>
        <w:ind w:firstLine="540"/>
        <w:jc w:val="right"/>
        <w:rPr>
          <w:sz w:val="20"/>
          <w:szCs w:val="20"/>
        </w:rPr>
      </w:pPr>
      <w:r w:rsidRPr="00201217">
        <w:rPr>
          <w:b/>
          <w:bCs/>
          <w:sz w:val="20"/>
          <w:szCs w:val="20"/>
        </w:rPr>
        <w:t>УТВЕРЖДЕНА</w:t>
      </w:r>
    </w:p>
    <w:p w:rsidR="00C310E3" w:rsidRPr="00201217" w:rsidRDefault="00C310E3" w:rsidP="00C310E3">
      <w:pPr>
        <w:ind w:firstLine="540"/>
        <w:jc w:val="right"/>
        <w:rPr>
          <w:b/>
          <w:sz w:val="20"/>
          <w:szCs w:val="20"/>
        </w:rPr>
      </w:pPr>
      <w:r w:rsidRPr="00201217">
        <w:rPr>
          <w:b/>
          <w:sz w:val="20"/>
          <w:szCs w:val="20"/>
        </w:rPr>
        <w:t xml:space="preserve">приказом директора </w:t>
      </w:r>
    </w:p>
    <w:p w:rsidR="00C310E3" w:rsidRPr="00201217" w:rsidRDefault="00C310E3" w:rsidP="00C310E3">
      <w:pPr>
        <w:ind w:firstLine="540"/>
        <w:jc w:val="right"/>
        <w:rPr>
          <w:b/>
          <w:bCs/>
          <w:sz w:val="20"/>
          <w:szCs w:val="20"/>
        </w:rPr>
      </w:pPr>
      <w:r w:rsidRPr="00201217">
        <w:rPr>
          <w:b/>
          <w:sz w:val="20"/>
          <w:szCs w:val="20"/>
        </w:rPr>
        <w:t>ТОО «</w:t>
      </w:r>
      <w:r w:rsidRPr="00201217">
        <w:rPr>
          <w:b/>
          <w:bCs/>
          <w:sz w:val="20"/>
          <w:szCs w:val="20"/>
        </w:rPr>
        <w:t xml:space="preserve">Управление технологического транспорта </w:t>
      </w:r>
    </w:p>
    <w:p w:rsidR="00C310E3" w:rsidRPr="00201217" w:rsidRDefault="00C310E3" w:rsidP="00C310E3">
      <w:pPr>
        <w:ind w:firstLine="540"/>
        <w:jc w:val="right"/>
        <w:rPr>
          <w:b/>
          <w:sz w:val="20"/>
          <w:szCs w:val="20"/>
        </w:rPr>
      </w:pPr>
      <w:r w:rsidRPr="00201217">
        <w:rPr>
          <w:b/>
          <w:bCs/>
          <w:sz w:val="20"/>
          <w:szCs w:val="20"/>
        </w:rPr>
        <w:t>и обслуживания скважин</w:t>
      </w:r>
      <w:r w:rsidRPr="00201217">
        <w:rPr>
          <w:b/>
          <w:sz w:val="20"/>
          <w:szCs w:val="20"/>
        </w:rPr>
        <w:t>»</w:t>
      </w:r>
    </w:p>
    <w:p w:rsidR="00C310E3" w:rsidRPr="00201217" w:rsidRDefault="00C310E3" w:rsidP="00C310E3">
      <w:pPr>
        <w:jc w:val="center"/>
        <w:rPr>
          <w:b/>
          <w:bCs/>
          <w:sz w:val="20"/>
          <w:szCs w:val="20"/>
        </w:rPr>
      </w:pPr>
    </w:p>
    <w:p w:rsidR="006C7A68" w:rsidRPr="00C637BF" w:rsidRDefault="006C7A68" w:rsidP="00C310E3">
      <w:pPr>
        <w:jc w:val="center"/>
        <w:rPr>
          <w:b/>
          <w:bCs/>
          <w:sz w:val="20"/>
          <w:szCs w:val="20"/>
        </w:rPr>
      </w:pPr>
    </w:p>
    <w:p w:rsidR="00FD1697" w:rsidRPr="00C637BF" w:rsidRDefault="00FD1697" w:rsidP="00FD1697">
      <w:pPr>
        <w:jc w:val="center"/>
        <w:rPr>
          <w:b/>
          <w:bCs/>
          <w:sz w:val="20"/>
          <w:szCs w:val="20"/>
        </w:rPr>
      </w:pPr>
      <w:r w:rsidRPr="00C637BF">
        <w:rPr>
          <w:b/>
          <w:bCs/>
          <w:sz w:val="20"/>
          <w:szCs w:val="20"/>
        </w:rPr>
        <w:t>ДОКУМЕНТАЦИЯ ДЛЯ ПЕРЕГОВОРОВ</w:t>
      </w:r>
    </w:p>
    <w:p w:rsidR="00FD1697" w:rsidRPr="00C637BF" w:rsidRDefault="00FD1697" w:rsidP="00FD1697">
      <w:pPr>
        <w:jc w:val="center"/>
        <w:rPr>
          <w:b/>
          <w:bCs/>
          <w:sz w:val="20"/>
          <w:szCs w:val="20"/>
        </w:rPr>
      </w:pPr>
      <w:r w:rsidRPr="00C637BF">
        <w:rPr>
          <w:b/>
          <w:bCs/>
          <w:sz w:val="20"/>
          <w:szCs w:val="20"/>
        </w:rPr>
        <w:t>ПО ЗАКУПКАМ ТОВАРОВ, РАБОТ, УСЛУГ</w:t>
      </w:r>
    </w:p>
    <w:p w:rsidR="00751B53" w:rsidRPr="00C637BF" w:rsidRDefault="00FD1697" w:rsidP="00FD1697">
      <w:pPr>
        <w:jc w:val="center"/>
        <w:rPr>
          <w:b/>
          <w:bCs/>
          <w:sz w:val="20"/>
          <w:szCs w:val="20"/>
          <w:lang w:val="kk-KZ"/>
        </w:rPr>
      </w:pPr>
      <w:r w:rsidRPr="00C637BF">
        <w:rPr>
          <w:b/>
          <w:bCs/>
          <w:sz w:val="20"/>
          <w:szCs w:val="20"/>
        </w:rPr>
        <w:t>(далее – Документация)</w:t>
      </w:r>
    </w:p>
    <w:p w:rsidR="00751B53" w:rsidRPr="00C637BF" w:rsidRDefault="00751B53" w:rsidP="00751B53">
      <w:pPr>
        <w:rPr>
          <w:sz w:val="20"/>
          <w:szCs w:val="20"/>
          <w:lang w:val="kk-KZ"/>
        </w:rPr>
      </w:pPr>
    </w:p>
    <w:p w:rsidR="00FD1697" w:rsidRPr="00C637BF" w:rsidRDefault="00FD1697" w:rsidP="00FD1697">
      <w:pPr>
        <w:ind w:firstLine="708"/>
        <w:jc w:val="both"/>
        <w:rPr>
          <w:sz w:val="20"/>
          <w:szCs w:val="20"/>
        </w:rPr>
      </w:pPr>
      <w:r w:rsidRPr="00C637BF">
        <w:rPr>
          <w:sz w:val="20"/>
          <w:szCs w:val="20"/>
        </w:rPr>
        <w:t xml:space="preserve">Заказчик/организатор закупок - товарищество с ограниченной ответственностью «Управление технологического транспорта и обслуживания скважин», Республика Казахстан, </w:t>
      </w:r>
      <w:proofErr w:type="spellStart"/>
      <w:r w:rsidRPr="00C637BF">
        <w:rPr>
          <w:sz w:val="20"/>
          <w:szCs w:val="20"/>
        </w:rPr>
        <w:t>Мангистауская</w:t>
      </w:r>
      <w:proofErr w:type="spellEnd"/>
      <w:r w:rsidRPr="00C637BF">
        <w:rPr>
          <w:sz w:val="20"/>
          <w:szCs w:val="20"/>
        </w:rPr>
        <w:t xml:space="preserve"> область, 130000, </w:t>
      </w:r>
      <w:proofErr w:type="spellStart"/>
      <w:r w:rsidRPr="00C637BF">
        <w:rPr>
          <w:sz w:val="20"/>
          <w:szCs w:val="20"/>
        </w:rPr>
        <w:t>г.Актау</w:t>
      </w:r>
      <w:proofErr w:type="spellEnd"/>
      <w:r w:rsidRPr="00C637BF">
        <w:rPr>
          <w:sz w:val="20"/>
          <w:szCs w:val="20"/>
        </w:rPr>
        <w:t xml:space="preserve">, </w:t>
      </w:r>
      <w:proofErr w:type="spellStart"/>
      <w:r w:rsidRPr="00C637BF">
        <w:rPr>
          <w:sz w:val="20"/>
          <w:szCs w:val="20"/>
        </w:rPr>
        <w:t>мкр</w:t>
      </w:r>
      <w:proofErr w:type="spellEnd"/>
      <w:r w:rsidRPr="00C637BF">
        <w:rPr>
          <w:sz w:val="20"/>
          <w:szCs w:val="20"/>
        </w:rPr>
        <w:t xml:space="preserve">. 14, здание 70, БИН 120140006721, SWIFT: </w:t>
      </w:r>
      <w:proofErr w:type="gramStart"/>
      <w:r w:rsidRPr="00C637BF">
        <w:rPr>
          <w:sz w:val="20"/>
          <w:szCs w:val="20"/>
        </w:rPr>
        <w:t>HSBKKZKX ,</w:t>
      </w:r>
      <w:proofErr w:type="gramEnd"/>
      <w:r w:rsidRPr="00C637BF">
        <w:rPr>
          <w:sz w:val="20"/>
          <w:szCs w:val="20"/>
        </w:rPr>
        <w:t xml:space="preserve"> ИИК KZ776010231000154240 в </w:t>
      </w:r>
      <w:proofErr w:type="spellStart"/>
      <w:r w:rsidRPr="00C637BF">
        <w:rPr>
          <w:sz w:val="20"/>
          <w:szCs w:val="20"/>
        </w:rPr>
        <w:t>Мангистауском</w:t>
      </w:r>
      <w:proofErr w:type="spellEnd"/>
      <w:r w:rsidRPr="00C637BF">
        <w:rPr>
          <w:sz w:val="20"/>
          <w:szCs w:val="20"/>
        </w:rPr>
        <w:t xml:space="preserve"> областном филиале АО «Народный Банк Казахстана» в </w:t>
      </w:r>
      <w:proofErr w:type="spellStart"/>
      <w:r w:rsidRPr="00C637BF">
        <w:rPr>
          <w:sz w:val="20"/>
          <w:szCs w:val="20"/>
        </w:rPr>
        <w:t>г.Актау</w:t>
      </w:r>
      <w:proofErr w:type="spellEnd"/>
      <w:r w:rsidRPr="00C637BF">
        <w:rPr>
          <w:sz w:val="20"/>
          <w:szCs w:val="20"/>
        </w:rPr>
        <w:t xml:space="preserve">, корпоративный  веб-сайт: </w:t>
      </w:r>
      <w:r w:rsidRPr="008548F2">
        <w:rPr>
          <w:color w:val="0000FF"/>
          <w:sz w:val="20"/>
          <w:szCs w:val="20"/>
          <w:u w:val="single"/>
        </w:rPr>
        <w:t>www.uttos.kz</w:t>
      </w:r>
    </w:p>
    <w:p w:rsidR="00FD1697" w:rsidRDefault="00FD1697" w:rsidP="00FD1697">
      <w:pPr>
        <w:ind w:firstLine="708"/>
        <w:jc w:val="both"/>
        <w:rPr>
          <w:sz w:val="20"/>
          <w:szCs w:val="20"/>
        </w:rPr>
      </w:pPr>
      <w:r w:rsidRPr="00C637BF">
        <w:rPr>
          <w:sz w:val="20"/>
          <w:szCs w:val="20"/>
        </w:rPr>
        <w:t xml:space="preserve">Настоящая Документация разработана для потенциальных поставщиков по подготовке заявок и участия в </w:t>
      </w:r>
      <w:r w:rsidRPr="00C637BF">
        <w:rPr>
          <w:b/>
          <w:sz w:val="20"/>
          <w:szCs w:val="20"/>
          <w:u w:val="single"/>
        </w:rPr>
        <w:t>переговорах</w:t>
      </w:r>
      <w:r w:rsidRPr="00C637BF">
        <w:rPr>
          <w:sz w:val="20"/>
          <w:szCs w:val="20"/>
        </w:rPr>
        <w:t xml:space="preserve"> по закупкам товаров, работ и услуг, и соответствует нормам Порядка осуществления закупок (далее – Порядок) и Стандарта управления закупочной деятельностью акционерного общества «Фонд национального благосостояния «</w:t>
      </w:r>
      <w:proofErr w:type="spellStart"/>
      <w:r w:rsidRPr="00C637BF">
        <w:rPr>
          <w:sz w:val="20"/>
          <w:szCs w:val="20"/>
        </w:rPr>
        <w:t>Самрук-Қазына</w:t>
      </w:r>
      <w:proofErr w:type="spellEnd"/>
      <w:r w:rsidRPr="00C637BF">
        <w:rPr>
          <w:sz w:val="20"/>
          <w:szCs w:val="20"/>
        </w:rPr>
        <w:t>» и организаций пятьдесят и более процентов голосующих акций (долей участия) которых прямо или косвенно принадлежат АО «</w:t>
      </w:r>
      <w:proofErr w:type="spellStart"/>
      <w:r w:rsidRPr="00C637BF">
        <w:rPr>
          <w:sz w:val="20"/>
          <w:szCs w:val="20"/>
        </w:rPr>
        <w:t>Самрук-Қазына</w:t>
      </w:r>
      <w:proofErr w:type="spellEnd"/>
      <w:r w:rsidRPr="00C637BF">
        <w:rPr>
          <w:sz w:val="20"/>
          <w:szCs w:val="20"/>
        </w:rPr>
        <w:t>» на праве собственности или доверительного управления (далее – Стандарт).</w:t>
      </w:r>
    </w:p>
    <w:p w:rsidR="00846AC4" w:rsidRPr="00C637BF" w:rsidRDefault="00846AC4" w:rsidP="00846AC4">
      <w:pPr>
        <w:ind w:firstLine="708"/>
        <w:jc w:val="both"/>
        <w:rPr>
          <w:sz w:val="20"/>
          <w:szCs w:val="20"/>
        </w:rPr>
      </w:pPr>
      <w:r w:rsidRPr="00846AC4">
        <w:rPr>
          <w:sz w:val="20"/>
          <w:szCs w:val="20"/>
        </w:rPr>
        <w:t>Документация доступна к получению посредством информационной системы электронных закупок на</w:t>
      </w:r>
      <w:r>
        <w:rPr>
          <w:sz w:val="20"/>
          <w:szCs w:val="20"/>
        </w:rPr>
        <w:t xml:space="preserve"> </w:t>
      </w:r>
      <w:r w:rsidRPr="00846AC4">
        <w:rPr>
          <w:sz w:val="20"/>
          <w:szCs w:val="20"/>
        </w:rPr>
        <w:t xml:space="preserve">веб-портале: </w:t>
      </w:r>
      <w:r w:rsidRPr="008548F2">
        <w:rPr>
          <w:color w:val="0000FF"/>
          <w:sz w:val="20"/>
          <w:szCs w:val="20"/>
          <w:u w:val="single"/>
        </w:rPr>
        <w:t>https://zakup.sk.kz.</w:t>
      </w:r>
      <w:bookmarkStart w:id="0" w:name="_GoBack"/>
      <w:bookmarkEnd w:id="0"/>
    </w:p>
    <w:p w:rsidR="00751B53" w:rsidRPr="00C637BF" w:rsidRDefault="00751B53" w:rsidP="0014467B">
      <w:pPr>
        <w:pStyle w:val="western"/>
        <w:spacing w:before="0" w:beforeAutospacing="0" w:after="0"/>
        <w:ind w:firstLine="0"/>
        <w:rPr>
          <w:rFonts w:ascii="Times New Roman" w:hAnsi="Times New Roman"/>
          <w:b/>
          <w:color w:val="auto"/>
          <w:sz w:val="20"/>
          <w:szCs w:val="20"/>
          <w:lang w:val="ru-RU"/>
        </w:rPr>
      </w:pPr>
    </w:p>
    <w:p w:rsidR="00751B53" w:rsidRPr="00C637BF" w:rsidRDefault="00751B53" w:rsidP="00751B53">
      <w:pPr>
        <w:pStyle w:val="western"/>
        <w:spacing w:before="0" w:beforeAutospacing="0" w:after="0"/>
        <w:rPr>
          <w:rFonts w:ascii="Times New Roman" w:hAnsi="Times New Roman"/>
          <w:b/>
          <w:color w:val="auto"/>
          <w:sz w:val="20"/>
          <w:szCs w:val="20"/>
          <w:lang w:val="ru-RU"/>
        </w:rPr>
      </w:pPr>
      <w:r w:rsidRPr="00C637BF">
        <w:rPr>
          <w:rFonts w:ascii="Times New Roman" w:hAnsi="Times New Roman"/>
          <w:b/>
          <w:color w:val="auto"/>
          <w:sz w:val="20"/>
          <w:szCs w:val="20"/>
          <w:lang w:val="ru-RU"/>
        </w:rPr>
        <w:t xml:space="preserve">Представление потенциальным поставщиком </w:t>
      </w:r>
      <w:r w:rsidR="00B21E7D" w:rsidRPr="00C637BF">
        <w:rPr>
          <w:rFonts w:ascii="Times New Roman" w:hAnsi="Times New Roman"/>
          <w:b/>
          <w:color w:val="auto"/>
          <w:sz w:val="20"/>
          <w:szCs w:val="20"/>
          <w:lang w:val="ru-RU"/>
        </w:rPr>
        <w:t>заявки на участие в переговорах</w:t>
      </w:r>
      <w:r w:rsidRPr="00C637BF">
        <w:rPr>
          <w:rFonts w:ascii="Times New Roman" w:hAnsi="Times New Roman"/>
          <w:b/>
          <w:color w:val="auto"/>
          <w:sz w:val="20"/>
          <w:szCs w:val="20"/>
          <w:lang w:val="ru-RU"/>
        </w:rPr>
        <w:t xml:space="preserve"> является формой выражения его согласия осуществить поставку товаров</w:t>
      </w:r>
      <w:r w:rsidR="00B21E7D" w:rsidRPr="00C637BF">
        <w:rPr>
          <w:rFonts w:ascii="Times New Roman" w:hAnsi="Times New Roman"/>
          <w:b/>
          <w:color w:val="auto"/>
          <w:sz w:val="20"/>
          <w:szCs w:val="20"/>
          <w:lang w:val="ru-RU"/>
        </w:rPr>
        <w:t>, выполнить работы и оказать услуги</w:t>
      </w:r>
      <w:r w:rsidRPr="00C637BF">
        <w:rPr>
          <w:rFonts w:ascii="Times New Roman" w:hAnsi="Times New Roman"/>
          <w:b/>
          <w:color w:val="auto"/>
          <w:sz w:val="20"/>
          <w:szCs w:val="20"/>
          <w:lang w:val="ru-RU"/>
        </w:rPr>
        <w:t xml:space="preserve"> с соблюдением условий, предусмотренных в информации о проведении </w:t>
      </w:r>
      <w:r w:rsidR="00B21E7D" w:rsidRPr="00C637BF">
        <w:rPr>
          <w:rFonts w:ascii="Times New Roman" w:hAnsi="Times New Roman"/>
          <w:b/>
          <w:color w:val="auto"/>
          <w:sz w:val="20"/>
          <w:szCs w:val="20"/>
          <w:lang w:val="ru-RU"/>
        </w:rPr>
        <w:t>переговоров</w:t>
      </w:r>
      <w:r w:rsidRPr="00C637BF">
        <w:rPr>
          <w:rFonts w:ascii="Times New Roman" w:hAnsi="Times New Roman"/>
          <w:b/>
          <w:color w:val="auto"/>
          <w:sz w:val="20"/>
          <w:szCs w:val="20"/>
          <w:lang w:val="ru-RU"/>
        </w:rPr>
        <w:t xml:space="preserve">. </w:t>
      </w:r>
    </w:p>
    <w:p w:rsidR="00751B53" w:rsidRPr="00C637BF" w:rsidRDefault="00751B53" w:rsidP="00751B53">
      <w:pPr>
        <w:pStyle w:val="3"/>
        <w:spacing w:line="0" w:lineRule="atLeast"/>
        <w:ind w:firstLine="708"/>
        <w:rPr>
          <w:color w:val="000000"/>
          <w:sz w:val="20"/>
        </w:rPr>
      </w:pPr>
    </w:p>
    <w:p w:rsidR="00751B53" w:rsidRPr="00C637BF" w:rsidRDefault="00751B53" w:rsidP="00751B53">
      <w:pPr>
        <w:pStyle w:val="western"/>
        <w:spacing w:before="0" w:beforeAutospacing="0" w:after="0"/>
        <w:rPr>
          <w:rFonts w:ascii="Times New Roman" w:hAnsi="Times New Roman"/>
          <w:b/>
          <w:color w:val="auto"/>
          <w:sz w:val="20"/>
          <w:szCs w:val="20"/>
          <w:u w:val="single"/>
          <w:lang w:val="ru-RU"/>
        </w:rPr>
      </w:pPr>
      <w:r w:rsidRPr="00C637BF">
        <w:rPr>
          <w:rFonts w:ascii="Times New Roman" w:hAnsi="Times New Roman"/>
          <w:b/>
          <w:color w:val="auto"/>
          <w:sz w:val="20"/>
          <w:szCs w:val="20"/>
          <w:u w:val="single"/>
          <w:lang w:val="ru-RU"/>
        </w:rPr>
        <w:t>Потенциальный поставщик вправе представить только одн</w:t>
      </w:r>
      <w:r w:rsidR="00BD41D1" w:rsidRPr="00C637BF">
        <w:rPr>
          <w:rFonts w:ascii="Times New Roman" w:hAnsi="Times New Roman"/>
          <w:b/>
          <w:color w:val="auto"/>
          <w:sz w:val="20"/>
          <w:szCs w:val="20"/>
          <w:u w:val="single"/>
          <w:lang w:val="ru-RU"/>
        </w:rPr>
        <w:t>у</w:t>
      </w:r>
      <w:r w:rsidRPr="00C637BF">
        <w:rPr>
          <w:rFonts w:ascii="Times New Roman" w:hAnsi="Times New Roman"/>
          <w:b/>
          <w:color w:val="auto"/>
          <w:sz w:val="20"/>
          <w:szCs w:val="20"/>
          <w:u w:val="single"/>
          <w:lang w:val="ru-RU"/>
        </w:rPr>
        <w:t xml:space="preserve"> </w:t>
      </w:r>
      <w:r w:rsidR="00BD41D1" w:rsidRPr="00C637BF">
        <w:rPr>
          <w:rFonts w:ascii="Times New Roman" w:hAnsi="Times New Roman"/>
          <w:b/>
          <w:color w:val="auto"/>
          <w:sz w:val="20"/>
          <w:szCs w:val="20"/>
          <w:u w:val="single"/>
          <w:lang w:val="ru-RU"/>
        </w:rPr>
        <w:t>заявку на участие</w:t>
      </w:r>
      <w:r w:rsidR="00155464" w:rsidRPr="00C637BF">
        <w:rPr>
          <w:rFonts w:ascii="Times New Roman" w:hAnsi="Times New Roman"/>
          <w:b/>
          <w:color w:val="auto"/>
          <w:sz w:val="20"/>
          <w:szCs w:val="20"/>
          <w:u w:val="single"/>
          <w:lang w:val="ru-RU"/>
        </w:rPr>
        <w:t xml:space="preserve"> в переговорах</w:t>
      </w:r>
      <w:r w:rsidRPr="00C637BF">
        <w:rPr>
          <w:rFonts w:ascii="Times New Roman" w:hAnsi="Times New Roman"/>
          <w:b/>
          <w:color w:val="auto"/>
          <w:sz w:val="20"/>
          <w:szCs w:val="20"/>
          <w:u w:val="single"/>
          <w:lang w:val="ru-RU"/>
        </w:rPr>
        <w:t xml:space="preserve">, </w:t>
      </w:r>
      <w:r w:rsidR="006D68F2">
        <w:rPr>
          <w:rFonts w:ascii="Times New Roman" w:hAnsi="Times New Roman"/>
          <w:b/>
          <w:color w:val="auto"/>
          <w:sz w:val="20"/>
          <w:szCs w:val="20"/>
          <w:u w:val="single"/>
          <w:lang w:val="ru-RU"/>
        </w:rPr>
        <w:t>заполненную и подписанную</w:t>
      </w:r>
      <w:r w:rsidR="006D68F2" w:rsidRPr="006D68F2">
        <w:rPr>
          <w:rFonts w:ascii="Times New Roman" w:hAnsi="Times New Roman"/>
          <w:b/>
          <w:color w:val="auto"/>
          <w:sz w:val="20"/>
          <w:szCs w:val="20"/>
          <w:u w:val="single"/>
          <w:lang w:val="ru-RU"/>
        </w:rPr>
        <w:t xml:space="preserve"> в форме электронного документа</w:t>
      </w:r>
      <w:r w:rsidR="00C07548" w:rsidRPr="00C637BF">
        <w:rPr>
          <w:rFonts w:ascii="Times New Roman" w:hAnsi="Times New Roman"/>
          <w:b/>
          <w:color w:val="auto"/>
          <w:sz w:val="20"/>
          <w:szCs w:val="20"/>
          <w:u w:val="single"/>
          <w:lang w:val="ru-RU"/>
        </w:rPr>
        <w:t xml:space="preserve">, </w:t>
      </w:r>
      <w:r w:rsidR="006D68F2">
        <w:rPr>
          <w:rFonts w:ascii="Times New Roman" w:hAnsi="Times New Roman"/>
          <w:b/>
          <w:color w:val="auto"/>
          <w:sz w:val="20"/>
          <w:szCs w:val="20"/>
          <w:u w:val="single"/>
          <w:lang w:val="ru-RU"/>
        </w:rPr>
        <w:t>которая</w:t>
      </w:r>
      <w:r w:rsidRPr="00C637BF">
        <w:rPr>
          <w:rFonts w:ascii="Times New Roman" w:hAnsi="Times New Roman"/>
          <w:b/>
          <w:color w:val="auto"/>
          <w:sz w:val="20"/>
          <w:szCs w:val="20"/>
          <w:u w:val="single"/>
          <w:lang w:val="ru-RU"/>
        </w:rPr>
        <w:t xml:space="preserve"> должн</w:t>
      </w:r>
      <w:r w:rsidR="00C07548" w:rsidRPr="00C637BF">
        <w:rPr>
          <w:rFonts w:ascii="Times New Roman" w:hAnsi="Times New Roman"/>
          <w:b/>
          <w:color w:val="auto"/>
          <w:sz w:val="20"/>
          <w:szCs w:val="20"/>
          <w:u w:val="single"/>
          <w:lang w:val="ru-RU"/>
        </w:rPr>
        <w:t>а</w:t>
      </w:r>
      <w:r w:rsidRPr="00C637BF">
        <w:rPr>
          <w:rFonts w:ascii="Times New Roman" w:hAnsi="Times New Roman"/>
          <w:b/>
          <w:color w:val="auto"/>
          <w:sz w:val="20"/>
          <w:szCs w:val="20"/>
          <w:u w:val="single"/>
          <w:lang w:val="ru-RU"/>
        </w:rPr>
        <w:t xml:space="preserve"> содержать следующие сведения и документы:</w:t>
      </w:r>
    </w:p>
    <w:p w:rsidR="00BD41D1" w:rsidRPr="00C637BF" w:rsidRDefault="00751B53" w:rsidP="00BD41D1">
      <w:pPr>
        <w:ind w:firstLine="709"/>
        <w:jc w:val="both"/>
        <w:rPr>
          <w:sz w:val="20"/>
          <w:szCs w:val="20"/>
        </w:rPr>
      </w:pPr>
      <w:r w:rsidRPr="00C637BF">
        <w:rPr>
          <w:sz w:val="20"/>
          <w:szCs w:val="20"/>
        </w:rPr>
        <w:t xml:space="preserve">1) </w:t>
      </w:r>
      <w:r w:rsidR="00BD41D1" w:rsidRPr="00C637BF">
        <w:rPr>
          <w:sz w:val="20"/>
          <w:szCs w:val="20"/>
        </w:rPr>
        <w:t>наименование и реквизиты потенциального поставщика – участника переговоров;</w:t>
      </w:r>
    </w:p>
    <w:p w:rsidR="00BD41D1" w:rsidRPr="00C637BF" w:rsidRDefault="00BD41D1" w:rsidP="00BD41D1">
      <w:pPr>
        <w:ind w:firstLine="709"/>
        <w:jc w:val="both"/>
        <w:rPr>
          <w:sz w:val="20"/>
          <w:szCs w:val="20"/>
        </w:rPr>
      </w:pPr>
      <w:r w:rsidRPr="00C637BF">
        <w:rPr>
          <w:sz w:val="20"/>
          <w:szCs w:val="20"/>
        </w:rPr>
        <w:t>2) ценовое предложение;</w:t>
      </w:r>
    </w:p>
    <w:p w:rsidR="00BD41D1" w:rsidRPr="00C637BF" w:rsidRDefault="00BD41D1" w:rsidP="00BD41D1">
      <w:pPr>
        <w:ind w:firstLine="709"/>
        <w:jc w:val="both"/>
        <w:rPr>
          <w:sz w:val="20"/>
          <w:szCs w:val="20"/>
        </w:rPr>
      </w:pPr>
      <w:r w:rsidRPr="00C637BF">
        <w:rPr>
          <w:sz w:val="20"/>
          <w:szCs w:val="20"/>
        </w:rPr>
        <w:t xml:space="preserve">3) техническую спецификацию; </w:t>
      </w:r>
    </w:p>
    <w:p w:rsidR="00BD41D1" w:rsidRPr="00C637BF" w:rsidRDefault="00BD41D1" w:rsidP="00BD41D1">
      <w:pPr>
        <w:ind w:firstLine="709"/>
        <w:jc w:val="both"/>
        <w:rPr>
          <w:sz w:val="20"/>
          <w:szCs w:val="20"/>
        </w:rPr>
      </w:pPr>
      <w:r w:rsidRPr="00C637BF">
        <w:rPr>
          <w:sz w:val="20"/>
          <w:szCs w:val="20"/>
        </w:rPr>
        <w:t>4) согласие потенциального поставщика – участника переговоров с условиями и процедурой проведения переговоров;</w:t>
      </w:r>
    </w:p>
    <w:p w:rsidR="00BD41D1" w:rsidRPr="00C637BF" w:rsidRDefault="00BD41D1" w:rsidP="00BD41D1">
      <w:pPr>
        <w:ind w:firstLine="709"/>
        <w:jc w:val="both"/>
        <w:rPr>
          <w:sz w:val="20"/>
          <w:szCs w:val="20"/>
        </w:rPr>
      </w:pPr>
      <w:r w:rsidRPr="00C637BF">
        <w:rPr>
          <w:sz w:val="20"/>
          <w:szCs w:val="20"/>
        </w:rPr>
        <w:t>5) доверенность на право подписания заявки</w:t>
      </w:r>
      <w:r w:rsidR="00155464" w:rsidRPr="00C637BF">
        <w:rPr>
          <w:sz w:val="20"/>
          <w:szCs w:val="20"/>
        </w:rPr>
        <w:t xml:space="preserve"> на участие в переговорах</w:t>
      </w:r>
      <w:r w:rsidRPr="00C637BF">
        <w:rPr>
          <w:sz w:val="20"/>
          <w:szCs w:val="20"/>
        </w:rPr>
        <w:t xml:space="preserve"> уполномоченным лицом потенциального поставщика (предоставляется в случае, если заявка </w:t>
      </w:r>
      <w:r w:rsidR="00155464" w:rsidRPr="00C637BF">
        <w:rPr>
          <w:sz w:val="20"/>
          <w:szCs w:val="20"/>
        </w:rPr>
        <w:t xml:space="preserve">на участие в переговорах </w:t>
      </w:r>
      <w:r w:rsidRPr="00C637BF">
        <w:rPr>
          <w:sz w:val="20"/>
          <w:szCs w:val="20"/>
        </w:rPr>
        <w:t>подписывается не первым руководителем);</w:t>
      </w:r>
    </w:p>
    <w:p w:rsidR="00751B53" w:rsidRPr="00C637BF" w:rsidRDefault="00BD41D1" w:rsidP="00751B53">
      <w:pPr>
        <w:ind w:firstLine="709"/>
        <w:jc w:val="both"/>
        <w:rPr>
          <w:sz w:val="20"/>
          <w:szCs w:val="20"/>
        </w:rPr>
      </w:pPr>
      <w:r w:rsidRPr="00C637BF">
        <w:rPr>
          <w:sz w:val="20"/>
          <w:szCs w:val="20"/>
        </w:rPr>
        <w:t>6)</w:t>
      </w:r>
      <w:r w:rsidR="00751B53" w:rsidRPr="00C637BF">
        <w:rPr>
          <w:sz w:val="20"/>
          <w:szCs w:val="20"/>
        </w:rPr>
        <w:t xml:space="preserve"> </w:t>
      </w:r>
      <w:r w:rsidR="00471A96" w:rsidRPr="00C637BF">
        <w:rPr>
          <w:sz w:val="20"/>
          <w:szCs w:val="20"/>
        </w:rPr>
        <w:t xml:space="preserve">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w:t>
      </w:r>
      <w:r w:rsidR="00AD6248">
        <w:rPr>
          <w:sz w:val="20"/>
          <w:szCs w:val="20"/>
        </w:rPr>
        <w:t>о</w:t>
      </w:r>
      <w:r w:rsidR="00AD6248" w:rsidRPr="00AD6248">
        <w:rPr>
          <w:sz w:val="20"/>
          <w:szCs w:val="20"/>
        </w:rPr>
        <w:t>кончательн</w:t>
      </w:r>
      <w:r w:rsidR="00AD6248">
        <w:rPr>
          <w:sz w:val="20"/>
          <w:szCs w:val="20"/>
        </w:rPr>
        <w:t>ой даты</w:t>
      </w:r>
      <w:r w:rsidR="00AD6248" w:rsidRPr="00AD6248">
        <w:rPr>
          <w:sz w:val="20"/>
          <w:szCs w:val="20"/>
        </w:rPr>
        <w:t xml:space="preserve"> представления заявки на участие в переговорах</w:t>
      </w:r>
      <w:r w:rsidR="00751B53" w:rsidRPr="00C637BF">
        <w:rPr>
          <w:sz w:val="20"/>
          <w:szCs w:val="20"/>
        </w:rPr>
        <w:t>;</w:t>
      </w:r>
    </w:p>
    <w:p w:rsidR="00751B53" w:rsidRPr="00C637BF" w:rsidRDefault="00C31616" w:rsidP="00471A96">
      <w:pPr>
        <w:ind w:firstLine="709"/>
        <w:jc w:val="both"/>
        <w:rPr>
          <w:sz w:val="20"/>
          <w:szCs w:val="20"/>
        </w:rPr>
      </w:pPr>
      <w:r w:rsidRPr="00C637BF">
        <w:rPr>
          <w:sz w:val="20"/>
          <w:szCs w:val="20"/>
        </w:rPr>
        <w:t>7</w:t>
      </w:r>
      <w:r w:rsidR="00751B53" w:rsidRPr="00C637BF">
        <w:rPr>
          <w:sz w:val="20"/>
          <w:szCs w:val="20"/>
        </w:rPr>
        <w:t>) копию лицензии (в случае, если условиями закупок предполагается деятельность, которая подлежи</w:t>
      </w:r>
      <w:r w:rsidR="00471A96" w:rsidRPr="00C637BF">
        <w:rPr>
          <w:sz w:val="20"/>
          <w:szCs w:val="20"/>
        </w:rPr>
        <w:t>т обязательному лицензированию)</w:t>
      </w:r>
      <w:r w:rsidR="00751B53" w:rsidRPr="00C637BF">
        <w:rPr>
          <w:color w:val="000000"/>
          <w:sz w:val="20"/>
          <w:szCs w:val="20"/>
        </w:rPr>
        <w:t>.</w:t>
      </w:r>
    </w:p>
    <w:p w:rsidR="00751B53" w:rsidRPr="00C637BF" w:rsidRDefault="000E5C06" w:rsidP="00751B53">
      <w:pPr>
        <w:ind w:firstLine="708"/>
        <w:jc w:val="both"/>
        <w:rPr>
          <w:sz w:val="20"/>
          <w:szCs w:val="20"/>
        </w:rPr>
      </w:pPr>
      <w:r w:rsidRPr="00C637BF">
        <w:rPr>
          <w:sz w:val="20"/>
          <w:szCs w:val="20"/>
        </w:rPr>
        <w:t>З</w:t>
      </w:r>
      <w:r w:rsidR="000D18E7" w:rsidRPr="00C637BF">
        <w:rPr>
          <w:sz w:val="20"/>
          <w:szCs w:val="20"/>
        </w:rPr>
        <w:t>аявк</w:t>
      </w:r>
      <w:r w:rsidRPr="00C637BF">
        <w:rPr>
          <w:sz w:val="20"/>
          <w:szCs w:val="20"/>
        </w:rPr>
        <w:t>а</w:t>
      </w:r>
      <w:r w:rsidR="000D18E7" w:rsidRPr="00C637BF">
        <w:rPr>
          <w:sz w:val="20"/>
          <w:szCs w:val="20"/>
        </w:rPr>
        <w:t xml:space="preserve"> на участие в переговорах</w:t>
      </w:r>
      <w:r w:rsidR="00751B53" w:rsidRPr="00C637BF">
        <w:rPr>
          <w:sz w:val="20"/>
          <w:szCs w:val="20"/>
        </w:rPr>
        <w:t>, представленн</w:t>
      </w:r>
      <w:r w:rsidRPr="00C637BF">
        <w:rPr>
          <w:sz w:val="20"/>
          <w:szCs w:val="20"/>
        </w:rPr>
        <w:t>ая</w:t>
      </w:r>
      <w:r w:rsidR="00751B53" w:rsidRPr="00C637BF">
        <w:rPr>
          <w:sz w:val="20"/>
          <w:szCs w:val="20"/>
        </w:rPr>
        <w:t xml:space="preserve"> </w:t>
      </w:r>
      <w:r w:rsidR="0018627F">
        <w:rPr>
          <w:sz w:val="20"/>
          <w:szCs w:val="20"/>
        </w:rPr>
        <w:t>после о</w:t>
      </w:r>
      <w:r w:rsidR="0018627F" w:rsidRPr="0018627F">
        <w:rPr>
          <w:sz w:val="20"/>
          <w:szCs w:val="20"/>
        </w:rPr>
        <w:t>кончательн</w:t>
      </w:r>
      <w:r w:rsidR="0018627F">
        <w:rPr>
          <w:sz w:val="20"/>
          <w:szCs w:val="20"/>
        </w:rPr>
        <w:t>ого</w:t>
      </w:r>
      <w:r w:rsidR="0018627F" w:rsidRPr="0018627F">
        <w:rPr>
          <w:sz w:val="20"/>
          <w:szCs w:val="20"/>
        </w:rPr>
        <w:t xml:space="preserve"> срок</w:t>
      </w:r>
      <w:r w:rsidR="0018627F">
        <w:rPr>
          <w:sz w:val="20"/>
          <w:szCs w:val="20"/>
        </w:rPr>
        <w:t>а</w:t>
      </w:r>
      <w:r w:rsidR="0018627F" w:rsidRPr="0018627F">
        <w:rPr>
          <w:sz w:val="20"/>
          <w:szCs w:val="20"/>
        </w:rPr>
        <w:t xml:space="preserve"> представления заявок</w:t>
      </w:r>
      <w:r w:rsidR="0018627F">
        <w:rPr>
          <w:sz w:val="20"/>
          <w:szCs w:val="20"/>
        </w:rPr>
        <w:t>, определенного</w:t>
      </w:r>
      <w:r w:rsidR="00CC35CA" w:rsidRPr="00C637BF">
        <w:rPr>
          <w:sz w:val="20"/>
          <w:szCs w:val="20"/>
        </w:rPr>
        <w:t xml:space="preserve"> </w:t>
      </w:r>
      <w:r w:rsidR="00DC5D00">
        <w:rPr>
          <w:sz w:val="20"/>
          <w:szCs w:val="20"/>
        </w:rPr>
        <w:t>объявлением о закупках</w:t>
      </w:r>
      <w:r w:rsidR="00751B53" w:rsidRPr="00C637BF">
        <w:rPr>
          <w:sz w:val="20"/>
          <w:szCs w:val="20"/>
        </w:rPr>
        <w:t>, возвращается и не подлежит регистрации.</w:t>
      </w:r>
    </w:p>
    <w:p w:rsidR="00C31616" w:rsidRPr="00C637BF" w:rsidRDefault="00C31616" w:rsidP="00C31616">
      <w:pPr>
        <w:ind w:firstLine="708"/>
        <w:jc w:val="both"/>
        <w:rPr>
          <w:b/>
          <w:sz w:val="20"/>
          <w:szCs w:val="20"/>
        </w:rPr>
      </w:pPr>
      <w:r w:rsidRPr="00C637BF">
        <w:rPr>
          <w:b/>
          <w:sz w:val="20"/>
          <w:szCs w:val="20"/>
        </w:rPr>
        <w:t>Требования к потенциальным поставщикам</w:t>
      </w:r>
    </w:p>
    <w:p w:rsidR="00C31616" w:rsidRPr="00C637BF" w:rsidRDefault="00C31616" w:rsidP="00C31616">
      <w:pPr>
        <w:ind w:firstLine="708"/>
        <w:jc w:val="both"/>
        <w:rPr>
          <w:sz w:val="20"/>
          <w:szCs w:val="20"/>
        </w:rPr>
      </w:pPr>
      <w:r w:rsidRPr="00C637BF">
        <w:rPr>
          <w:sz w:val="20"/>
          <w:szCs w:val="20"/>
        </w:rPr>
        <w:t xml:space="preserve">Для участия в переговорах потенциальный поставщик должен обладать правоспособностью (для юридических лиц), гражданской дееспособностью (для физических лиц). </w:t>
      </w:r>
    </w:p>
    <w:p w:rsidR="00C31616" w:rsidRPr="00C637BF" w:rsidRDefault="00C31616" w:rsidP="00C31616">
      <w:pPr>
        <w:ind w:firstLine="708"/>
        <w:jc w:val="both"/>
        <w:rPr>
          <w:sz w:val="20"/>
          <w:szCs w:val="20"/>
        </w:rPr>
      </w:pPr>
      <w:r w:rsidRPr="00C637BF">
        <w:rPr>
          <w:sz w:val="20"/>
          <w:szCs w:val="20"/>
        </w:rPr>
        <w:t>Потенциальный поставщик не вправе участвовать в проводимых переговорах, если:</w:t>
      </w:r>
    </w:p>
    <w:p w:rsidR="00C31616" w:rsidRPr="00C637BF" w:rsidRDefault="00D728E0" w:rsidP="00C31616">
      <w:pPr>
        <w:ind w:firstLine="708"/>
        <w:jc w:val="both"/>
        <w:rPr>
          <w:sz w:val="20"/>
          <w:szCs w:val="20"/>
        </w:rPr>
      </w:pPr>
      <w:r w:rsidRPr="00C637BF">
        <w:rPr>
          <w:sz w:val="20"/>
          <w:szCs w:val="20"/>
        </w:rPr>
        <w:t xml:space="preserve">1) </w:t>
      </w:r>
      <w:r w:rsidR="00C31616" w:rsidRPr="00C637BF">
        <w:rPr>
          <w:sz w:val="20"/>
          <w:szCs w:val="20"/>
        </w:rPr>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00C31616" w:rsidRPr="00C637BF">
        <w:rPr>
          <w:sz w:val="20"/>
          <w:szCs w:val="20"/>
        </w:rPr>
        <w:t>лжепредприятий</w:t>
      </w:r>
      <w:proofErr w:type="spellEnd"/>
      <w:r w:rsidR="00C31616" w:rsidRPr="00C637BF">
        <w:rPr>
          <w:sz w:val="20"/>
          <w:szCs w:val="20"/>
        </w:rPr>
        <w:t xml:space="preserve"> и (или) в реестре недобросовестных участников закупок, предусмотренном законодательством Республики Казахстан о государственном имуществе, и (или) в Списке банкротов, в отношении которых решения суда о признании их банкротами вступили в законную силу;</w:t>
      </w:r>
    </w:p>
    <w:p w:rsidR="00C31616" w:rsidRPr="00C637BF" w:rsidRDefault="00D728E0" w:rsidP="00C31616">
      <w:pPr>
        <w:ind w:firstLine="708"/>
        <w:jc w:val="both"/>
        <w:rPr>
          <w:sz w:val="20"/>
          <w:szCs w:val="20"/>
        </w:rPr>
      </w:pPr>
      <w:r w:rsidRPr="00C637BF">
        <w:rPr>
          <w:sz w:val="20"/>
          <w:szCs w:val="20"/>
        </w:rPr>
        <w:t xml:space="preserve">2) </w:t>
      </w:r>
      <w:r w:rsidR="00C31616" w:rsidRPr="00C637BF">
        <w:rPr>
          <w:sz w:val="20"/>
          <w:szCs w:val="20"/>
        </w:rPr>
        <w:t>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C31616" w:rsidRPr="00C637BF" w:rsidRDefault="00D728E0" w:rsidP="00C31616">
      <w:pPr>
        <w:ind w:firstLine="708"/>
        <w:jc w:val="both"/>
        <w:rPr>
          <w:sz w:val="20"/>
          <w:szCs w:val="20"/>
        </w:rPr>
      </w:pPr>
      <w:r w:rsidRPr="00C637BF">
        <w:rPr>
          <w:sz w:val="20"/>
          <w:szCs w:val="20"/>
        </w:rPr>
        <w:t xml:space="preserve">3) </w:t>
      </w:r>
      <w:r w:rsidR="00C31616" w:rsidRPr="00C637BF">
        <w:rPr>
          <w:sz w:val="20"/>
          <w:szCs w:val="20"/>
        </w:rPr>
        <w:t>потенциальный поставщик является юридическим лицом, местом регистрации которого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p w:rsidR="00C31616" w:rsidRPr="00C637BF" w:rsidRDefault="00C31616" w:rsidP="00C31616">
      <w:pPr>
        <w:ind w:firstLine="708"/>
        <w:jc w:val="both"/>
        <w:rPr>
          <w:sz w:val="20"/>
          <w:szCs w:val="20"/>
        </w:rPr>
      </w:pPr>
      <w:r w:rsidRPr="00C637BF">
        <w:rPr>
          <w:sz w:val="20"/>
          <w:szCs w:val="20"/>
        </w:rPr>
        <w:lastRenderedPageBreak/>
        <w:t>Не допускается заключение договора о закупках с потенциальными поставщиками, указанными в настоящем пункте.</w:t>
      </w:r>
    </w:p>
    <w:p w:rsidR="00C31616" w:rsidRPr="00C637BF" w:rsidRDefault="00C31616" w:rsidP="00C31616">
      <w:pPr>
        <w:ind w:firstLine="708"/>
        <w:jc w:val="both"/>
        <w:rPr>
          <w:sz w:val="20"/>
          <w:szCs w:val="20"/>
        </w:rPr>
      </w:pPr>
      <w:r w:rsidRPr="00C637BF">
        <w:rPr>
          <w:sz w:val="20"/>
          <w:szCs w:val="20"/>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корпоративными документами Фонда.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w:t>
      </w:r>
    </w:p>
    <w:p w:rsidR="00196AC2" w:rsidRPr="00C637BF" w:rsidRDefault="00196AC2" w:rsidP="00196AC2">
      <w:pPr>
        <w:ind w:firstLine="708"/>
        <w:jc w:val="both"/>
        <w:rPr>
          <w:b/>
          <w:sz w:val="20"/>
          <w:szCs w:val="20"/>
        </w:rPr>
      </w:pPr>
      <w:r w:rsidRPr="00C637BF">
        <w:rPr>
          <w:b/>
          <w:sz w:val="20"/>
          <w:szCs w:val="20"/>
        </w:rPr>
        <w:t>Проведение переговоров</w:t>
      </w:r>
    </w:p>
    <w:p w:rsidR="00FD771A" w:rsidRPr="00FD771A" w:rsidRDefault="00FD771A" w:rsidP="00FD771A">
      <w:pPr>
        <w:ind w:firstLine="708"/>
        <w:jc w:val="both"/>
        <w:rPr>
          <w:sz w:val="20"/>
          <w:szCs w:val="20"/>
        </w:rPr>
      </w:pPr>
      <w:r w:rsidRPr="00FD771A">
        <w:rPr>
          <w:sz w:val="20"/>
          <w:szCs w:val="20"/>
        </w:rPr>
        <w:t xml:space="preserve">По наступлению даты и времени окончания приема заявок, системой осуществляется вскрытие заявок на участие в переговорах. </w:t>
      </w:r>
    </w:p>
    <w:p w:rsidR="00FD771A" w:rsidRPr="00FD771A" w:rsidRDefault="00FD771A" w:rsidP="00FD771A">
      <w:pPr>
        <w:ind w:firstLine="708"/>
        <w:jc w:val="both"/>
        <w:rPr>
          <w:sz w:val="20"/>
          <w:szCs w:val="20"/>
        </w:rPr>
      </w:pPr>
      <w:r w:rsidRPr="00FD771A">
        <w:rPr>
          <w:sz w:val="20"/>
          <w:szCs w:val="20"/>
        </w:rPr>
        <w:t>В случае, если до даты и времени вскрытия не поступило ни одной заявки на участие в переговорах, в системе автоматически формируется протокол об итогах и закупка признается несостоявшейся.</w:t>
      </w:r>
    </w:p>
    <w:p w:rsidR="00196AC2" w:rsidRPr="00C637BF" w:rsidRDefault="00FD771A" w:rsidP="00FD771A">
      <w:pPr>
        <w:ind w:firstLine="708"/>
        <w:jc w:val="both"/>
        <w:rPr>
          <w:sz w:val="20"/>
          <w:szCs w:val="20"/>
        </w:rPr>
      </w:pPr>
      <w:r w:rsidRPr="00FD771A">
        <w:rPr>
          <w:sz w:val="20"/>
          <w:szCs w:val="20"/>
        </w:rPr>
        <w:t>В случае, если по результатам вскрытия по закупке/лоту имеется одна и более поданных заявок, то закупка переходит на статус Р</w:t>
      </w:r>
      <w:r>
        <w:rPr>
          <w:sz w:val="20"/>
          <w:szCs w:val="20"/>
        </w:rPr>
        <w:t xml:space="preserve">ассмотрения заявок, на котором </w:t>
      </w:r>
      <w:r w:rsidRPr="00FD771A">
        <w:rPr>
          <w:sz w:val="20"/>
          <w:szCs w:val="20"/>
        </w:rPr>
        <w:t>Заказчик/организатор</w:t>
      </w:r>
      <w:r>
        <w:rPr>
          <w:sz w:val="20"/>
          <w:szCs w:val="20"/>
        </w:rPr>
        <w:t>у</w:t>
      </w:r>
      <w:r w:rsidRPr="00FD771A">
        <w:rPr>
          <w:sz w:val="20"/>
          <w:szCs w:val="20"/>
        </w:rPr>
        <w:t xml:space="preserve"> закупок доступны заявки поставщиков на рассмотрение.</w:t>
      </w:r>
    </w:p>
    <w:p w:rsidR="00196AC2" w:rsidRPr="00C637BF" w:rsidRDefault="00196AC2" w:rsidP="00196AC2">
      <w:pPr>
        <w:ind w:firstLine="708"/>
        <w:jc w:val="both"/>
        <w:rPr>
          <w:sz w:val="20"/>
          <w:szCs w:val="20"/>
        </w:rPr>
      </w:pPr>
      <w:r w:rsidRPr="00C637BF">
        <w:rPr>
          <w:sz w:val="20"/>
          <w:szCs w:val="20"/>
        </w:rPr>
        <w:t xml:space="preserve">Заявка </w:t>
      </w:r>
      <w:r w:rsidR="00155464" w:rsidRPr="00C637BF">
        <w:rPr>
          <w:sz w:val="20"/>
          <w:szCs w:val="20"/>
        </w:rPr>
        <w:t xml:space="preserve">на участие в переговорах </w:t>
      </w:r>
      <w:r w:rsidR="000D428D" w:rsidRPr="00C637BF">
        <w:rPr>
          <w:sz w:val="20"/>
          <w:szCs w:val="20"/>
        </w:rPr>
        <w:t xml:space="preserve">рассматривается </w:t>
      </w:r>
      <w:r w:rsidRPr="00C637BF">
        <w:rPr>
          <w:sz w:val="20"/>
          <w:szCs w:val="20"/>
        </w:rPr>
        <w:t xml:space="preserve">также в случае, если на переговоры представлена только 1 (одна) </w:t>
      </w:r>
      <w:r w:rsidR="00155464" w:rsidRPr="00C637BF">
        <w:rPr>
          <w:sz w:val="20"/>
          <w:szCs w:val="20"/>
        </w:rPr>
        <w:t>з</w:t>
      </w:r>
      <w:r w:rsidRPr="00C637BF">
        <w:rPr>
          <w:sz w:val="20"/>
          <w:szCs w:val="20"/>
        </w:rPr>
        <w:t>аявка на участие в переговорах.</w:t>
      </w:r>
    </w:p>
    <w:p w:rsidR="00196AC2" w:rsidRPr="00C637BF" w:rsidRDefault="00196AC2" w:rsidP="00196AC2">
      <w:pPr>
        <w:ind w:firstLine="708"/>
        <w:jc w:val="both"/>
        <w:rPr>
          <w:sz w:val="20"/>
          <w:szCs w:val="20"/>
        </w:rPr>
      </w:pPr>
      <w:r w:rsidRPr="00C637BF">
        <w:rPr>
          <w:sz w:val="20"/>
          <w:szCs w:val="20"/>
        </w:rPr>
        <w:t>Заявка потенциального поставщика на участие в переговорах подлежит отклонению, если:</w:t>
      </w:r>
    </w:p>
    <w:p w:rsidR="00196AC2" w:rsidRPr="00C637BF" w:rsidRDefault="00196AC2" w:rsidP="00196AC2">
      <w:pPr>
        <w:ind w:firstLine="708"/>
        <w:jc w:val="both"/>
        <w:rPr>
          <w:sz w:val="20"/>
          <w:szCs w:val="20"/>
        </w:rPr>
      </w:pPr>
      <w:r w:rsidRPr="00C637BF">
        <w:rPr>
          <w:sz w:val="20"/>
          <w:szCs w:val="20"/>
        </w:rPr>
        <w:t>1) признания заявки на участие в переговорах несоответствующей требованиям к содержанию заявки</w:t>
      </w:r>
      <w:r w:rsidR="00155464" w:rsidRPr="00C637BF">
        <w:rPr>
          <w:sz w:val="20"/>
          <w:szCs w:val="20"/>
        </w:rPr>
        <w:t xml:space="preserve"> на участие в переговорах</w:t>
      </w:r>
      <w:r w:rsidRPr="00C637BF">
        <w:rPr>
          <w:sz w:val="20"/>
          <w:szCs w:val="20"/>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196AC2" w:rsidRPr="00C637BF" w:rsidRDefault="00196AC2" w:rsidP="00196AC2">
      <w:pPr>
        <w:ind w:firstLine="708"/>
        <w:jc w:val="both"/>
        <w:rPr>
          <w:sz w:val="20"/>
          <w:szCs w:val="20"/>
        </w:rPr>
      </w:pPr>
      <w:r w:rsidRPr="00C637BF">
        <w:rPr>
          <w:sz w:val="20"/>
          <w:szCs w:val="20"/>
        </w:rPr>
        <w:t>2) если потенциальный поставщик является аффилированным лицом другого потенциального поставщика, подавшего заявку на участие в переговорах;</w:t>
      </w:r>
    </w:p>
    <w:p w:rsidR="00196AC2" w:rsidRPr="00C637BF" w:rsidRDefault="00196AC2" w:rsidP="00196AC2">
      <w:pPr>
        <w:ind w:firstLine="708"/>
        <w:jc w:val="both"/>
        <w:rPr>
          <w:sz w:val="20"/>
          <w:szCs w:val="20"/>
        </w:rPr>
      </w:pPr>
      <w:r w:rsidRPr="00C637BF">
        <w:rPr>
          <w:sz w:val="20"/>
          <w:szCs w:val="20"/>
        </w:rPr>
        <w:t>3) ценовое предложение потенциального поставщика превышает сумму, выделенную для закупки;</w:t>
      </w:r>
    </w:p>
    <w:p w:rsidR="00196AC2" w:rsidRPr="00C637BF" w:rsidRDefault="00196AC2" w:rsidP="00196AC2">
      <w:pPr>
        <w:ind w:firstLine="708"/>
        <w:jc w:val="both"/>
        <w:rPr>
          <w:sz w:val="20"/>
          <w:szCs w:val="20"/>
        </w:rPr>
      </w:pPr>
      <w:r w:rsidRPr="00C637BF">
        <w:rPr>
          <w:sz w:val="20"/>
          <w:szCs w:val="20"/>
        </w:rPr>
        <w:t>4) в случаях, предусмотренных в разделе «Требования к потенциальным поставщикам» настоящей Документации.</w:t>
      </w:r>
    </w:p>
    <w:p w:rsidR="00196AC2" w:rsidRPr="00C637BF" w:rsidRDefault="00196AC2" w:rsidP="00196AC2">
      <w:pPr>
        <w:ind w:firstLine="708"/>
        <w:jc w:val="both"/>
        <w:rPr>
          <w:sz w:val="20"/>
          <w:szCs w:val="20"/>
        </w:rPr>
      </w:pPr>
      <w:r w:rsidRPr="00C637BF">
        <w:rPr>
          <w:sz w:val="20"/>
          <w:szCs w:val="20"/>
        </w:rPr>
        <w:t>Победитель переговоров определяется по наименьшей цене.</w:t>
      </w:r>
    </w:p>
    <w:p w:rsidR="00196AC2" w:rsidRPr="00C637BF" w:rsidRDefault="00FD771A" w:rsidP="00196AC2">
      <w:pPr>
        <w:ind w:firstLine="708"/>
        <w:jc w:val="both"/>
        <w:rPr>
          <w:sz w:val="20"/>
          <w:szCs w:val="20"/>
        </w:rPr>
      </w:pPr>
      <w:r>
        <w:rPr>
          <w:sz w:val="20"/>
          <w:szCs w:val="20"/>
        </w:rPr>
        <w:t>Протокол проведения</w:t>
      </w:r>
      <w:r w:rsidR="000D428D" w:rsidRPr="00C637BF">
        <w:rPr>
          <w:sz w:val="20"/>
          <w:szCs w:val="20"/>
        </w:rPr>
        <w:t xml:space="preserve"> </w:t>
      </w:r>
      <w:r w:rsidR="00196AC2" w:rsidRPr="00C637BF">
        <w:rPr>
          <w:sz w:val="20"/>
          <w:szCs w:val="20"/>
        </w:rPr>
        <w:t>переговоров должен содержать следующие сведения:</w:t>
      </w:r>
    </w:p>
    <w:p w:rsidR="00196AC2" w:rsidRPr="00C637BF" w:rsidRDefault="00196AC2" w:rsidP="00196AC2">
      <w:pPr>
        <w:ind w:firstLine="708"/>
        <w:jc w:val="both"/>
        <w:rPr>
          <w:sz w:val="20"/>
          <w:szCs w:val="20"/>
        </w:rPr>
      </w:pPr>
      <w:r w:rsidRPr="00C637BF">
        <w:rPr>
          <w:sz w:val="20"/>
          <w:szCs w:val="20"/>
        </w:rPr>
        <w:t>1) о дате, времени и месте проведения заседания;</w:t>
      </w:r>
    </w:p>
    <w:p w:rsidR="00196AC2" w:rsidRPr="00C637BF" w:rsidRDefault="00196AC2" w:rsidP="00196AC2">
      <w:pPr>
        <w:ind w:firstLine="708"/>
        <w:jc w:val="both"/>
        <w:rPr>
          <w:sz w:val="20"/>
          <w:szCs w:val="20"/>
        </w:rPr>
      </w:pPr>
      <w:r w:rsidRPr="00C637BF">
        <w:rPr>
          <w:sz w:val="20"/>
          <w:szCs w:val="20"/>
        </w:rPr>
        <w:t>2) о составе переговорной группы;</w:t>
      </w:r>
    </w:p>
    <w:p w:rsidR="00196AC2" w:rsidRPr="00C637BF" w:rsidRDefault="00196AC2" w:rsidP="00196AC2">
      <w:pPr>
        <w:ind w:firstLine="708"/>
        <w:jc w:val="both"/>
        <w:rPr>
          <w:sz w:val="20"/>
          <w:szCs w:val="20"/>
        </w:rPr>
      </w:pPr>
      <w:r w:rsidRPr="00C637BF">
        <w:rPr>
          <w:sz w:val="20"/>
          <w:szCs w:val="20"/>
        </w:rPr>
        <w:t>3) о полном наименовании, фактическом адресе потенциальных поставщиков, предоставивших заявки</w:t>
      </w:r>
      <w:r w:rsidR="00155464" w:rsidRPr="00C637BF">
        <w:t xml:space="preserve"> </w:t>
      </w:r>
      <w:r w:rsidR="00155464" w:rsidRPr="00C637BF">
        <w:rPr>
          <w:sz w:val="20"/>
          <w:szCs w:val="20"/>
        </w:rPr>
        <w:t>на участие в переговорах</w:t>
      </w:r>
      <w:r w:rsidRPr="00C637BF">
        <w:rPr>
          <w:sz w:val="20"/>
          <w:szCs w:val="20"/>
        </w:rPr>
        <w:t xml:space="preserve"> в установленные сроки, с указанием даты и времени предоставления заявок;</w:t>
      </w:r>
    </w:p>
    <w:p w:rsidR="00196AC2" w:rsidRPr="00C637BF" w:rsidRDefault="00196AC2" w:rsidP="00196AC2">
      <w:pPr>
        <w:ind w:firstLine="708"/>
        <w:jc w:val="both"/>
        <w:rPr>
          <w:sz w:val="20"/>
          <w:szCs w:val="20"/>
        </w:rPr>
      </w:pPr>
      <w:r w:rsidRPr="00C637BF">
        <w:rPr>
          <w:sz w:val="20"/>
          <w:szCs w:val="20"/>
        </w:rPr>
        <w:t>4) о полном наименовании, фактическом адресе потенциальных поставщиков, которым возвращены заявки</w:t>
      </w:r>
      <w:r w:rsidR="00085150" w:rsidRPr="00C637BF">
        <w:rPr>
          <w:sz w:val="20"/>
          <w:szCs w:val="20"/>
        </w:rPr>
        <w:t xml:space="preserve"> на участие в переговорах</w:t>
      </w:r>
      <w:r w:rsidRPr="00C637BF">
        <w:rPr>
          <w:sz w:val="20"/>
          <w:szCs w:val="20"/>
        </w:rPr>
        <w:t xml:space="preserve"> ввиду их представления после окончательного срока представления заявок;</w:t>
      </w:r>
    </w:p>
    <w:p w:rsidR="00196AC2" w:rsidRPr="00C637BF" w:rsidRDefault="00196AC2" w:rsidP="00196AC2">
      <w:pPr>
        <w:ind w:firstLine="708"/>
        <w:jc w:val="both"/>
        <w:rPr>
          <w:sz w:val="20"/>
          <w:szCs w:val="20"/>
        </w:rPr>
      </w:pPr>
      <w:r w:rsidRPr="00C637BF">
        <w:rPr>
          <w:sz w:val="20"/>
          <w:szCs w:val="20"/>
        </w:rPr>
        <w:t>5) о ценовых предложениях потенциальных поставщиков;</w:t>
      </w:r>
    </w:p>
    <w:p w:rsidR="00196AC2" w:rsidRPr="00C637BF" w:rsidRDefault="00196AC2" w:rsidP="00196AC2">
      <w:pPr>
        <w:ind w:firstLine="708"/>
        <w:jc w:val="both"/>
        <w:rPr>
          <w:sz w:val="20"/>
          <w:szCs w:val="20"/>
        </w:rPr>
      </w:pPr>
      <w:r w:rsidRPr="00C637BF">
        <w:rPr>
          <w:sz w:val="20"/>
          <w:szCs w:val="20"/>
        </w:rPr>
        <w:t>6) об отклоненных заявках</w:t>
      </w:r>
      <w:r w:rsidR="00085150" w:rsidRPr="00C637BF">
        <w:rPr>
          <w:sz w:val="20"/>
          <w:szCs w:val="20"/>
        </w:rPr>
        <w:t xml:space="preserve"> на участие в переговорах</w:t>
      </w:r>
      <w:r w:rsidRPr="00C637BF">
        <w:rPr>
          <w:sz w:val="20"/>
          <w:szCs w:val="20"/>
        </w:rPr>
        <w:t>;</w:t>
      </w:r>
    </w:p>
    <w:p w:rsidR="00196AC2" w:rsidRPr="00C637BF" w:rsidRDefault="00196AC2" w:rsidP="00196AC2">
      <w:pPr>
        <w:ind w:firstLine="708"/>
        <w:jc w:val="both"/>
        <w:rPr>
          <w:sz w:val="20"/>
          <w:szCs w:val="20"/>
        </w:rPr>
      </w:pPr>
      <w:r w:rsidRPr="00C637BF">
        <w:rPr>
          <w:sz w:val="20"/>
          <w:szCs w:val="20"/>
        </w:rPr>
        <w:t>7) о победителе;</w:t>
      </w:r>
    </w:p>
    <w:p w:rsidR="00196AC2" w:rsidRPr="00C637BF" w:rsidRDefault="00196AC2" w:rsidP="000D428D">
      <w:pPr>
        <w:ind w:firstLine="708"/>
        <w:jc w:val="both"/>
        <w:rPr>
          <w:sz w:val="20"/>
          <w:szCs w:val="20"/>
        </w:rPr>
      </w:pPr>
      <w:r w:rsidRPr="00C637BF">
        <w:rPr>
          <w:sz w:val="20"/>
          <w:szCs w:val="20"/>
        </w:rPr>
        <w:t>8) о сроках заключения и сумме до</w:t>
      </w:r>
      <w:r w:rsidR="000D428D" w:rsidRPr="00C637BF">
        <w:rPr>
          <w:sz w:val="20"/>
          <w:szCs w:val="20"/>
        </w:rPr>
        <w:t>говора о закупках с победителем</w:t>
      </w:r>
      <w:r w:rsidRPr="00C637BF">
        <w:rPr>
          <w:sz w:val="20"/>
          <w:szCs w:val="20"/>
        </w:rPr>
        <w:t xml:space="preserve">. </w:t>
      </w:r>
    </w:p>
    <w:p w:rsidR="00394144" w:rsidRPr="00394144" w:rsidRDefault="00394144" w:rsidP="00394144">
      <w:pPr>
        <w:ind w:firstLine="708"/>
        <w:jc w:val="both"/>
        <w:rPr>
          <w:sz w:val="20"/>
          <w:szCs w:val="20"/>
        </w:rPr>
      </w:pPr>
      <w:r w:rsidRPr="00394144">
        <w:rPr>
          <w:sz w:val="20"/>
          <w:szCs w:val="20"/>
        </w:rPr>
        <w:t>В случае, если по результатам рассмотрения не имеется хотя бы один лот с одной допущенной заявкой, то системой будет сформирован Протокол итогов переговоров. После подписания протокола всеми членами переговорной группы закупка перейдет на статус «Завершено», а статус лотов «Закупка не состоялась».</w:t>
      </w:r>
    </w:p>
    <w:p w:rsidR="00196AC2" w:rsidRPr="00C637BF" w:rsidRDefault="00394144" w:rsidP="00394144">
      <w:pPr>
        <w:ind w:firstLine="708"/>
        <w:jc w:val="both"/>
        <w:rPr>
          <w:sz w:val="20"/>
          <w:szCs w:val="20"/>
        </w:rPr>
      </w:pPr>
      <w:r w:rsidRPr="00394144">
        <w:rPr>
          <w:sz w:val="20"/>
          <w:szCs w:val="20"/>
        </w:rPr>
        <w:t>В случае, если по результатам рассмотрения имеется хотя бы один лот с одной допущенной заявкой, то системой будет сформирован Протокол допуска. После подписания протокола всеми членами переговорной группы закупка перейдет на статус «Опубликован прием дополнительных цен». Поставщикам допущенных заявок будет доступна возможность подачи дополнительных ценовых предложений на понижение цены.</w:t>
      </w:r>
    </w:p>
    <w:p w:rsidR="00196AC2" w:rsidRPr="00C637BF" w:rsidRDefault="00196AC2" w:rsidP="00196AC2">
      <w:pPr>
        <w:ind w:firstLine="708"/>
        <w:jc w:val="both"/>
        <w:rPr>
          <w:sz w:val="20"/>
          <w:szCs w:val="20"/>
        </w:rPr>
      </w:pPr>
      <w:r w:rsidRPr="00C637BF">
        <w:rPr>
          <w:sz w:val="20"/>
          <w:szCs w:val="20"/>
        </w:rPr>
        <w:t>Протокол проведения переговоров подписывается составом переговорной группы и ее секретарем в течение 2 (двух) рабочих дней с даты окончания переговоров.</w:t>
      </w:r>
    </w:p>
    <w:p w:rsidR="00196AC2" w:rsidRPr="00C637BF" w:rsidRDefault="00196AC2" w:rsidP="00196AC2">
      <w:pPr>
        <w:ind w:firstLine="708"/>
        <w:jc w:val="both"/>
        <w:rPr>
          <w:sz w:val="20"/>
          <w:szCs w:val="20"/>
        </w:rPr>
      </w:pPr>
      <w:r w:rsidRPr="00C637BF">
        <w:rPr>
          <w:sz w:val="20"/>
          <w:szCs w:val="20"/>
        </w:rPr>
        <w:t>Копия протокола проведения переговоров в течение 1 (одного) рабочего дня с даты подписания направляется потенциальным поставщикам.</w:t>
      </w:r>
    </w:p>
    <w:p w:rsidR="00196AC2" w:rsidRPr="00C637BF" w:rsidRDefault="00196AC2" w:rsidP="00196AC2">
      <w:pPr>
        <w:ind w:firstLine="708"/>
        <w:jc w:val="both"/>
        <w:rPr>
          <w:sz w:val="20"/>
          <w:szCs w:val="20"/>
        </w:rPr>
      </w:pPr>
      <w:r w:rsidRPr="00C637BF">
        <w:rPr>
          <w:sz w:val="20"/>
          <w:szCs w:val="20"/>
        </w:rPr>
        <w:t>Заказчик/организатор закупок на основании протокола проведения переговоров принимает решение о закупках в течение 15 (пятнадцати) рабочих дней с даты подписания протокола.</w:t>
      </w:r>
    </w:p>
    <w:p w:rsidR="00EB5EE4" w:rsidRPr="00C637BF" w:rsidRDefault="00EB5EE4" w:rsidP="00196AC2">
      <w:pPr>
        <w:ind w:firstLine="708"/>
        <w:jc w:val="both"/>
        <w:rPr>
          <w:b/>
          <w:sz w:val="20"/>
          <w:szCs w:val="20"/>
        </w:rPr>
      </w:pPr>
      <w:r w:rsidRPr="00C637BF">
        <w:rPr>
          <w:b/>
          <w:sz w:val="20"/>
          <w:szCs w:val="20"/>
        </w:rPr>
        <w:t>В случае не достижения целей переговоров, определенных документацией для проведения переговоров, Заказчик/Организатор закупок вправе отменить итоги переговоров и провести переговоры повторно с теми же участниками переговоров или внести изменения в документацию для проведения переговоров и провести переговоры заново.</w:t>
      </w:r>
    </w:p>
    <w:p w:rsidR="00C31616" w:rsidRPr="00C637BF" w:rsidRDefault="00A80A5C" w:rsidP="00196AC2">
      <w:pPr>
        <w:ind w:firstLine="708"/>
        <w:jc w:val="both"/>
        <w:rPr>
          <w:b/>
          <w:sz w:val="20"/>
          <w:szCs w:val="20"/>
        </w:rPr>
      </w:pPr>
      <w:r w:rsidRPr="00C637BF">
        <w:rPr>
          <w:b/>
          <w:sz w:val="20"/>
          <w:szCs w:val="20"/>
        </w:rPr>
        <w:t>Заключение договора о закупках</w:t>
      </w:r>
    </w:p>
    <w:p w:rsidR="004A0ECA" w:rsidRPr="00C637BF" w:rsidRDefault="004A0ECA" w:rsidP="004A0ECA">
      <w:pPr>
        <w:ind w:firstLine="708"/>
        <w:jc w:val="both"/>
        <w:rPr>
          <w:sz w:val="20"/>
          <w:szCs w:val="20"/>
        </w:rPr>
      </w:pPr>
      <w:r w:rsidRPr="00C637BF">
        <w:rPr>
          <w:sz w:val="20"/>
          <w:szCs w:val="20"/>
        </w:rPr>
        <w:t>Договор о закупках заключается в соответствии с содержащимся в настоящей Документации проектом договора.</w:t>
      </w:r>
    </w:p>
    <w:p w:rsidR="004A0ECA" w:rsidRPr="00C637BF" w:rsidRDefault="004A0ECA" w:rsidP="004A0ECA">
      <w:pPr>
        <w:ind w:firstLine="708"/>
        <w:jc w:val="both"/>
        <w:rPr>
          <w:sz w:val="20"/>
          <w:szCs w:val="20"/>
        </w:rPr>
      </w:pPr>
      <w:r w:rsidRPr="00C637BF">
        <w:rPr>
          <w:sz w:val="20"/>
          <w:szCs w:val="20"/>
        </w:rPr>
        <w:t xml:space="preserve">Договор о закупках способом тендера путем проведения конкурентных переговоров заключается в Системе течение </w:t>
      </w:r>
      <w:r w:rsidR="002625DE" w:rsidRPr="00C637BF">
        <w:rPr>
          <w:sz w:val="20"/>
          <w:szCs w:val="20"/>
        </w:rPr>
        <w:t>7 (сем</w:t>
      </w:r>
      <w:r w:rsidRPr="00C637BF">
        <w:rPr>
          <w:sz w:val="20"/>
          <w:szCs w:val="20"/>
        </w:rPr>
        <w:t xml:space="preserve">и) рабочих дней с даты принятия решения об осуществлении закупок.  </w:t>
      </w:r>
    </w:p>
    <w:p w:rsidR="004A0ECA" w:rsidRPr="00C637BF" w:rsidRDefault="004A0ECA" w:rsidP="004A0ECA">
      <w:pPr>
        <w:ind w:firstLine="708"/>
        <w:jc w:val="both"/>
        <w:rPr>
          <w:sz w:val="20"/>
          <w:szCs w:val="20"/>
        </w:rPr>
      </w:pPr>
      <w:r w:rsidRPr="00C637BF">
        <w:rPr>
          <w:sz w:val="20"/>
          <w:szCs w:val="20"/>
        </w:rPr>
        <w:lastRenderedPageBreak/>
        <w:t xml:space="preserve">Договор о закупках должен содержать цену, предложенную победителем </w:t>
      </w:r>
      <w:r w:rsidR="007959B8" w:rsidRPr="00C637BF">
        <w:rPr>
          <w:sz w:val="20"/>
          <w:szCs w:val="20"/>
        </w:rPr>
        <w:t>переговоров</w:t>
      </w:r>
      <w:r w:rsidRPr="00C637BF">
        <w:rPr>
          <w:sz w:val="20"/>
          <w:szCs w:val="20"/>
        </w:rPr>
        <w:t xml:space="preserve">, с начислением к ней НДС, за исключением случаев, когда победитель </w:t>
      </w:r>
      <w:r w:rsidR="007959B8" w:rsidRPr="00C637BF">
        <w:rPr>
          <w:sz w:val="20"/>
          <w:szCs w:val="20"/>
        </w:rPr>
        <w:t>переговоров</w:t>
      </w:r>
      <w:r w:rsidRPr="00C637BF">
        <w:rPr>
          <w:sz w:val="20"/>
          <w:szCs w:val="20"/>
        </w:rPr>
        <w:t xml:space="preserve">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 </w:t>
      </w:r>
    </w:p>
    <w:p w:rsidR="00751B53" w:rsidRPr="00C637BF" w:rsidRDefault="004A0ECA" w:rsidP="00641AD2">
      <w:pPr>
        <w:ind w:firstLine="708"/>
        <w:jc w:val="both"/>
        <w:rPr>
          <w:sz w:val="20"/>
          <w:szCs w:val="20"/>
        </w:rPr>
      </w:pPr>
      <w:r w:rsidRPr="00C637BF">
        <w:rPr>
          <w:sz w:val="20"/>
          <w:szCs w:val="20"/>
        </w:rPr>
        <w:t>Заключение и исполнение договора о закупках осуществляется в соответствии с гражданским законодательством Республики Казахстан, Порядком, настоящим Стандартом и Правилами управления закупочной деятельностью ПК/Правилами управления закупочной деятельностью Фонда.</w:t>
      </w:r>
    </w:p>
    <w:p w:rsidR="00EC2820" w:rsidRPr="00C637BF" w:rsidRDefault="00EC2820">
      <w:pPr>
        <w:rPr>
          <w:sz w:val="20"/>
          <w:szCs w:val="20"/>
        </w:rPr>
      </w:pPr>
    </w:p>
    <w:p w:rsidR="00EC2820" w:rsidRPr="00C637BF" w:rsidRDefault="00EC2820" w:rsidP="00EC2820">
      <w:pPr>
        <w:rPr>
          <w:sz w:val="20"/>
          <w:szCs w:val="20"/>
        </w:rPr>
      </w:pPr>
    </w:p>
    <w:p w:rsidR="00FC4F6F" w:rsidRPr="00EC2820" w:rsidRDefault="00FC4F6F" w:rsidP="00EC2820">
      <w:pPr>
        <w:rPr>
          <w:sz w:val="20"/>
          <w:szCs w:val="20"/>
        </w:rPr>
      </w:pPr>
    </w:p>
    <w:sectPr w:rsidR="00FC4F6F" w:rsidRPr="00EC2820" w:rsidSect="00EB652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53"/>
    <w:rsid w:val="00085150"/>
    <w:rsid w:val="000D18E7"/>
    <w:rsid w:val="000D428D"/>
    <w:rsid w:val="000E3123"/>
    <w:rsid w:val="000E5C06"/>
    <w:rsid w:val="001014C0"/>
    <w:rsid w:val="0014467B"/>
    <w:rsid w:val="00155464"/>
    <w:rsid w:val="0017103A"/>
    <w:rsid w:val="0018627F"/>
    <w:rsid w:val="00196AC2"/>
    <w:rsid w:val="001F2CFA"/>
    <w:rsid w:val="00201217"/>
    <w:rsid w:val="00237CB0"/>
    <w:rsid w:val="002444FD"/>
    <w:rsid w:val="002475A7"/>
    <w:rsid w:val="002625DE"/>
    <w:rsid w:val="002643C6"/>
    <w:rsid w:val="002B2006"/>
    <w:rsid w:val="002D7AAC"/>
    <w:rsid w:val="00302322"/>
    <w:rsid w:val="00394144"/>
    <w:rsid w:val="0039638B"/>
    <w:rsid w:val="003E26F8"/>
    <w:rsid w:val="00404CBF"/>
    <w:rsid w:val="00471A96"/>
    <w:rsid w:val="004975A3"/>
    <w:rsid w:val="004A0ECA"/>
    <w:rsid w:val="004E306B"/>
    <w:rsid w:val="00573F37"/>
    <w:rsid w:val="00576042"/>
    <w:rsid w:val="005C1550"/>
    <w:rsid w:val="005F661B"/>
    <w:rsid w:val="00641AD2"/>
    <w:rsid w:val="00670568"/>
    <w:rsid w:val="006B235E"/>
    <w:rsid w:val="006C7A68"/>
    <w:rsid w:val="006D0F1F"/>
    <w:rsid w:val="006D68F2"/>
    <w:rsid w:val="00710CB1"/>
    <w:rsid w:val="00733E5D"/>
    <w:rsid w:val="00751B53"/>
    <w:rsid w:val="0075278E"/>
    <w:rsid w:val="00791482"/>
    <w:rsid w:val="007959B8"/>
    <w:rsid w:val="007A06B7"/>
    <w:rsid w:val="007E54EF"/>
    <w:rsid w:val="008013CA"/>
    <w:rsid w:val="00846AC4"/>
    <w:rsid w:val="00850B7F"/>
    <w:rsid w:val="008548F2"/>
    <w:rsid w:val="00887372"/>
    <w:rsid w:val="00891018"/>
    <w:rsid w:val="008E075A"/>
    <w:rsid w:val="009135B6"/>
    <w:rsid w:val="00917C7A"/>
    <w:rsid w:val="00936030"/>
    <w:rsid w:val="009E4090"/>
    <w:rsid w:val="00A80A5C"/>
    <w:rsid w:val="00AC1909"/>
    <w:rsid w:val="00AC5BC4"/>
    <w:rsid w:val="00AD6248"/>
    <w:rsid w:val="00AF7C23"/>
    <w:rsid w:val="00B13279"/>
    <w:rsid w:val="00B21E7D"/>
    <w:rsid w:val="00B53B4A"/>
    <w:rsid w:val="00BA3924"/>
    <w:rsid w:val="00BB56E7"/>
    <w:rsid w:val="00BC323B"/>
    <w:rsid w:val="00BD41D1"/>
    <w:rsid w:val="00C07548"/>
    <w:rsid w:val="00C10A14"/>
    <w:rsid w:val="00C310E3"/>
    <w:rsid w:val="00C31616"/>
    <w:rsid w:val="00C637BF"/>
    <w:rsid w:val="00C760DC"/>
    <w:rsid w:val="00CC35CA"/>
    <w:rsid w:val="00CD46F3"/>
    <w:rsid w:val="00D651B5"/>
    <w:rsid w:val="00D728E0"/>
    <w:rsid w:val="00DC5D00"/>
    <w:rsid w:val="00DF333F"/>
    <w:rsid w:val="00E559D5"/>
    <w:rsid w:val="00E62319"/>
    <w:rsid w:val="00EB5EE4"/>
    <w:rsid w:val="00EC2820"/>
    <w:rsid w:val="00EF7980"/>
    <w:rsid w:val="00F03FFF"/>
    <w:rsid w:val="00F422DB"/>
    <w:rsid w:val="00F87F30"/>
    <w:rsid w:val="00FB46AE"/>
    <w:rsid w:val="00FC4F6F"/>
    <w:rsid w:val="00FD1697"/>
    <w:rsid w:val="00FD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6EC69-00AD-4E94-93D7-AD8385F3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51B53"/>
    <w:rPr>
      <w:color w:val="0000FF"/>
      <w:u w:val="single"/>
    </w:rPr>
  </w:style>
  <w:style w:type="paragraph" w:styleId="a4">
    <w:name w:val="Normal (Web)"/>
    <w:basedOn w:val="a"/>
    <w:unhideWhenUsed/>
    <w:rsid w:val="00751B53"/>
    <w:pPr>
      <w:spacing w:before="100" w:beforeAutospacing="1" w:after="100" w:afterAutospacing="1"/>
    </w:pPr>
  </w:style>
  <w:style w:type="paragraph" w:styleId="3">
    <w:name w:val="Body Text 3"/>
    <w:basedOn w:val="a"/>
    <w:link w:val="30"/>
    <w:unhideWhenUsed/>
    <w:rsid w:val="00751B53"/>
    <w:pPr>
      <w:jc w:val="both"/>
    </w:pPr>
    <w:rPr>
      <w:szCs w:val="20"/>
    </w:rPr>
  </w:style>
  <w:style w:type="character" w:customStyle="1" w:styleId="30">
    <w:name w:val="Основной текст 3 Знак"/>
    <w:basedOn w:val="a0"/>
    <w:link w:val="3"/>
    <w:rsid w:val="00751B53"/>
    <w:rPr>
      <w:rFonts w:ascii="Times New Roman" w:eastAsia="Times New Roman" w:hAnsi="Times New Roman" w:cs="Times New Roman"/>
      <w:sz w:val="24"/>
      <w:szCs w:val="20"/>
      <w:lang w:eastAsia="ru-RU"/>
    </w:rPr>
  </w:style>
  <w:style w:type="paragraph" w:customStyle="1" w:styleId="western">
    <w:name w:val="western"/>
    <w:basedOn w:val="a"/>
    <w:rsid w:val="00751B53"/>
    <w:pPr>
      <w:spacing w:before="100" w:beforeAutospacing="1" w:after="119"/>
      <w:ind w:firstLine="720"/>
      <w:jc w:val="both"/>
    </w:pPr>
    <w:rPr>
      <w:rFonts w:ascii="Garamond" w:hAnsi="Garamond"/>
      <w:color w:val="000000"/>
      <w:sz w:val="28"/>
      <w:szCs w:val="28"/>
      <w:lang w:val="en-US" w:eastAsia="en-US"/>
    </w:rPr>
  </w:style>
  <w:style w:type="paragraph" w:styleId="a5">
    <w:name w:val="List Paragraph"/>
    <w:basedOn w:val="a"/>
    <w:uiPriority w:val="34"/>
    <w:qFormat/>
    <w:rsid w:val="00196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Сабетбекулы А</dc:creator>
  <cp:lastModifiedBy>Джанилов Нурлыбай</cp:lastModifiedBy>
  <cp:revision>79</cp:revision>
  <dcterms:created xsi:type="dcterms:W3CDTF">2020-02-14T09:15:00Z</dcterms:created>
  <dcterms:modified xsi:type="dcterms:W3CDTF">2020-06-23T12:43:00Z</dcterms:modified>
</cp:coreProperties>
</file>