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78" w:rsidRPr="00A87369" w:rsidRDefault="009D4078" w:rsidP="009D4078">
      <w:pPr>
        <w:suppressAutoHyphens/>
        <w:ind w:right="85"/>
        <w:jc w:val="right"/>
        <w:rPr>
          <w:b/>
          <w:sz w:val="23"/>
          <w:szCs w:val="23"/>
        </w:rPr>
      </w:pPr>
      <w:r w:rsidRPr="00A87369">
        <w:rPr>
          <w:b/>
          <w:sz w:val="23"/>
          <w:szCs w:val="23"/>
        </w:rPr>
        <w:t>Приложение 2</w:t>
      </w:r>
    </w:p>
    <w:p w:rsidR="009D4078" w:rsidRPr="00A87369" w:rsidRDefault="009D4078" w:rsidP="009D4078">
      <w:pPr>
        <w:suppressAutoHyphens/>
        <w:ind w:right="85"/>
        <w:jc w:val="right"/>
        <w:rPr>
          <w:b/>
          <w:sz w:val="23"/>
          <w:szCs w:val="23"/>
        </w:rPr>
      </w:pPr>
      <w:r w:rsidRPr="00A87369">
        <w:rPr>
          <w:b/>
          <w:sz w:val="23"/>
          <w:szCs w:val="23"/>
        </w:rPr>
        <w:t>к Договору № ________</w:t>
      </w:r>
    </w:p>
    <w:p w:rsidR="009D4078" w:rsidRPr="00A87369" w:rsidRDefault="009D4078" w:rsidP="009D4078">
      <w:pPr>
        <w:suppressAutoHyphens/>
        <w:ind w:right="85"/>
        <w:jc w:val="right"/>
        <w:rPr>
          <w:b/>
          <w:bCs/>
          <w:sz w:val="23"/>
          <w:szCs w:val="23"/>
        </w:rPr>
      </w:pPr>
      <w:r w:rsidRPr="00A87369">
        <w:rPr>
          <w:b/>
          <w:sz w:val="23"/>
          <w:szCs w:val="23"/>
        </w:rPr>
        <w:t>от _______________ 202_ г.</w:t>
      </w:r>
      <w:r w:rsidRPr="00A87369">
        <w:rPr>
          <w:b/>
          <w:bCs/>
          <w:sz w:val="23"/>
          <w:szCs w:val="23"/>
        </w:rPr>
        <w:t xml:space="preserve"> </w:t>
      </w:r>
    </w:p>
    <w:p w:rsidR="009D4078" w:rsidRPr="00A87369" w:rsidRDefault="009D4078" w:rsidP="009D4078">
      <w:pPr>
        <w:pStyle w:val="a3"/>
        <w:rPr>
          <w:sz w:val="23"/>
          <w:szCs w:val="23"/>
        </w:rPr>
      </w:pPr>
    </w:p>
    <w:p w:rsidR="009D4078" w:rsidRPr="00A87369" w:rsidRDefault="009D4078" w:rsidP="009D4078">
      <w:pPr>
        <w:pStyle w:val="a3"/>
        <w:rPr>
          <w:sz w:val="23"/>
          <w:szCs w:val="23"/>
        </w:rPr>
      </w:pPr>
    </w:p>
    <w:p w:rsidR="001803D8" w:rsidRPr="00A87369" w:rsidRDefault="001803D8" w:rsidP="001803D8">
      <w:pPr>
        <w:pStyle w:val="a3"/>
        <w:rPr>
          <w:sz w:val="23"/>
          <w:szCs w:val="23"/>
        </w:rPr>
      </w:pPr>
    </w:p>
    <w:p w:rsidR="001803D8" w:rsidRPr="00A87369" w:rsidRDefault="001803D8" w:rsidP="001803D8">
      <w:pPr>
        <w:jc w:val="center"/>
        <w:rPr>
          <w:b/>
          <w:bCs/>
          <w:sz w:val="23"/>
          <w:szCs w:val="23"/>
        </w:rPr>
      </w:pPr>
      <w:bookmarkStart w:id="0" w:name="_GoBack"/>
      <w:r w:rsidRPr="00A87369">
        <w:rPr>
          <w:b/>
          <w:bCs/>
          <w:caps/>
          <w:spacing w:val="40"/>
          <w:sz w:val="23"/>
          <w:szCs w:val="23"/>
        </w:rPr>
        <w:t>ТехническАЯ СПЕЦИФИКАЦИЯ</w:t>
      </w:r>
    </w:p>
    <w:p w:rsidR="001803D8" w:rsidRPr="00A87369" w:rsidRDefault="001803D8" w:rsidP="001803D8">
      <w:pPr>
        <w:ind w:firstLine="708"/>
        <w:jc w:val="center"/>
        <w:rPr>
          <w:sz w:val="23"/>
          <w:szCs w:val="23"/>
        </w:rPr>
      </w:pPr>
      <w:r w:rsidRPr="00A87369">
        <w:rPr>
          <w:sz w:val="23"/>
          <w:szCs w:val="23"/>
        </w:rPr>
        <w:t>услуги по техническому обслуживанию компьютерной/периферийной оргтехники/оборудования и их частей</w:t>
      </w:r>
    </w:p>
    <w:p w:rsidR="001803D8" w:rsidRPr="00A87369" w:rsidRDefault="001803D8" w:rsidP="001803D8">
      <w:pPr>
        <w:ind w:firstLine="708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(услуги по техническому обслуживанию и сопровождению оборудования).</w:t>
      </w:r>
    </w:p>
    <w:p w:rsidR="001803D8" w:rsidRPr="00A87369" w:rsidRDefault="001803D8" w:rsidP="001803D8">
      <w:pPr>
        <w:jc w:val="center"/>
        <w:rPr>
          <w:bCs/>
          <w:sz w:val="23"/>
          <w:szCs w:val="23"/>
        </w:rPr>
      </w:pPr>
    </w:p>
    <w:p w:rsidR="001803D8" w:rsidRPr="00A87369" w:rsidRDefault="001803D8" w:rsidP="001803D8">
      <w:pPr>
        <w:jc w:val="both"/>
        <w:rPr>
          <w:sz w:val="23"/>
          <w:szCs w:val="23"/>
        </w:rPr>
      </w:pPr>
    </w:p>
    <w:p w:rsidR="001803D8" w:rsidRPr="00A87369" w:rsidRDefault="001803D8" w:rsidP="001803D8">
      <w:pPr>
        <w:ind w:firstLine="708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Целью оказания является обеспечение бесперебойной работы установленного программного обеспечения, информационных систем и оргтехники Заказчика.</w:t>
      </w:r>
    </w:p>
    <w:p w:rsidR="001803D8" w:rsidRPr="00A87369" w:rsidRDefault="001803D8" w:rsidP="001803D8">
      <w:pPr>
        <w:pStyle w:val="a5"/>
        <w:ind w:firstLine="708"/>
        <w:rPr>
          <w:sz w:val="23"/>
          <w:szCs w:val="23"/>
          <w:lang w:val="kk-KZ"/>
        </w:rPr>
      </w:pPr>
      <w:r w:rsidRPr="00A87369">
        <w:rPr>
          <w:sz w:val="23"/>
          <w:szCs w:val="23"/>
          <w:lang w:val="kk-KZ"/>
        </w:rPr>
        <w:t xml:space="preserve">Услуги должны быть оказаны потенциальным поставщиком ТОО «КМГ Карачаганак» по адресу: г. </w:t>
      </w:r>
      <w:proofErr w:type="spellStart"/>
      <w:r w:rsidRPr="00A87369">
        <w:rPr>
          <w:sz w:val="23"/>
          <w:szCs w:val="23"/>
        </w:rPr>
        <w:t>Нур</w:t>
      </w:r>
      <w:proofErr w:type="spellEnd"/>
      <w:r w:rsidRPr="00A87369">
        <w:rPr>
          <w:sz w:val="23"/>
          <w:szCs w:val="23"/>
        </w:rPr>
        <w:t>-Султан</w:t>
      </w:r>
      <w:r w:rsidRPr="00A87369">
        <w:rPr>
          <w:sz w:val="23"/>
          <w:szCs w:val="23"/>
          <w:lang w:val="kk-KZ"/>
        </w:rPr>
        <w:t>, ул</w:t>
      </w:r>
      <w:proofErr w:type="gramStart"/>
      <w:r w:rsidRPr="00A87369">
        <w:rPr>
          <w:sz w:val="23"/>
          <w:szCs w:val="23"/>
          <w:lang w:val="kk-KZ"/>
        </w:rPr>
        <w:t>.К</w:t>
      </w:r>
      <w:proofErr w:type="gramEnd"/>
      <w:r w:rsidRPr="00A87369">
        <w:rPr>
          <w:sz w:val="23"/>
          <w:szCs w:val="23"/>
          <w:lang w:val="kk-KZ"/>
        </w:rPr>
        <w:t>унаева, 8.</w:t>
      </w:r>
    </w:p>
    <w:p w:rsidR="001803D8" w:rsidRPr="00A87369" w:rsidRDefault="001803D8" w:rsidP="001803D8">
      <w:pPr>
        <w:pStyle w:val="a5"/>
        <w:ind w:firstLine="708"/>
        <w:rPr>
          <w:sz w:val="23"/>
          <w:szCs w:val="23"/>
          <w:lang w:val="kk-KZ"/>
        </w:rPr>
      </w:pPr>
      <w:r w:rsidRPr="00A87369">
        <w:rPr>
          <w:sz w:val="23"/>
          <w:szCs w:val="23"/>
          <w:lang w:val="kk-KZ"/>
        </w:rPr>
        <w:t>Потенциальный поставщик – Исполнитель.</w:t>
      </w:r>
    </w:p>
    <w:p w:rsidR="001803D8" w:rsidRPr="00A87369" w:rsidRDefault="001803D8" w:rsidP="001803D8">
      <w:pPr>
        <w:pStyle w:val="2"/>
        <w:numPr>
          <w:ilvl w:val="0"/>
          <w:numId w:val="1"/>
        </w:numPr>
        <w:autoSpaceDE w:val="0"/>
        <w:autoSpaceDN w:val="0"/>
        <w:ind w:left="0" w:firstLine="0"/>
        <w:jc w:val="both"/>
        <w:rPr>
          <w:b w:val="0"/>
          <w:sz w:val="23"/>
          <w:szCs w:val="23"/>
        </w:rPr>
      </w:pPr>
      <w:bookmarkStart w:id="1" w:name="_Toc73519556"/>
      <w:r w:rsidRPr="00A87369">
        <w:rPr>
          <w:b w:val="0"/>
          <w:sz w:val="23"/>
          <w:szCs w:val="23"/>
        </w:rPr>
        <w:t>Общие положения</w:t>
      </w:r>
      <w:bookmarkEnd w:id="1"/>
    </w:p>
    <w:p w:rsidR="001803D8" w:rsidRPr="00A87369" w:rsidRDefault="001803D8" w:rsidP="001803D8">
      <w:pPr>
        <w:pStyle w:val="a7"/>
        <w:numPr>
          <w:ilvl w:val="1"/>
          <w:numId w:val="4"/>
        </w:numPr>
        <w:tabs>
          <w:tab w:val="left" w:pos="142"/>
          <w:tab w:val="left" w:pos="426"/>
        </w:tabs>
        <w:ind w:left="426" w:hanging="426"/>
        <w:jc w:val="both"/>
        <w:outlineLvl w:val="0"/>
        <w:rPr>
          <w:bCs/>
          <w:sz w:val="23"/>
          <w:szCs w:val="23"/>
        </w:rPr>
      </w:pPr>
      <w:r w:rsidRPr="00A87369">
        <w:rPr>
          <w:bCs/>
          <w:sz w:val="23"/>
          <w:szCs w:val="23"/>
        </w:rPr>
        <w:t>Исполнитель должен обеспечить надлежащее исполнение условий казахстанского содержания, предусмотренных законодательством Республики Казахстан. Исполнитель должен обеспечить физическое расположение специалиста на территории Заказчика</w:t>
      </w:r>
      <w:proofErr w:type="gramStart"/>
      <w:r w:rsidRPr="00A87369">
        <w:rPr>
          <w:bCs/>
          <w:sz w:val="23"/>
          <w:szCs w:val="23"/>
        </w:rPr>
        <w:t>.;</w:t>
      </w:r>
    </w:p>
    <w:p w:rsidR="001803D8" w:rsidRPr="00A87369" w:rsidRDefault="001803D8" w:rsidP="001803D8">
      <w:pPr>
        <w:pStyle w:val="a7"/>
        <w:numPr>
          <w:ilvl w:val="1"/>
          <w:numId w:val="4"/>
        </w:numPr>
        <w:tabs>
          <w:tab w:val="left" w:pos="142"/>
          <w:tab w:val="left" w:pos="426"/>
        </w:tabs>
        <w:ind w:left="426" w:hanging="426"/>
        <w:jc w:val="both"/>
        <w:outlineLvl w:val="0"/>
        <w:rPr>
          <w:bCs/>
          <w:sz w:val="23"/>
          <w:szCs w:val="23"/>
        </w:rPr>
      </w:pPr>
      <w:proofErr w:type="gramEnd"/>
      <w:r w:rsidRPr="00A87369">
        <w:rPr>
          <w:bCs/>
          <w:sz w:val="23"/>
          <w:szCs w:val="23"/>
        </w:rPr>
        <w:t xml:space="preserve">Период оказания услуг: </w:t>
      </w:r>
      <w:r w:rsidRPr="00A87369">
        <w:rPr>
          <w:sz w:val="23"/>
          <w:szCs w:val="23"/>
        </w:rPr>
        <w:t>с даты подписания и по 31 декабря 2021 года</w:t>
      </w:r>
      <w:proofErr w:type="gramStart"/>
      <w:r w:rsidRPr="00A87369">
        <w:rPr>
          <w:sz w:val="23"/>
          <w:szCs w:val="23"/>
        </w:rPr>
        <w:t>.</w:t>
      </w:r>
      <w:r w:rsidRPr="00A87369">
        <w:rPr>
          <w:bCs/>
          <w:sz w:val="23"/>
          <w:szCs w:val="23"/>
        </w:rPr>
        <w:t>;</w:t>
      </w:r>
      <w:proofErr w:type="gramEnd"/>
    </w:p>
    <w:p w:rsidR="001803D8" w:rsidRPr="00A87369" w:rsidRDefault="001803D8" w:rsidP="001803D8">
      <w:pPr>
        <w:pStyle w:val="a7"/>
        <w:numPr>
          <w:ilvl w:val="1"/>
          <w:numId w:val="4"/>
        </w:numPr>
        <w:tabs>
          <w:tab w:val="left" w:pos="142"/>
          <w:tab w:val="left" w:pos="426"/>
        </w:tabs>
        <w:ind w:left="426" w:hanging="426"/>
        <w:jc w:val="both"/>
        <w:outlineLvl w:val="0"/>
        <w:rPr>
          <w:bCs/>
          <w:sz w:val="23"/>
          <w:szCs w:val="23"/>
        </w:rPr>
      </w:pPr>
      <w:r w:rsidRPr="00A87369">
        <w:rPr>
          <w:bCs/>
          <w:sz w:val="23"/>
          <w:szCs w:val="23"/>
        </w:rPr>
        <w:t xml:space="preserve">Техническое обслуживание включает в себя совокупность организационных и технических мероприятий, призванных обеспечить бесперебойное функционирование </w:t>
      </w:r>
      <w:r w:rsidRPr="00A87369">
        <w:rPr>
          <w:sz w:val="23"/>
          <w:szCs w:val="23"/>
        </w:rPr>
        <w:t>установленного программного обеспечения, информационных систем и</w:t>
      </w:r>
      <w:r w:rsidRPr="00A87369">
        <w:rPr>
          <w:bCs/>
          <w:sz w:val="23"/>
          <w:szCs w:val="23"/>
        </w:rPr>
        <w:t xml:space="preserve"> оргтехники  Заказчика;</w:t>
      </w:r>
    </w:p>
    <w:p w:rsidR="001803D8" w:rsidRPr="00A87369" w:rsidRDefault="001803D8" w:rsidP="001803D8">
      <w:pPr>
        <w:pStyle w:val="a7"/>
        <w:numPr>
          <w:ilvl w:val="1"/>
          <w:numId w:val="4"/>
        </w:numPr>
        <w:tabs>
          <w:tab w:val="left" w:pos="142"/>
          <w:tab w:val="left" w:pos="426"/>
        </w:tabs>
        <w:ind w:left="426" w:hanging="426"/>
        <w:jc w:val="both"/>
        <w:outlineLvl w:val="0"/>
        <w:rPr>
          <w:bCs/>
          <w:sz w:val="23"/>
          <w:szCs w:val="23"/>
        </w:rPr>
      </w:pPr>
      <w:r w:rsidRPr="00A87369">
        <w:rPr>
          <w:sz w:val="23"/>
          <w:szCs w:val="23"/>
        </w:rPr>
        <w:t>Исполнитель принимает оргтехнику на обслуживание и производит его  паспортизацию. В случае изменения конфигурации одного из оборудования оргтехники в  течение его обслуживания, Исполнителем вносятся соответствующие изменения в паспорт. Паспорта будут вестись в электронном и бумажном виде.</w:t>
      </w:r>
    </w:p>
    <w:p w:rsidR="001803D8" w:rsidRPr="00A87369" w:rsidRDefault="001803D8" w:rsidP="001803D8">
      <w:pPr>
        <w:pStyle w:val="a7"/>
        <w:numPr>
          <w:ilvl w:val="1"/>
          <w:numId w:val="4"/>
        </w:numPr>
        <w:tabs>
          <w:tab w:val="left" w:pos="142"/>
          <w:tab w:val="left" w:pos="426"/>
        </w:tabs>
        <w:ind w:left="426" w:hanging="426"/>
        <w:jc w:val="both"/>
        <w:outlineLvl w:val="0"/>
        <w:rPr>
          <w:bCs/>
          <w:sz w:val="23"/>
          <w:szCs w:val="23"/>
        </w:rPr>
      </w:pPr>
      <w:r w:rsidRPr="00A87369">
        <w:rPr>
          <w:sz w:val="23"/>
          <w:szCs w:val="23"/>
        </w:rPr>
        <w:t>Техническое обслуживание, сопровождение и ремонт оргтехники осуществляется силами Исполнителя. Проведение услуг по техническому сопровождению осуществляется на основе заявок.</w:t>
      </w:r>
    </w:p>
    <w:p w:rsidR="001803D8" w:rsidRPr="00A87369" w:rsidRDefault="001803D8" w:rsidP="001803D8">
      <w:pPr>
        <w:pStyle w:val="a7"/>
        <w:numPr>
          <w:ilvl w:val="1"/>
          <w:numId w:val="4"/>
        </w:numPr>
        <w:tabs>
          <w:tab w:val="left" w:pos="142"/>
          <w:tab w:val="left" w:pos="426"/>
        </w:tabs>
        <w:ind w:left="426" w:hanging="426"/>
        <w:jc w:val="both"/>
        <w:outlineLvl w:val="0"/>
        <w:rPr>
          <w:bCs/>
          <w:sz w:val="23"/>
          <w:szCs w:val="23"/>
        </w:rPr>
      </w:pPr>
      <w:r w:rsidRPr="00A87369">
        <w:rPr>
          <w:sz w:val="23"/>
          <w:szCs w:val="23"/>
        </w:rPr>
        <w:t>Ответственность за своевременность и качество оказываемых услуг  несет Исполнитель.</w:t>
      </w:r>
    </w:p>
    <w:p w:rsidR="001803D8" w:rsidRPr="00A87369" w:rsidRDefault="001803D8" w:rsidP="001803D8">
      <w:pPr>
        <w:pStyle w:val="a7"/>
        <w:numPr>
          <w:ilvl w:val="1"/>
          <w:numId w:val="4"/>
        </w:numPr>
        <w:tabs>
          <w:tab w:val="left" w:pos="142"/>
          <w:tab w:val="left" w:pos="426"/>
        </w:tabs>
        <w:ind w:left="426" w:hanging="426"/>
        <w:jc w:val="both"/>
        <w:outlineLvl w:val="0"/>
        <w:rPr>
          <w:bCs/>
          <w:sz w:val="23"/>
          <w:szCs w:val="23"/>
        </w:rPr>
      </w:pPr>
      <w:r w:rsidRPr="00A87369">
        <w:rPr>
          <w:sz w:val="23"/>
          <w:szCs w:val="23"/>
        </w:rPr>
        <w:t>Периодичность проведения услуг технического обслуживания и сопровождения по каждому виду оборудования согласовывается с Заказчиком, вспомогательные материалы (спирт этиловый, бензин,  машинное масло, инструменты, пылесос, запасные части и прочее), используемые при техническом обслуживании и сопровождении оборудования предоставляются Исполнителем.</w:t>
      </w:r>
    </w:p>
    <w:p w:rsidR="001803D8" w:rsidRPr="00A87369" w:rsidRDefault="001803D8" w:rsidP="001803D8">
      <w:pPr>
        <w:autoSpaceDE w:val="0"/>
        <w:autoSpaceDN w:val="0"/>
        <w:ind w:left="720"/>
        <w:jc w:val="both"/>
        <w:rPr>
          <w:sz w:val="23"/>
          <w:szCs w:val="23"/>
        </w:rPr>
      </w:pPr>
    </w:p>
    <w:p w:rsidR="001803D8" w:rsidRPr="00A87369" w:rsidRDefault="001803D8" w:rsidP="001803D8">
      <w:pPr>
        <w:pStyle w:val="a7"/>
        <w:numPr>
          <w:ilvl w:val="0"/>
          <w:numId w:val="4"/>
        </w:numPr>
        <w:autoSpaceDE w:val="0"/>
        <w:autoSpaceDN w:val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Объемы и качество услуг по техническому обслуживанию</w:t>
      </w:r>
    </w:p>
    <w:p w:rsidR="001803D8" w:rsidRPr="00A87369" w:rsidRDefault="001803D8" w:rsidP="001803D8">
      <w:pPr>
        <w:autoSpaceDE w:val="0"/>
        <w:autoSpaceDN w:val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и ремонту оргтехники</w:t>
      </w:r>
    </w:p>
    <w:p w:rsidR="001803D8" w:rsidRPr="00A87369" w:rsidRDefault="001803D8" w:rsidP="001803D8">
      <w:pPr>
        <w:pStyle w:val="a7"/>
        <w:numPr>
          <w:ilvl w:val="1"/>
          <w:numId w:val="5"/>
        </w:numPr>
        <w:ind w:left="426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Техническому обслуживанию подлежат  имеющиеся на балансе техники:</w:t>
      </w:r>
    </w:p>
    <w:tbl>
      <w:tblPr>
        <w:tblW w:w="86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A87369" w:rsidRPr="00A87369" w:rsidTr="00871D7D">
        <w:trPr>
          <w:trHeight w:val="326"/>
        </w:trPr>
        <w:tc>
          <w:tcPr>
            <w:tcW w:w="86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03D8" w:rsidRPr="00A87369" w:rsidRDefault="001803D8" w:rsidP="00871D7D">
            <w:pPr>
              <w:jc w:val="both"/>
              <w:rPr>
                <w:sz w:val="23"/>
                <w:szCs w:val="23"/>
              </w:rPr>
            </w:pPr>
            <w:r w:rsidRPr="00A87369">
              <w:rPr>
                <w:sz w:val="23"/>
                <w:szCs w:val="23"/>
              </w:rPr>
              <w:t>Рабочие станции (монитор, моноблок, системный блок, клавиатура, мышь и др.)</w:t>
            </w:r>
          </w:p>
        </w:tc>
      </w:tr>
      <w:tr w:rsidR="00A87369" w:rsidRPr="00A87369" w:rsidTr="00871D7D">
        <w:trPr>
          <w:trHeight w:val="336"/>
        </w:trPr>
        <w:tc>
          <w:tcPr>
            <w:tcW w:w="86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03D8" w:rsidRPr="00A87369" w:rsidRDefault="001803D8" w:rsidP="00871D7D">
            <w:pPr>
              <w:jc w:val="both"/>
              <w:rPr>
                <w:sz w:val="23"/>
                <w:szCs w:val="23"/>
                <w:lang w:val="kk-KZ"/>
              </w:rPr>
            </w:pPr>
            <w:r w:rsidRPr="00A87369">
              <w:rPr>
                <w:sz w:val="23"/>
                <w:szCs w:val="23"/>
                <w:lang w:val="kk-KZ"/>
              </w:rPr>
              <w:t>Ноутбуки</w:t>
            </w:r>
          </w:p>
        </w:tc>
      </w:tr>
      <w:tr w:rsidR="00A87369" w:rsidRPr="00A87369" w:rsidTr="00871D7D">
        <w:trPr>
          <w:trHeight w:val="336"/>
        </w:trPr>
        <w:tc>
          <w:tcPr>
            <w:tcW w:w="86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03D8" w:rsidRPr="00A87369" w:rsidRDefault="001803D8" w:rsidP="00871D7D">
            <w:pPr>
              <w:jc w:val="both"/>
              <w:rPr>
                <w:sz w:val="23"/>
                <w:szCs w:val="23"/>
                <w:lang w:val="kk-KZ"/>
              </w:rPr>
            </w:pPr>
            <w:r w:rsidRPr="00A87369">
              <w:rPr>
                <w:sz w:val="23"/>
                <w:szCs w:val="23"/>
                <w:lang w:val="kk-KZ"/>
              </w:rPr>
              <w:t>Теллефонные аппараты</w:t>
            </w:r>
          </w:p>
        </w:tc>
      </w:tr>
      <w:tr w:rsidR="00A87369" w:rsidRPr="00A87369" w:rsidTr="00871D7D">
        <w:trPr>
          <w:trHeight w:val="336"/>
        </w:trPr>
        <w:tc>
          <w:tcPr>
            <w:tcW w:w="86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03D8" w:rsidRPr="00A87369" w:rsidRDefault="001803D8" w:rsidP="00871D7D">
            <w:pPr>
              <w:jc w:val="both"/>
              <w:rPr>
                <w:sz w:val="23"/>
                <w:szCs w:val="23"/>
                <w:lang w:val="kk-KZ"/>
              </w:rPr>
            </w:pPr>
            <w:r w:rsidRPr="00A87369">
              <w:rPr>
                <w:sz w:val="23"/>
                <w:szCs w:val="23"/>
                <w:lang w:val="kk-KZ"/>
              </w:rPr>
              <w:t>Печатная техника (принтеры, МФУ)</w:t>
            </w:r>
          </w:p>
        </w:tc>
      </w:tr>
    </w:tbl>
    <w:p w:rsidR="001803D8" w:rsidRPr="00A87369" w:rsidRDefault="001803D8" w:rsidP="001803D8">
      <w:pPr>
        <w:autoSpaceDE w:val="0"/>
        <w:autoSpaceDN w:val="0"/>
        <w:jc w:val="both"/>
        <w:rPr>
          <w:sz w:val="23"/>
          <w:szCs w:val="23"/>
        </w:rPr>
      </w:pPr>
    </w:p>
    <w:p w:rsidR="001803D8" w:rsidRPr="00A87369" w:rsidRDefault="001803D8" w:rsidP="001803D8">
      <w:pPr>
        <w:pStyle w:val="a7"/>
        <w:numPr>
          <w:ilvl w:val="1"/>
          <w:numId w:val="5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Объем и периодичность технического обслуживания оргтехники  определяются инструкциями по эксплуатации, а также Заказчиком.</w:t>
      </w:r>
    </w:p>
    <w:p w:rsidR="001803D8" w:rsidRPr="00A87369" w:rsidRDefault="001803D8" w:rsidP="001803D8">
      <w:pPr>
        <w:pStyle w:val="a7"/>
        <w:numPr>
          <w:ilvl w:val="1"/>
          <w:numId w:val="5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Периодическое техническое обслуживание проводится с целью заблаговременного выявления, устранения и предупреждения дефектов оборудования, связанных со старением </w:t>
      </w:r>
      <w:r w:rsidRPr="00A87369">
        <w:rPr>
          <w:sz w:val="23"/>
          <w:szCs w:val="23"/>
        </w:rPr>
        <w:lastRenderedPageBreak/>
        <w:t>элементов, выходом из строя деталей и узлов, а также обеспечением бесперебойной работы оборудования. Не менее 1 раз в квартал.</w:t>
      </w:r>
    </w:p>
    <w:p w:rsidR="001803D8" w:rsidRPr="00A87369" w:rsidRDefault="001803D8" w:rsidP="001803D8">
      <w:pPr>
        <w:pStyle w:val="a7"/>
        <w:numPr>
          <w:ilvl w:val="1"/>
          <w:numId w:val="5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Под техническим обслуживанием  оргтехники понимается следующее: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>снятие защитных кожухов;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>продувка  оборудования от пыли;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>визуальный осмотр технического состояния деталей, узлов, электронных плат и периферийных устройств;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>смазка, чистка отдельных узлов и механизмов в соответствии с требованиями технической документации;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 xml:space="preserve">установка на место снятых узлов, механизмов и плат; 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>удаление загрязнения с корпусов и съемных крышек;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>сборка системного блока и проверка на работоспособность;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 xml:space="preserve">обновление при необходимости версии антивирусных программ и других </w:t>
      </w:r>
      <w:proofErr w:type="gramStart"/>
      <w:r w:rsidRPr="00A87369">
        <w:rPr>
          <w:iCs/>
          <w:sz w:val="23"/>
          <w:szCs w:val="23"/>
        </w:rPr>
        <w:t>ПО</w:t>
      </w:r>
      <w:proofErr w:type="gramEnd"/>
      <w:r w:rsidRPr="00A87369">
        <w:rPr>
          <w:iCs/>
          <w:sz w:val="23"/>
          <w:szCs w:val="23"/>
        </w:rPr>
        <w:t>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>проверка на наличие вирусов и при необходимости лечение;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>проверка и конфигурация системных настроек оборудования;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 xml:space="preserve">замена вышедших из строя материалов и восстановление работоспособности техники. 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 xml:space="preserve">проверка и конфигурация настроек монитора, видеоадаптера; 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iCs/>
          <w:sz w:val="23"/>
          <w:szCs w:val="23"/>
        </w:rPr>
      </w:pPr>
      <w:r w:rsidRPr="00A87369">
        <w:rPr>
          <w:iCs/>
          <w:sz w:val="23"/>
          <w:szCs w:val="23"/>
        </w:rPr>
        <w:t>сдача оборудования в эксплуатацию.</w:t>
      </w:r>
    </w:p>
    <w:p w:rsidR="001803D8" w:rsidRPr="00A87369" w:rsidRDefault="001803D8" w:rsidP="001803D8">
      <w:pPr>
        <w:pStyle w:val="a7"/>
        <w:numPr>
          <w:ilvl w:val="1"/>
          <w:numId w:val="5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Результаты проведенных услуг заносятся в паспорта, заведенные на каждую единицу оргтехники.</w:t>
      </w:r>
    </w:p>
    <w:p w:rsidR="001803D8" w:rsidRPr="00A87369" w:rsidRDefault="001803D8" w:rsidP="001803D8">
      <w:pPr>
        <w:pStyle w:val="a7"/>
        <w:numPr>
          <w:ilvl w:val="1"/>
          <w:numId w:val="5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Все услуги должны быть  произведены Исполнителем с соблюдением правил техники безопасности.</w:t>
      </w:r>
    </w:p>
    <w:p w:rsidR="001803D8" w:rsidRPr="00A87369" w:rsidRDefault="001803D8" w:rsidP="001803D8">
      <w:pPr>
        <w:pStyle w:val="a7"/>
        <w:numPr>
          <w:ilvl w:val="1"/>
          <w:numId w:val="5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Своевременное и качественное проведение технического обслуживания оргтехники требует от Исполнителя соответствующей материально-технической базы.</w:t>
      </w:r>
    </w:p>
    <w:p w:rsidR="001803D8" w:rsidRPr="00A87369" w:rsidRDefault="001803D8" w:rsidP="001803D8">
      <w:pPr>
        <w:pStyle w:val="a7"/>
        <w:numPr>
          <w:ilvl w:val="1"/>
          <w:numId w:val="5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Ремонту подлежит следующее оборудование, но не ограничиваясь:</w:t>
      </w:r>
    </w:p>
    <w:p w:rsidR="001803D8" w:rsidRPr="00A87369" w:rsidRDefault="001803D8" w:rsidP="001803D8">
      <w:pPr>
        <w:numPr>
          <w:ilvl w:val="0"/>
          <w:numId w:val="3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Рабочие станции (монитор,  системный блок, клавиатура, мышь);</w:t>
      </w:r>
    </w:p>
    <w:p w:rsidR="001803D8" w:rsidRPr="00A87369" w:rsidRDefault="001803D8" w:rsidP="001803D8">
      <w:pPr>
        <w:numPr>
          <w:ilvl w:val="0"/>
          <w:numId w:val="3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Телефонные аппараты, и оборудование телекоммуникаций  Заказчика (свитчи </w:t>
      </w:r>
      <w:proofErr w:type="spellStart"/>
      <w:r w:rsidRPr="00A87369">
        <w:rPr>
          <w:sz w:val="23"/>
          <w:szCs w:val="23"/>
          <w:lang w:val="en-US"/>
        </w:rPr>
        <w:t>ip</w:t>
      </w:r>
      <w:proofErr w:type="spellEnd"/>
      <w:r w:rsidRPr="00A87369">
        <w:rPr>
          <w:sz w:val="23"/>
          <w:szCs w:val="23"/>
        </w:rPr>
        <w:t xml:space="preserve"> телефонии).</w:t>
      </w:r>
    </w:p>
    <w:p w:rsidR="001803D8" w:rsidRPr="00A87369" w:rsidRDefault="001803D8" w:rsidP="001803D8">
      <w:pPr>
        <w:numPr>
          <w:ilvl w:val="0"/>
          <w:numId w:val="3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Моноблоки.</w:t>
      </w:r>
    </w:p>
    <w:p w:rsidR="001803D8" w:rsidRPr="00A87369" w:rsidRDefault="001803D8" w:rsidP="001803D8">
      <w:pPr>
        <w:numPr>
          <w:ilvl w:val="0"/>
          <w:numId w:val="3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Печатная техника (принтеры, МФУ).</w:t>
      </w:r>
    </w:p>
    <w:p w:rsidR="001803D8" w:rsidRPr="00A87369" w:rsidRDefault="001803D8" w:rsidP="001803D8">
      <w:pPr>
        <w:autoSpaceDE w:val="0"/>
        <w:autoSpaceDN w:val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Вся вышеуказанная оргтехника, при необходимости может включать ремонт с заменой устройств.</w:t>
      </w:r>
    </w:p>
    <w:p w:rsidR="001803D8" w:rsidRPr="00A87369" w:rsidRDefault="001803D8" w:rsidP="001803D8">
      <w:pPr>
        <w:pStyle w:val="a7"/>
        <w:numPr>
          <w:ilvl w:val="1"/>
          <w:numId w:val="5"/>
        </w:numPr>
        <w:tabs>
          <w:tab w:val="left" w:pos="426"/>
          <w:tab w:val="left" w:pos="709"/>
        </w:tabs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 Ремонт оргтехники включает в себя: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снятие защитных кожухов;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визуальный осмотр, контрольные замеры и определение отдельных деталей, узлов, механизмов и плат, подлежащих замене или восстановлению;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замена или восстановление отдельных дефектных деталей, узлов, механизмов, плат и устройств;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промывка и чистка оборудования, в объеме, превышающем обычное обслуживание;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по необходимости – смазка;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регулировка оборудования по техническим и электрическим параметрам;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при необходимости проведение технического сопровождения;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iCs/>
          <w:sz w:val="23"/>
          <w:szCs w:val="23"/>
        </w:rPr>
        <w:t>замена вышедших из строя материалов и восстановление работоспособности техники;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1080" w:hanging="18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проверка правильности работы оборудования на контрольном и тестовом  оборудовании, установка защитных кожухов и сдача оборудования в эксплуатацию.</w:t>
      </w:r>
    </w:p>
    <w:p w:rsidR="001803D8" w:rsidRPr="00A87369" w:rsidRDefault="001803D8" w:rsidP="001803D8">
      <w:pPr>
        <w:pStyle w:val="a7"/>
        <w:numPr>
          <w:ilvl w:val="1"/>
          <w:numId w:val="5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Выполненный ремонт оргтехники оформляется актом по установленной форме.</w:t>
      </w:r>
    </w:p>
    <w:p w:rsidR="001803D8" w:rsidRPr="00A87369" w:rsidRDefault="001803D8" w:rsidP="001803D8">
      <w:pPr>
        <w:autoSpaceDE w:val="0"/>
        <w:autoSpaceDN w:val="0"/>
        <w:jc w:val="both"/>
        <w:rPr>
          <w:sz w:val="23"/>
          <w:szCs w:val="23"/>
        </w:rPr>
      </w:pPr>
    </w:p>
    <w:p w:rsidR="001803D8" w:rsidRPr="00A87369" w:rsidRDefault="001803D8" w:rsidP="001803D8">
      <w:pPr>
        <w:jc w:val="both"/>
        <w:rPr>
          <w:bCs/>
          <w:sz w:val="23"/>
          <w:szCs w:val="23"/>
        </w:rPr>
      </w:pPr>
      <w:bookmarkStart w:id="2" w:name="_Toc96500008"/>
      <w:r w:rsidRPr="00A87369">
        <w:rPr>
          <w:bCs/>
          <w:sz w:val="23"/>
          <w:szCs w:val="23"/>
        </w:rPr>
        <w:t xml:space="preserve">3. </w:t>
      </w:r>
      <w:bookmarkEnd w:id="2"/>
      <w:r w:rsidRPr="00A87369">
        <w:rPr>
          <w:bCs/>
          <w:sz w:val="23"/>
          <w:szCs w:val="23"/>
        </w:rPr>
        <w:t xml:space="preserve">Сопровождение программного обеспечения и сервисов ИТ. </w:t>
      </w:r>
    </w:p>
    <w:p w:rsidR="001803D8" w:rsidRPr="00A87369" w:rsidRDefault="001803D8" w:rsidP="001803D8">
      <w:pPr>
        <w:pStyle w:val="a7"/>
        <w:numPr>
          <w:ilvl w:val="1"/>
          <w:numId w:val="9"/>
        </w:numPr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В целях обеспечения бесперебойной работы установленных программных и информационных систем Заказчика, Исполнитель обеспечивает сопровождение </w:t>
      </w:r>
      <w:r w:rsidRPr="00A87369">
        <w:rPr>
          <w:sz w:val="23"/>
          <w:szCs w:val="23"/>
        </w:rPr>
        <w:lastRenderedPageBreak/>
        <w:t>специалистов Заказчика. Сопровождение производится с целью оказания помощи и консультаций специалистам Заказчика при их работе с оргтехникой и системными программными продуктами. Консультации и помощь оказываются Исполнителем посредством телефона, электронной почты или на рабочем месте пользователя.</w:t>
      </w:r>
    </w:p>
    <w:p w:rsidR="001803D8" w:rsidRPr="00A87369" w:rsidRDefault="001803D8" w:rsidP="001803D8">
      <w:pPr>
        <w:pStyle w:val="a7"/>
        <w:numPr>
          <w:ilvl w:val="1"/>
          <w:numId w:val="9"/>
        </w:numPr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В объём работ по сопровождению входит: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поддержка пользователей по мере поступления заявок;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устранение аппаратных и программных сбоев;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консультация пользователя  о правилах и приемах при эксплуатации используемого оборудования и программного обеспечения;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установка обновлений и исправлений программного обеспечения;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определение неисправности;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устранение причины неисправности, не требующей ремонта или </w:t>
      </w:r>
      <w:proofErr w:type="spellStart"/>
      <w:r w:rsidRPr="00A87369">
        <w:rPr>
          <w:sz w:val="23"/>
          <w:szCs w:val="23"/>
        </w:rPr>
        <w:t>переинсталляции</w:t>
      </w:r>
      <w:proofErr w:type="spellEnd"/>
      <w:r w:rsidRPr="00A87369">
        <w:rPr>
          <w:sz w:val="23"/>
          <w:szCs w:val="23"/>
        </w:rPr>
        <w:t xml:space="preserve"> программных средств, в противном случае обеспечить ремонт/</w:t>
      </w:r>
      <w:proofErr w:type="spellStart"/>
      <w:r w:rsidRPr="00A87369">
        <w:rPr>
          <w:sz w:val="23"/>
          <w:szCs w:val="23"/>
        </w:rPr>
        <w:t>переинсталляцию</w:t>
      </w:r>
      <w:proofErr w:type="spellEnd"/>
      <w:r w:rsidRPr="00A87369">
        <w:rPr>
          <w:sz w:val="23"/>
          <w:szCs w:val="23"/>
        </w:rPr>
        <w:t xml:space="preserve"> в рамках соответствующих видов услуг;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согласование с Заказчиком необходимости проведения ремонта или переустановки системных программных продуктов;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администрирование антивирусного шлюза для защиты от вирусов, распространяемых через электронную почту;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обеспечение защиты рабочих станций от проникновения вирусов из Интернета;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администрирование </w:t>
      </w:r>
      <w:proofErr w:type="gramStart"/>
      <w:r w:rsidRPr="00A87369">
        <w:rPr>
          <w:sz w:val="23"/>
          <w:szCs w:val="23"/>
        </w:rPr>
        <w:t>центра управления системы антивирусной защиты рабочих станций</w:t>
      </w:r>
      <w:proofErr w:type="gramEnd"/>
      <w:r w:rsidRPr="00A87369">
        <w:rPr>
          <w:sz w:val="23"/>
          <w:szCs w:val="23"/>
        </w:rPr>
        <w:t>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администрирование антивирусной программы для </w:t>
      </w:r>
      <w:r w:rsidRPr="00A87369">
        <w:rPr>
          <w:sz w:val="23"/>
          <w:szCs w:val="23"/>
          <w:lang w:val="en-US"/>
        </w:rPr>
        <w:t>Mail</w:t>
      </w:r>
      <w:r w:rsidRPr="00A87369">
        <w:rPr>
          <w:sz w:val="23"/>
          <w:szCs w:val="23"/>
        </w:rPr>
        <w:t xml:space="preserve"> </w:t>
      </w:r>
      <w:r w:rsidRPr="00A87369">
        <w:rPr>
          <w:sz w:val="23"/>
          <w:szCs w:val="23"/>
          <w:lang w:val="en-US"/>
        </w:rPr>
        <w:t>Servers</w:t>
      </w:r>
      <w:r w:rsidRPr="00A87369">
        <w:rPr>
          <w:sz w:val="23"/>
          <w:szCs w:val="23"/>
        </w:rPr>
        <w:t>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оперативное обслуживание системы защиты на рабочих станциях: проверка на наличие вирусов, определение причины возникновения вирусов, выявление и восстановление файлов, зараженных вирусами (лечение), обновлений баз данных антивирусной программы (по мере необходимости);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выработка рекомендаций по совершенствованию политики антивирусной защиты и проведение работ по ее реализации; 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проверка и восстановление/оптимизация настройки рабочей станции, принтеров и других периферийных устройств без переустановки программных продуктов (по мере необходимости);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подключение нового пользователя, с проведением необходимых настроек клиентской части (по мере необходимости);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настройка\установка\изменение рабочего места пользователя со всеми сопутствующими работами;</w:t>
      </w:r>
    </w:p>
    <w:p w:rsidR="001803D8" w:rsidRPr="00A87369" w:rsidRDefault="001803D8" w:rsidP="001803D8">
      <w:pPr>
        <w:pStyle w:val="a7"/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поддержание и исправление неисправностей всех сервиса телефонии.</w:t>
      </w:r>
    </w:p>
    <w:p w:rsidR="001803D8" w:rsidRPr="00A87369" w:rsidRDefault="001803D8" w:rsidP="001803D8">
      <w:pPr>
        <w:autoSpaceDE w:val="0"/>
        <w:autoSpaceDN w:val="0"/>
        <w:jc w:val="both"/>
        <w:rPr>
          <w:sz w:val="23"/>
          <w:szCs w:val="23"/>
        </w:rPr>
      </w:pPr>
    </w:p>
    <w:p w:rsidR="001803D8" w:rsidRPr="00A87369" w:rsidRDefault="001803D8" w:rsidP="001803D8">
      <w:pPr>
        <w:pStyle w:val="2"/>
        <w:numPr>
          <w:ilvl w:val="1"/>
          <w:numId w:val="0"/>
        </w:numPr>
        <w:tabs>
          <w:tab w:val="num" w:pos="576"/>
        </w:tabs>
        <w:ind w:left="576" w:hanging="576"/>
        <w:jc w:val="both"/>
        <w:rPr>
          <w:b w:val="0"/>
          <w:sz w:val="23"/>
          <w:szCs w:val="23"/>
        </w:rPr>
      </w:pPr>
      <w:bookmarkStart w:id="3" w:name="_Toc73519557"/>
      <w:r w:rsidRPr="00A87369">
        <w:rPr>
          <w:b w:val="0"/>
          <w:sz w:val="23"/>
          <w:szCs w:val="23"/>
        </w:rPr>
        <w:t>4. Регламент оказания услуг</w:t>
      </w:r>
      <w:bookmarkEnd w:id="3"/>
    </w:p>
    <w:p w:rsidR="001803D8" w:rsidRPr="00A87369" w:rsidRDefault="001803D8" w:rsidP="001803D8">
      <w:pPr>
        <w:pStyle w:val="a7"/>
        <w:numPr>
          <w:ilvl w:val="1"/>
          <w:numId w:val="10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Оказание услуг обеспечивается в здании Заказчика Исполнителем в следующем режиме:</w:t>
      </w:r>
    </w:p>
    <w:p w:rsidR="001803D8" w:rsidRPr="00A87369" w:rsidRDefault="001803D8" w:rsidP="001803D8">
      <w:pPr>
        <w:numPr>
          <w:ilvl w:val="0"/>
          <w:numId w:val="2"/>
        </w:numPr>
        <w:autoSpaceDE w:val="0"/>
        <w:autoSpaceDN w:val="0"/>
        <w:ind w:left="72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рабочие дни: с 9.00 до 18.30 часов, обед с 13.00-14.30;</w:t>
      </w:r>
    </w:p>
    <w:p w:rsidR="001803D8" w:rsidRPr="00A87369" w:rsidRDefault="001803D8" w:rsidP="001803D8">
      <w:pPr>
        <w:numPr>
          <w:ilvl w:val="0"/>
          <w:numId w:val="2"/>
        </w:numPr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Сервисы доступа предоставляются 24 часа в сутки, 7 дней в неделю, особые случаи (например, выходные и праздничные дни); </w:t>
      </w:r>
    </w:p>
    <w:p w:rsidR="001803D8" w:rsidRPr="00A87369" w:rsidRDefault="001803D8" w:rsidP="001803D8">
      <w:pPr>
        <w:numPr>
          <w:ilvl w:val="0"/>
          <w:numId w:val="2"/>
        </w:numPr>
        <w:jc w:val="both"/>
        <w:rPr>
          <w:sz w:val="23"/>
          <w:szCs w:val="23"/>
        </w:rPr>
      </w:pPr>
      <w:r w:rsidRPr="00A87369">
        <w:rPr>
          <w:sz w:val="23"/>
          <w:szCs w:val="23"/>
        </w:rPr>
        <w:t>Услуги, связанные с необходимостью отключения связи будут проводиться в нерабочее время.</w:t>
      </w:r>
    </w:p>
    <w:p w:rsidR="001803D8" w:rsidRPr="00A87369" w:rsidRDefault="001803D8" w:rsidP="001803D8">
      <w:pPr>
        <w:pStyle w:val="a7"/>
        <w:numPr>
          <w:ilvl w:val="1"/>
          <w:numId w:val="10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Проведение плановых и регламентных услуг производится строго по графику, согласованному с Заказчиком.</w:t>
      </w:r>
    </w:p>
    <w:p w:rsidR="001803D8" w:rsidRPr="00A87369" w:rsidRDefault="001803D8" w:rsidP="001803D8">
      <w:pPr>
        <w:pStyle w:val="a7"/>
        <w:numPr>
          <w:ilvl w:val="1"/>
          <w:numId w:val="10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Все услуги по администрированию локальных вычислительных сетей выполняются строго на основании заявки Заказчика и\или по требованию </w:t>
      </w:r>
      <w:proofErr w:type="gramStart"/>
      <w:r w:rsidRPr="00A87369">
        <w:rPr>
          <w:sz w:val="23"/>
          <w:szCs w:val="23"/>
        </w:rPr>
        <w:t>ИТ</w:t>
      </w:r>
      <w:proofErr w:type="gramEnd"/>
      <w:r w:rsidRPr="00A87369">
        <w:rPr>
          <w:sz w:val="23"/>
          <w:szCs w:val="23"/>
        </w:rPr>
        <w:t xml:space="preserve"> безопасности, но с согласованием Заказчика. </w:t>
      </w:r>
    </w:p>
    <w:p w:rsidR="001803D8" w:rsidRPr="00A87369" w:rsidRDefault="001803D8" w:rsidP="001803D8">
      <w:pPr>
        <w:pStyle w:val="a7"/>
        <w:numPr>
          <w:ilvl w:val="1"/>
          <w:numId w:val="10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Исполнитель должен предоставить схему </w:t>
      </w:r>
      <w:proofErr w:type="gramStart"/>
      <w:r w:rsidRPr="00A87369">
        <w:rPr>
          <w:sz w:val="23"/>
          <w:szCs w:val="23"/>
        </w:rPr>
        <w:t>ИТ</w:t>
      </w:r>
      <w:proofErr w:type="gramEnd"/>
      <w:r w:rsidRPr="00A87369">
        <w:rPr>
          <w:sz w:val="23"/>
          <w:szCs w:val="23"/>
        </w:rPr>
        <w:t xml:space="preserve"> инфраструктуры Заказчика, а также по требованию предоставить регламенты по ИТ сервисам (правила, процедуры, инструкции) включающие как последовательные действия пользователя, так и действия системного администратора в части непрерывности ИТ сервисов и их восстановления. </w:t>
      </w:r>
    </w:p>
    <w:p w:rsidR="001803D8" w:rsidRPr="00A87369" w:rsidRDefault="001803D8" w:rsidP="001803D8">
      <w:pPr>
        <w:pStyle w:val="a7"/>
        <w:numPr>
          <w:ilvl w:val="1"/>
          <w:numId w:val="10"/>
        </w:numPr>
        <w:autoSpaceDE w:val="0"/>
        <w:autoSpaceDN w:val="0"/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lastRenderedPageBreak/>
        <w:t xml:space="preserve">В случае обнаружения перерыва в оказании услуг, Заказчик сообщает в службу технической поддержки Исполнителя по телефону и/или электронному адресу, указанному в договоре на оказание услуг. Обращение Заказчика незамедлительно фиксируется представителем Исполнителя в журнале регистрации перерывов. Исполнитель обязан незамедлительно принять меры к устранению причин перерыва и возобновлению предоставления Услуг. Период перерыва исчисляется с момента фактической приостановки в предоставлении услуг, установленного Исполнителем и заканчивается в момент возобновления предоставления Услуг Заказчику. </w:t>
      </w:r>
    </w:p>
    <w:p w:rsidR="001803D8" w:rsidRPr="00A87369" w:rsidRDefault="001803D8" w:rsidP="001803D8">
      <w:pPr>
        <w:autoSpaceDE w:val="0"/>
        <w:autoSpaceDN w:val="0"/>
        <w:jc w:val="both"/>
        <w:rPr>
          <w:sz w:val="23"/>
          <w:szCs w:val="23"/>
        </w:rPr>
      </w:pPr>
    </w:p>
    <w:p w:rsidR="001803D8" w:rsidRPr="00A87369" w:rsidRDefault="001803D8" w:rsidP="001803D8">
      <w:pPr>
        <w:jc w:val="both"/>
        <w:rPr>
          <w:bCs/>
          <w:sz w:val="23"/>
          <w:szCs w:val="23"/>
        </w:rPr>
      </w:pPr>
      <w:r w:rsidRPr="00A87369">
        <w:rPr>
          <w:bCs/>
          <w:sz w:val="23"/>
          <w:szCs w:val="23"/>
        </w:rPr>
        <w:t>5. Администрирование локально-вычислительной сети</w:t>
      </w:r>
    </w:p>
    <w:p w:rsidR="001803D8" w:rsidRPr="00A87369" w:rsidRDefault="001803D8" w:rsidP="001803D8">
      <w:pPr>
        <w:pStyle w:val="1"/>
        <w:numPr>
          <w:ilvl w:val="1"/>
          <w:numId w:val="11"/>
        </w:numPr>
        <w:tabs>
          <w:tab w:val="left" w:pos="142"/>
        </w:tabs>
        <w:spacing w:before="0"/>
        <w:ind w:left="142" w:hanging="284"/>
        <w:jc w:val="both"/>
        <w:rPr>
          <w:rFonts w:ascii="Times New Roman" w:hAnsi="Times New Roman"/>
          <w:b w:val="0"/>
          <w:color w:val="auto"/>
          <w:sz w:val="23"/>
          <w:szCs w:val="23"/>
        </w:rPr>
      </w:pPr>
      <w:r w:rsidRPr="00A87369">
        <w:rPr>
          <w:rFonts w:ascii="Times New Roman" w:hAnsi="Times New Roman"/>
          <w:b w:val="0"/>
          <w:color w:val="auto"/>
          <w:sz w:val="23"/>
          <w:szCs w:val="23"/>
        </w:rPr>
        <w:t>Целью оказания услуг по администрированию локальных вычислительных сетей является обеспечение их работоспособности и соответствие технических характеристик в пределах значений заявленных производителем активного оборудования и Структурированной кабельной системой (СКС), возможность работы пользователей с сетевыми ресурсами, ограничение доступа к ресурсам сети в соответствии с уровнем привилегий.</w:t>
      </w:r>
    </w:p>
    <w:p w:rsidR="001803D8" w:rsidRPr="00A87369" w:rsidRDefault="001803D8" w:rsidP="001803D8">
      <w:pPr>
        <w:ind w:firstLine="709"/>
        <w:jc w:val="both"/>
        <w:rPr>
          <w:sz w:val="23"/>
          <w:szCs w:val="23"/>
        </w:rPr>
      </w:pPr>
    </w:p>
    <w:p w:rsidR="001803D8" w:rsidRPr="00A87369" w:rsidRDefault="001803D8" w:rsidP="001803D8">
      <w:pPr>
        <w:pStyle w:val="a7"/>
        <w:numPr>
          <w:ilvl w:val="0"/>
          <w:numId w:val="7"/>
        </w:numPr>
        <w:jc w:val="both"/>
        <w:rPr>
          <w:b/>
          <w:sz w:val="28"/>
          <w:szCs w:val="28"/>
          <w:u w:val="single"/>
        </w:rPr>
      </w:pPr>
      <w:bookmarkStart w:id="4" w:name="_Toc93204769"/>
      <w:bookmarkEnd w:id="4"/>
      <w:r w:rsidRPr="00A87369">
        <w:rPr>
          <w:b/>
          <w:sz w:val="28"/>
          <w:szCs w:val="28"/>
          <w:u w:val="single"/>
        </w:rPr>
        <w:t>Требования к потенциальному поставщику услуг</w:t>
      </w:r>
    </w:p>
    <w:p w:rsidR="001803D8" w:rsidRPr="00A87369" w:rsidRDefault="001803D8" w:rsidP="001803D8">
      <w:pPr>
        <w:pStyle w:val="a7"/>
        <w:numPr>
          <w:ilvl w:val="1"/>
          <w:numId w:val="7"/>
        </w:numPr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>Потенциальный Исполнитель услуг должен:</w:t>
      </w:r>
    </w:p>
    <w:p w:rsidR="001803D8" w:rsidRPr="00A87369" w:rsidRDefault="001803D8" w:rsidP="001803D8">
      <w:pPr>
        <w:pStyle w:val="a7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обеспечить бесперебойную работу инфраструктурных </w:t>
      </w:r>
      <w:proofErr w:type="gramStart"/>
      <w:r w:rsidRPr="00A87369">
        <w:rPr>
          <w:sz w:val="23"/>
          <w:szCs w:val="23"/>
        </w:rPr>
        <w:t>ИТ</w:t>
      </w:r>
      <w:proofErr w:type="gramEnd"/>
      <w:r w:rsidRPr="00A87369">
        <w:rPr>
          <w:sz w:val="23"/>
          <w:szCs w:val="23"/>
        </w:rPr>
        <w:t xml:space="preserve"> сервисов: доменной архитектуры, электронной почты, хранения и передачи файлов,  сетевого сканирования и сетевой печати документов, телефонии, каналов передачи данных, доступа в Интернет, доступа к информационным базам данных используемых Заказчиком, антивирусной и </w:t>
      </w:r>
      <w:proofErr w:type="spellStart"/>
      <w:r w:rsidRPr="00A87369">
        <w:rPr>
          <w:sz w:val="23"/>
          <w:szCs w:val="23"/>
        </w:rPr>
        <w:t>антиспам</w:t>
      </w:r>
      <w:proofErr w:type="spellEnd"/>
      <w:r w:rsidRPr="00A87369">
        <w:rPr>
          <w:sz w:val="23"/>
          <w:szCs w:val="23"/>
        </w:rPr>
        <w:t xml:space="preserve"> защиты, резервного копирования и т.п. ( в части периметра услуг);</w:t>
      </w:r>
    </w:p>
    <w:p w:rsidR="001803D8" w:rsidRPr="00A87369" w:rsidRDefault="001803D8" w:rsidP="001803D8">
      <w:pPr>
        <w:pStyle w:val="a7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обеспечить мониторинг и предотвращение сбоев в </w:t>
      </w:r>
      <w:proofErr w:type="gramStart"/>
      <w:r w:rsidRPr="00A87369">
        <w:rPr>
          <w:sz w:val="23"/>
          <w:szCs w:val="23"/>
        </w:rPr>
        <w:t>ИТ</w:t>
      </w:r>
      <w:proofErr w:type="gramEnd"/>
      <w:r w:rsidRPr="00A87369">
        <w:rPr>
          <w:sz w:val="23"/>
          <w:szCs w:val="23"/>
        </w:rPr>
        <w:t xml:space="preserve"> инфраструктуре;</w:t>
      </w:r>
    </w:p>
    <w:p w:rsidR="001803D8" w:rsidRPr="00A87369" w:rsidRDefault="001803D8" w:rsidP="001803D8">
      <w:pPr>
        <w:pStyle w:val="a7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sz w:val="23"/>
          <w:szCs w:val="23"/>
        </w:rPr>
      </w:pPr>
      <w:r w:rsidRPr="00A87369">
        <w:rPr>
          <w:bCs/>
          <w:sz w:val="23"/>
          <w:szCs w:val="23"/>
        </w:rPr>
        <w:t xml:space="preserve">привлекать к организации технического обслуживания  сотрудников прошедших Авторизованные курсы </w:t>
      </w:r>
      <w:r w:rsidRPr="00A87369">
        <w:rPr>
          <w:bCs/>
          <w:sz w:val="23"/>
          <w:szCs w:val="23"/>
          <w:lang w:val="en-US"/>
        </w:rPr>
        <w:t>Microsoft</w:t>
      </w:r>
      <w:r w:rsidRPr="00A87369">
        <w:rPr>
          <w:bCs/>
          <w:sz w:val="23"/>
          <w:szCs w:val="23"/>
        </w:rPr>
        <w:t>.</w:t>
      </w:r>
    </w:p>
    <w:p w:rsidR="001803D8" w:rsidRPr="00A87369" w:rsidRDefault="001803D8" w:rsidP="001803D8">
      <w:pPr>
        <w:pStyle w:val="a7"/>
        <w:numPr>
          <w:ilvl w:val="1"/>
          <w:numId w:val="7"/>
        </w:numPr>
        <w:ind w:left="284"/>
        <w:jc w:val="both"/>
        <w:rPr>
          <w:sz w:val="23"/>
          <w:szCs w:val="23"/>
        </w:rPr>
      </w:pPr>
      <w:r w:rsidRPr="00A87369">
        <w:rPr>
          <w:sz w:val="23"/>
          <w:szCs w:val="23"/>
        </w:rPr>
        <w:t xml:space="preserve">Допустимая длительность аварийных перерывов в предоставлении услуг – не более 1 часа в сутки, суммарная длительность – не более 10 часов в месяц; </w:t>
      </w:r>
    </w:p>
    <w:p w:rsidR="001803D8" w:rsidRPr="00A87369" w:rsidRDefault="001803D8" w:rsidP="001803D8">
      <w:pPr>
        <w:pStyle w:val="a7"/>
        <w:numPr>
          <w:ilvl w:val="0"/>
          <w:numId w:val="7"/>
        </w:numPr>
        <w:ind w:left="0" w:firstLine="0"/>
        <w:jc w:val="both"/>
        <w:rPr>
          <w:rFonts w:eastAsia="Calibri"/>
          <w:caps/>
          <w:sz w:val="23"/>
          <w:szCs w:val="23"/>
          <w:lang w:eastAsia="en-US"/>
        </w:rPr>
      </w:pPr>
      <w:r w:rsidRPr="00A87369">
        <w:rPr>
          <w:rFonts w:eastAsia="Calibri"/>
          <w:sz w:val="23"/>
          <w:szCs w:val="23"/>
          <w:lang w:eastAsia="en-US"/>
        </w:rPr>
        <w:t>Управление инцидентами.</w:t>
      </w:r>
    </w:p>
    <w:p w:rsidR="001803D8" w:rsidRPr="00A87369" w:rsidRDefault="001803D8" w:rsidP="001803D8">
      <w:pPr>
        <w:pStyle w:val="a7"/>
        <w:numPr>
          <w:ilvl w:val="1"/>
          <w:numId w:val="7"/>
        </w:numPr>
        <w:ind w:left="284" w:right="-1"/>
        <w:jc w:val="both"/>
        <w:rPr>
          <w:rFonts w:eastAsia="Calibri"/>
          <w:sz w:val="23"/>
          <w:szCs w:val="23"/>
          <w:lang w:eastAsia="en-US"/>
        </w:rPr>
      </w:pPr>
      <w:r w:rsidRPr="00A87369">
        <w:rPr>
          <w:rFonts w:eastAsia="Calibri"/>
          <w:sz w:val="23"/>
          <w:szCs w:val="23"/>
          <w:lang w:eastAsia="en-US"/>
        </w:rPr>
        <w:t>Основная цель управления инцидентами (</w:t>
      </w:r>
      <w:proofErr w:type="spellStart"/>
      <w:r w:rsidRPr="00A87369">
        <w:rPr>
          <w:rFonts w:eastAsia="Calibri"/>
          <w:sz w:val="23"/>
          <w:szCs w:val="23"/>
          <w:lang w:eastAsia="en-US"/>
        </w:rPr>
        <w:t>incident</w:t>
      </w:r>
      <w:proofErr w:type="spellEnd"/>
      <w:r w:rsidRPr="00A87369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Pr="00A87369">
        <w:rPr>
          <w:rFonts w:eastAsia="Calibri"/>
          <w:sz w:val="23"/>
          <w:szCs w:val="23"/>
          <w:lang w:eastAsia="en-US"/>
        </w:rPr>
        <w:t>management</w:t>
      </w:r>
      <w:proofErr w:type="spellEnd"/>
      <w:r w:rsidRPr="00A87369">
        <w:rPr>
          <w:rFonts w:eastAsia="Calibri"/>
          <w:sz w:val="23"/>
          <w:szCs w:val="23"/>
          <w:lang w:eastAsia="en-US"/>
        </w:rPr>
        <w:t>) – восстановление нормальной работоспособности системы в максимально короткие сроки и минимизация отрицательного влияния на работу Заказчика, пользующихся услугами, работоспособность которых оказалась нарушенной.</w:t>
      </w:r>
    </w:p>
    <w:p w:rsidR="001803D8" w:rsidRPr="00A87369" w:rsidRDefault="001803D8" w:rsidP="001803D8">
      <w:pPr>
        <w:jc w:val="both"/>
        <w:rPr>
          <w:rFonts w:eastAsia="Calibri"/>
          <w:iCs/>
          <w:sz w:val="23"/>
          <w:szCs w:val="23"/>
          <w:lang w:eastAsia="en-US"/>
        </w:rPr>
      </w:pPr>
      <w:r w:rsidRPr="00A87369">
        <w:rPr>
          <w:rFonts w:eastAsia="Calibri"/>
          <w:iCs/>
          <w:sz w:val="23"/>
          <w:szCs w:val="23"/>
          <w:lang w:eastAsia="en-US"/>
        </w:rPr>
        <w:t>Данные по статусам срочности устранения инцидентов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478"/>
        <w:gridCol w:w="4791"/>
        <w:gridCol w:w="1595"/>
      </w:tblGrid>
      <w:tr w:rsidR="00A87369" w:rsidRPr="00A87369" w:rsidTr="00871D7D">
        <w:tc>
          <w:tcPr>
            <w:tcW w:w="371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 xml:space="preserve">Статус по срочности 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 xml:space="preserve">Описание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>Период устранения</w:t>
            </w:r>
          </w:p>
        </w:tc>
      </w:tr>
      <w:tr w:rsidR="00A87369" w:rsidRPr="00A87369" w:rsidTr="00871D7D">
        <w:tc>
          <w:tcPr>
            <w:tcW w:w="371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>4.1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rPr>
                <w:rFonts w:eastAsia="Calibri"/>
                <w:iCs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iCs/>
                <w:sz w:val="23"/>
                <w:szCs w:val="23"/>
                <w:lang w:eastAsia="en-US"/>
              </w:rPr>
              <w:t>Наивысший уровень срочности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 xml:space="preserve">Сбой в работоспособности системы вплоть до полной остановки работы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803D8" w:rsidRPr="00A87369" w:rsidRDefault="001803D8" w:rsidP="00871D7D">
            <w:pPr>
              <w:tabs>
                <w:tab w:val="left" w:pos="540"/>
              </w:tabs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 xml:space="preserve"> не более 1 часа</w:t>
            </w:r>
          </w:p>
        </w:tc>
      </w:tr>
      <w:tr w:rsidR="00A87369" w:rsidRPr="00A87369" w:rsidTr="00871D7D">
        <w:tc>
          <w:tcPr>
            <w:tcW w:w="371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>4.2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rPr>
                <w:rFonts w:eastAsia="Calibri"/>
                <w:iCs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iCs/>
                <w:sz w:val="23"/>
                <w:szCs w:val="23"/>
                <w:lang w:eastAsia="en-US"/>
              </w:rPr>
              <w:t>Высокий уровень срочности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>Сбой работы программного обеспечения на компьютере пользователя требующее его переустановку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803D8" w:rsidRPr="00A87369" w:rsidRDefault="001803D8" w:rsidP="00871D7D">
            <w:pPr>
              <w:tabs>
                <w:tab w:val="left" w:pos="540"/>
              </w:tabs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>не более 4 часов</w:t>
            </w:r>
          </w:p>
        </w:tc>
      </w:tr>
      <w:tr w:rsidR="00A87369" w:rsidRPr="00A87369" w:rsidTr="00871D7D">
        <w:tc>
          <w:tcPr>
            <w:tcW w:w="371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>4.3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iCs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iCs/>
                <w:sz w:val="23"/>
                <w:szCs w:val="23"/>
                <w:lang w:eastAsia="en-US"/>
              </w:rPr>
              <w:t>Средний уровень срочности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1803D8" w:rsidRPr="00A87369" w:rsidRDefault="001803D8" w:rsidP="00871D7D">
            <w:pPr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 xml:space="preserve">Сбой компонентов системы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803D8" w:rsidRPr="00A87369" w:rsidRDefault="001803D8" w:rsidP="00871D7D">
            <w:pPr>
              <w:tabs>
                <w:tab w:val="left" w:pos="540"/>
              </w:tabs>
              <w:jc w:val="both"/>
              <w:outlineLvl w:val="1"/>
              <w:rPr>
                <w:rFonts w:eastAsia="Calibri"/>
                <w:sz w:val="23"/>
                <w:szCs w:val="23"/>
                <w:lang w:eastAsia="en-US"/>
              </w:rPr>
            </w:pPr>
            <w:r w:rsidRPr="00A87369">
              <w:rPr>
                <w:rFonts w:eastAsia="Calibri"/>
                <w:sz w:val="23"/>
                <w:szCs w:val="23"/>
                <w:lang w:eastAsia="en-US"/>
              </w:rPr>
              <w:t>не более 4 часов</w:t>
            </w:r>
          </w:p>
        </w:tc>
      </w:tr>
    </w:tbl>
    <w:p w:rsidR="001803D8" w:rsidRPr="00A87369" w:rsidRDefault="001803D8" w:rsidP="001803D8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03D8" w:rsidRPr="00A87369" w:rsidRDefault="001803D8" w:rsidP="001803D8">
      <w:pPr>
        <w:rPr>
          <w:sz w:val="23"/>
          <w:szCs w:val="23"/>
        </w:rPr>
      </w:pPr>
    </w:p>
    <w:bookmarkEnd w:id="0"/>
    <w:p w:rsidR="001803D8" w:rsidRPr="00A87369" w:rsidRDefault="001803D8" w:rsidP="001803D8">
      <w:pPr>
        <w:jc w:val="both"/>
        <w:rPr>
          <w:smallCaps/>
          <w:sz w:val="23"/>
          <w:szCs w:val="23"/>
        </w:rPr>
      </w:pPr>
    </w:p>
    <w:p w:rsidR="001803D8" w:rsidRPr="00A87369" w:rsidRDefault="001803D8" w:rsidP="001803D8">
      <w:pPr>
        <w:rPr>
          <w:sz w:val="23"/>
          <w:szCs w:val="23"/>
        </w:rPr>
      </w:pPr>
    </w:p>
    <w:p w:rsidR="009D4078" w:rsidRPr="00A87369" w:rsidRDefault="009D4078" w:rsidP="009D4078">
      <w:pPr>
        <w:rPr>
          <w:sz w:val="23"/>
          <w:szCs w:val="23"/>
        </w:rPr>
      </w:pPr>
    </w:p>
    <w:p w:rsidR="009D4078" w:rsidRPr="00A87369" w:rsidRDefault="009D4078" w:rsidP="009D4078">
      <w:pPr>
        <w:jc w:val="both"/>
        <w:rPr>
          <w:smallCaps/>
          <w:sz w:val="23"/>
          <w:szCs w:val="23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A87369" w:rsidRPr="00A87369" w:rsidTr="00DF41F3">
        <w:tc>
          <w:tcPr>
            <w:tcW w:w="4672" w:type="dxa"/>
          </w:tcPr>
          <w:p w:rsidR="009D4078" w:rsidRPr="00A87369" w:rsidRDefault="009D4078" w:rsidP="00DF41F3">
            <w:pPr>
              <w:rPr>
                <w:b/>
                <w:bCs/>
                <w:sz w:val="23"/>
                <w:szCs w:val="23"/>
              </w:rPr>
            </w:pPr>
            <w:r w:rsidRPr="00A87369">
              <w:rPr>
                <w:b/>
                <w:sz w:val="23"/>
                <w:szCs w:val="23"/>
              </w:rPr>
              <w:t xml:space="preserve">                             Заказчик</w:t>
            </w:r>
          </w:p>
        </w:tc>
        <w:tc>
          <w:tcPr>
            <w:tcW w:w="4672" w:type="dxa"/>
          </w:tcPr>
          <w:p w:rsidR="009D4078" w:rsidRPr="00A87369" w:rsidRDefault="009D4078" w:rsidP="00DF41F3">
            <w:pPr>
              <w:jc w:val="center"/>
              <w:rPr>
                <w:b/>
                <w:bCs/>
                <w:sz w:val="23"/>
                <w:szCs w:val="23"/>
              </w:rPr>
            </w:pPr>
            <w:r w:rsidRPr="00A87369">
              <w:rPr>
                <w:b/>
                <w:bCs/>
                <w:spacing w:val="-13"/>
                <w:sz w:val="23"/>
                <w:szCs w:val="23"/>
              </w:rPr>
              <w:t>Исполнитель</w:t>
            </w:r>
          </w:p>
        </w:tc>
      </w:tr>
      <w:tr w:rsidR="00A87369" w:rsidRPr="00A87369" w:rsidTr="00DF41F3">
        <w:tc>
          <w:tcPr>
            <w:tcW w:w="4672" w:type="dxa"/>
          </w:tcPr>
          <w:p w:rsidR="009D4078" w:rsidRPr="00A87369" w:rsidRDefault="009D4078" w:rsidP="00DF41F3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D4078" w:rsidRPr="00A87369" w:rsidRDefault="009D4078" w:rsidP="00DF41F3">
            <w:pPr>
              <w:jc w:val="both"/>
              <w:rPr>
                <w:b/>
                <w:bCs/>
                <w:sz w:val="23"/>
                <w:szCs w:val="23"/>
              </w:rPr>
            </w:pPr>
            <w:r w:rsidRPr="00A87369">
              <w:rPr>
                <w:b/>
                <w:bCs/>
                <w:sz w:val="23"/>
                <w:szCs w:val="23"/>
              </w:rPr>
              <w:t xml:space="preserve">                ________________________</w:t>
            </w:r>
          </w:p>
        </w:tc>
        <w:tc>
          <w:tcPr>
            <w:tcW w:w="4672" w:type="dxa"/>
          </w:tcPr>
          <w:p w:rsidR="009D4078" w:rsidRPr="00A87369" w:rsidRDefault="009D4078" w:rsidP="00DF41F3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D4078" w:rsidRPr="00A87369" w:rsidRDefault="009D4078" w:rsidP="00DF41F3">
            <w:pPr>
              <w:jc w:val="center"/>
              <w:rPr>
                <w:b/>
                <w:bCs/>
                <w:sz w:val="23"/>
                <w:szCs w:val="23"/>
              </w:rPr>
            </w:pPr>
            <w:r w:rsidRPr="00A87369">
              <w:rPr>
                <w:b/>
                <w:bCs/>
                <w:sz w:val="23"/>
                <w:szCs w:val="23"/>
              </w:rPr>
              <w:t>________________________</w:t>
            </w:r>
          </w:p>
        </w:tc>
      </w:tr>
      <w:tr w:rsidR="009D4078" w:rsidRPr="00A87369" w:rsidTr="00DF41F3">
        <w:tc>
          <w:tcPr>
            <w:tcW w:w="4672" w:type="dxa"/>
          </w:tcPr>
          <w:p w:rsidR="009D4078" w:rsidRPr="00A87369" w:rsidRDefault="009D4078" w:rsidP="00DF41F3">
            <w:pPr>
              <w:jc w:val="center"/>
              <w:rPr>
                <w:bCs/>
                <w:sz w:val="23"/>
                <w:szCs w:val="23"/>
              </w:rPr>
            </w:pPr>
            <w:r w:rsidRPr="00A87369">
              <w:rPr>
                <w:bCs/>
                <w:sz w:val="23"/>
                <w:szCs w:val="23"/>
              </w:rPr>
              <w:t>М.П.</w:t>
            </w:r>
          </w:p>
        </w:tc>
        <w:tc>
          <w:tcPr>
            <w:tcW w:w="4672" w:type="dxa"/>
          </w:tcPr>
          <w:p w:rsidR="009D4078" w:rsidRPr="00A87369" w:rsidRDefault="009D4078" w:rsidP="00DF41F3">
            <w:pPr>
              <w:jc w:val="center"/>
              <w:rPr>
                <w:bCs/>
                <w:sz w:val="23"/>
                <w:szCs w:val="23"/>
              </w:rPr>
            </w:pPr>
            <w:r w:rsidRPr="00A87369">
              <w:rPr>
                <w:bCs/>
                <w:sz w:val="23"/>
                <w:szCs w:val="23"/>
              </w:rPr>
              <w:t>М.П.</w:t>
            </w:r>
          </w:p>
        </w:tc>
      </w:tr>
    </w:tbl>
    <w:p w:rsidR="009D4078" w:rsidRPr="00A87369" w:rsidRDefault="009D4078" w:rsidP="009D4078">
      <w:pPr>
        <w:rPr>
          <w:sz w:val="23"/>
          <w:szCs w:val="23"/>
        </w:rPr>
      </w:pPr>
    </w:p>
    <w:p w:rsidR="009D4078" w:rsidRPr="00A87369" w:rsidRDefault="009D4078" w:rsidP="009D4078">
      <w:pPr>
        <w:ind w:firstLine="720"/>
        <w:jc w:val="both"/>
        <w:rPr>
          <w:sz w:val="23"/>
          <w:szCs w:val="23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425"/>
        <w:gridCol w:w="5043"/>
      </w:tblGrid>
      <w:tr w:rsidR="009D4078" w:rsidRPr="00A87369" w:rsidTr="00DF41F3">
        <w:tc>
          <w:tcPr>
            <w:tcW w:w="4425" w:type="dxa"/>
          </w:tcPr>
          <w:p w:rsidR="009D4078" w:rsidRPr="00A87369" w:rsidRDefault="009D4078" w:rsidP="00DF41F3">
            <w:pPr>
              <w:ind w:left="180"/>
              <w:jc w:val="both"/>
              <w:rPr>
                <w:b/>
                <w:bCs/>
                <w:sz w:val="23"/>
                <w:szCs w:val="23"/>
              </w:rPr>
            </w:pPr>
            <w:r w:rsidRPr="00A87369">
              <w:rPr>
                <w:b/>
                <w:bCs/>
                <w:sz w:val="23"/>
                <w:szCs w:val="23"/>
              </w:rPr>
              <w:t xml:space="preserve">                      </w:t>
            </w:r>
            <w:r w:rsidRPr="00A87369">
              <w:rPr>
                <w:b/>
                <w:bCs/>
                <w:sz w:val="23"/>
                <w:szCs w:val="23"/>
                <w:lang w:val="kk-KZ"/>
              </w:rPr>
              <w:t xml:space="preserve">     </w:t>
            </w:r>
            <w:r w:rsidRPr="00A87369">
              <w:rPr>
                <w:b/>
                <w:bCs/>
                <w:sz w:val="23"/>
                <w:szCs w:val="23"/>
              </w:rPr>
              <w:t>А. Адилханов</w:t>
            </w:r>
          </w:p>
        </w:tc>
        <w:tc>
          <w:tcPr>
            <w:tcW w:w="5043" w:type="dxa"/>
          </w:tcPr>
          <w:p w:rsidR="009D4078" w:rsidRPr="00A87369" w:rsidRDefault="009D4078" w:rsidP="00DF41F3">
            <w:pPr>
              <w:rPr>
                <w:b/>
                <w:bCs/>
                <w:sz w:val="23"/>
                <w:szCs w:val="23"/>
              </w:rPr>
            </w:pPr>
            <w:r w:rsidRPr="00A87369">
              <w:rPr>
                <w:b/>
                <w:bCs/>
                <w:sz w:val="23"/>
                <w:szCs w:val="23"/>
              </w:rPr>
              <w:t xml:space="preserve">                                    ___________</w:t>
            </w:r>
          </w:p>
        </w:tc>
      </w:tr>
    </w:tbl>
    <w:p w:rsidR="009D4078" w:rsidRPr="00A87369" w:rsidRDefault="009D4078" w:rsidP="009D4078"/>
    <w:p w:rsidR="009D4078" w:rsidRPr="00A87369" w:rsidRDefault="009D4078" w:rsidP="009D4078"/>
    <w:p w:rsidR="00822C26" w:rsidRPr="00A87369" w:rsidRDefault="00822C26" w:rsidP="009D4078"/>
    <w:sectPr w:rsidR="00822C26" w:rsidRPr="00A8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AF1"/>
    <w:multiLevelType w:val="multilevel"/>
    <w:tmpl w:val="88662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">
    <w:nsid w:val="13C1080B"/>
    <w:multiLevelType w:val="multilevel"/>
    <w:tmpl w:val="934AE7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BB1D81"/>
    <w:multiLevelType w:val="hybridMultilevel"/>
    <w:tmpl w:val="4F3E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003764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DA1A31"/>
    <w:multiLevelType w:val="multilevel"/>
    <w:tmpl w:val="DA4E97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374842"/>
    <w:multiLevelType w:val="hybridMultilevel"/>
    <w:tmpl w:val="38C0962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A32427"/>
    <w:multiLevelType w:val="multilevel"/>
    <w:tmpl w:val="6A2202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F8453A0"/>
    <w:multiLevelType w:val="multilevel"/>
    <w:tmpl w:val="F6C2F8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0C60063"/>
    <w:multiLevelType w:val="hybridMultilevel"/>
    <w:tmpl w:val="E2BCD144"/>
    <w:lvl w:ilvl="0" w:tplc="94620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5D871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C4EED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1862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D0286B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3AB9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2D211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70EB5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BA8507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529A2062"/>
    <w:multiLevelType w:val="multilevel"/>
    <w:tmpl w:val="1DDE2B9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9">
    <w:nsid w:val="7A7534E2"/>
    <w:multiLevelType w:val="hybridMultilevel"/>
    <w:tmpl w:val="12AA6C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C797375"/>
    <w:multiLevelType w:val="hybridMultilevel"/>
    <w:tmpl w:val="354E48A2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C9"/>
    <w:rsid w:val="001803D8"/>
    <w:rsid w:val="00822C26"/>
    <w:rsid w:val="009D4078"/>
    <w:rsid w:val="00A87369"/>
    <w:rsid w:val="00F3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40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6BC9"/>
    <w:pPr>
      <w:keepNext/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BC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4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D4078"/>
    <w:pPr>
      <w:jc w:val="center"/>
    </w:pPr>
    <w:rPr>
      <w:sz w:val="28"/>
      <w:szCs w:val="20"/>
      <w:lang w:eastAsia="ko-KR"/>
    </w:rPr>
  </w:style>
  <w:style w:type="character" w:customStyle="1" w:styleId="a4">
    <w:name w:val="Название Знак"/>
    <w:basedOn w:val="a0"/>
    <w:link w:val="a3"/>
    <w:rsid w:val="009D4078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"/>
    <w:basedOn w:val="a"/>
    <w:link w:val="a6"/>
    <w:rsid w:val="009D4078"/>
    <w:pPr>
      <w:jc w:val="both"/>
    </w:pPr>
  </w:style>
  <w:style w:type="character" w:customStyle="1" w:styleId="a6">
    <w:name w:val="Основной текст Знак"/>
    <w:basedOn w:val="a0"/>
    <w:link w:val="a5"/>
    <w:rsid w:val="009D4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D4078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40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6BC9"/>
    <w:pPr>
      <w:keepNext/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BC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4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D4078"/>
    <w:pPr>
      <w:jc w:val="center"/>
    </w:pPr>
    <w:rPr>
      <w:sz w:val="28"/>
      <w:szCs w:val="20"/>
      <w:lang w:eastAsia="ko-KR"/>
    </w:rPr>
  </w:style>
  <w:style w:type="character" w:customStyle="1" w:styleId="a4">
    <w:name w:val="Название Знак"/>
    <w:basedOn w:val="a0"/>
    <w:link w:val="a3"/>
    <w:rsid w:val="009D4078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"/>
    <w:basedOn w:val="a"/>
    <w:link w:val="a6"/>
    <w:rsid w:val="009D4078"/>
    <w:pPr>
      <w:jc w:val="both"/>
    </w:pPr>
  </w:style>
  <w:style w:type="character" w:customStyle="1" w:styleId="a6">
    <w:name w:val="Основной текст Знак"/>
    <w:basedOn w:val="a0"/>
    <w:link w:val="a5"/>
    <w:rsid w:val="009D4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D407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Биржан Лакбаев</dc:creator>
  <cp:lastModifiedBy>Биржан Лакбаев</cp:lastModifiedBy>
  <cp:revision>4</cp:revision>
  <dcterms:created xsi:type="dcterms:W3CDTF">2021-01-18T11:10:00Z</dcterms:created>
  <dcterms:modified xsi:type="dcterms:W3CDTF">2021-01-21T10:24:00Z</dcterms:modified>
</cp:coreProperties>
</file>