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37" w:rsidRPr="00E30DCB" w:rsidRDefault="00E30DCB" w:rsidP="00E30DCB">
      <w:pPr>
        <w:tabs>
          <w:tab w:val="left" w:pos="9639"/>
        </w:tabs>
        <w:ind w:firstLine="7088"/>
        <w:rPr>
          <w:sz w:val="18"/>
          <w:szCs w:val="22"/>
        </w:rPr>
      </w:pPr>
      <w:r w:rsidRPr="00E30DCB">
        <w:rPr>
          <w:sz w:val="18"/>
          <w:szCs w:val="22"/>
        </w:rPr>
        <w:t>Приложение №2</w:t>
      </w:r>
    </w:p>
    <w:p w:rsidR="00E30DCB" w:rsidRPr="00E30DCB" w:rsidRDefault="00E30DCB" w:rsidP="00E30DCB">
      <w:pPr>
        <w:tabs>
          <w:tab w:val="left" w:pos="9639"/>
        </w:tabs>
        <w:ind w:firstLine="7088"/>
        <w:rPr>
          <w:sz w:val="18"/>
          <w:szCs w:val="22"/>
        </w:rPr>
      </w:pPr>
      <w:r w:rsidRPr="00E30DCB">
        <w:rPr>
          <w:sz w:val="18"/>
          <w:szCs w:val="22"/>
        </w:rPr>
        <w:t xml:space="preserve">к проекту договора о закупках работ  </w:t>
      </w:r>
    </w:p>
    <w:p w:rsidR="00E30DCB" w:rsidRDefault="008A40F1" w:rsidP="00E30DCB">
      <w:pPr>
        <w:tabs>
          <w:tab w:val="left" w:pos="9639"/>
        </w:tabs>
        <w:ind w:firstLine="7088"/>
        <w:rPr>
          <w:sz w:val="18"/>
          <w:szCs w:val="22"/>
        </w:rPr>
      </w:pPr>
      <w:r>
        <w:rPr>
          <w:sz w:val="18"/>
          <w:szCs w:val="22"/>
        </w:rPr>
        <w:t xml:space="preserve">по </w:t>
      </w:r>
      <w:r w:rsidR="00E30DCB" w:rsidRPr="00E30DCB">
        <w:rPr>
          <w:sz w:val="18"/>
          <w:szCs w:val="22"/>
        </w:rPr>
        <w:t xml:space="preserve">капитальному ремонту </w:t>
      </w:r>
    </w:p>
    <w:p w:rsidR="00E30DCB" w:rsidRPr="00E30DCB" w:rsidRDefault="00E30DCB" w:rsidP="00E30DCB">
      <w:pPr>
        <w:tabs>
          <w:tab w:val="left" w:pos="9639"/>
        </w:tabs>
        <w:ind w:firstLine="7088"/>
        <w:rPr>
          <w:sz w:val="18"/>
          <w:szCs w:val="22"/>
        </w:rPr>
      </w:pPr>
      <w:r w:rsidRPr="00E30DCB">
        <w:rPr>
          <w:sz w:val="18"/>
          <w:szCs w:val="22"/>
        </w:rPr>
        <w:t xml:space="preserve">пассажирских вагонов </w:t>
      </w:r>
    </w:p>
    <w:p w:rsidR="00E30DCB" w:rsidRDefault="00E30DCB" w:rsidP="00E30DCB">
      <w:pPr>
        <w:tabs>
          <w:tab w:val="left" w:pos="9639"/>
        </w:tabs>
        <w:ind w:firstLine="7088"/>
        <w:rPr>
          <w:sz w:val="18"/>
          <w:szCs w:val="22"/>
        </w:rPr>
      </w:pPr>
      <w:r w:rsidRPr="00E30DCB">
        <w:rPr>
          <w:sz w:val="18"/>
          <w:szCs w:val="22"/>
        </w:rPr>
        <w:t>от «___»________2019 года №_____</w:t>
      </w:r>
    </w:p>
    <w:p w:rsidR="00E30DCB" w:rsidRDefault="00E30DCB" w:rsidP="00E30DCB">
      <w:pPr>
        <w:tabs>
          <w:tab w:val="left" w:pos="9639"/>
        </w:tabs>
        <w:ind w:firstLine="7088"/>
        <w:rPr>
          <w:sz w:val="18"/>
          <w:szCs w:val="22"/>
        </w:rPr>
      </w:pPr>
    </w:p>
    <w:p w:rsidR="00E30DCB" w:rsidRPr="00E30DCB" w:rsidRDefault="00E30DCB" w:rsidP="00E30DCB">
      <w:pPr>
        <w:tabs>
          <w:tab w:val="left" w:pos="9639"/>
        </w:tabs>
        <w:ind w:firstLine="7088"/>
        <w:rPr>
          <w:sz w:val="18"/>
          <w:szCs w:val="22"/>
        </w:rPr>
      </w:pPr>
    </w:p>
    <w:p w:rsidR="008A40F1" w:rsidRPr="00CD2A92" w:rsidRDefault="008A40F1" w:rsidP="008A40F1">
      <w:pPr>
        <w:tabs>
          <w:tab w:val="left" w:pos="9639"/>
        </w:tabs>
        <w:ind w:firstLine="709"/>
        <w:jc w:val="center"/>
        <w:rPr>
          <w:b/>
          <w:sz w:val="28"/>
        </w:rPr>
      </w:pPr>
      <w:r w:rsidRPr="00CD2A92">
        <w:rPr>
          <w:b/>
          <w:sz w:val="28"/>
        </w:rPr>
        <w:t>Техническая спецификация</w:t>
      </w:r>
    </w:p>
    <w:p w:rsidR="008A40F1" w:rsidRPr="0065476B" w:rsidRDefault="008A40F1" w:rsidP="008A40F1">
      <w:pPr>
        <w:pStyle w:val="a8"/>
        <w:tabs>
          <w:tab w:val="left" w:pos="9639"/>
        </w:tabs>
        <w:rPr>
          <w:szCs w:val="28"/>
        </w:rPr>
      </w:pPr>
      <w:r w:rsidRPr="0065476B">
        <w:rPr>
          <w:szCs w:val="28"/>
        </w:rPr>
        <w:t xml:space="preserve">о закупке работ по </w:t>
      </w:r>
      <w:r>
        <w:rPr>
          <w:szCs w:val="28"/>
        </w:rPr>
        <w:t>капитальному</w:t>
      </w:r>
      <w:r w:rsidRPr="0065476B">
        <w:rPr>
          <w:szCs w:val="28"/>
        </w:rPr>
        <w:t xml:space="preserve"> ремонту пассажирских вагонов </w:t>
      </w:r>
    </w:p>
    <w:p w:rsidR="008A40F1" w:rsidRPr="0065476B" w:rsidRDefault="008A40F1" w:rsidP="008A40F1">
      <w:pPr>
        <w:tabs>
          <w:tab w:val="left" w:pos="900"/>
          <w:tab w:val="left" w:pos="1080"/>
        </w:tabs>
        <w:ind w:firstLine="720"/>
        <w:jc w:val="both"/>
      </w:pPr>
    </w:p>
    <w:p w:rsidR="008A40F1" w:rsidRPr="004E75FC" w:rsidRDefault="008A40F1" w:rsidP="008A40F1">
      <w:pPr>
        <w:tabs>
          <w:tab w:val="left" w:pos="900"/>
          <w:tab w:val="left" w:pos="1080"/>
        </w:tabs>
        <w:ind w:firstLine="720"/>
        <w:jc w:val="both"/>
      </w:pPr>
      <w:r w:rsidRPr="004E75FC">
        <w:t>Требования к Потенциальному Поставщику.</w:t>
      </w:r>
    </w:p>
    <w:p w:rsidR="008A40F1" w:rsidRPr="0065476B" w:rsidRDefault="008A40F1" w:rsidP="008A40F1">
      <w:pPr>
        <w:tabs>
          <w:tab w:val="left" w:pos="900"/>
          <w:tab w:val="left" w:pos="1080"/>
        </w:tabs>
        <w:ind w:firstLine="720"/>
        <w:jc w:val="both"/>
      </w:pPr>
      <w:r w:rsidRPr="0065476B">
        <w:t xml:space="preserve">Наличие и предоставление в составе заявки на участие в тендере, документов по присвоенному условному номеру клеймения подвижного состава, его составных частей, перечня технологического оборудования и квалифицированных специалистов по ремонту пассажирских вагонов, а также технологического процесса на ремонт подвижного состава по </w:t>
      </w:r>
      <w:r>
        <w:t>капитальному ремонту первого объема (КР-1)</w:t>
      </w:r>
      <w:r w:rsidRPr="0065476B">
        <w:t xml:space="preserve">.  </w:t>
      </w:r>
    </w:p>
    <w:p w:rsidR="008A40F1" w:rsidRPr="0065476B" w:rsidRDefault="008A40F1" w:rsidP="008A40F1">
      <w:pPr>
        <w:tabs>
          <w:tab w:val="left" w:pos="900"/>
          <w:tab w:val="left" w:pos="1080"/>
        </w:tabs>
        <w:ind w:firstLine="720"/>
        <w:jc w:val="both"/>
      </w:pPr>
      <w:r w:rsidRPr="0065476B">
        <w:t>Требования к выполняемым работам.</w:t>
      </w:r>
    </w:p>
    <w:p w:rsidR="008A40F1" w:rsidRPr="0065476B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 xml:space="preserve">1. Отремонтированные вагоны, узлы и детали должны соответствовать требованиям и нормативно-техническим документам (далее – НТД): </w:t>
      </w:r>
    </w:p>
    <w:p w:rsidR="008A40F1" w:rsidRDefault="008A40F1" w:rsidP="008A40F1">
      <w:pPr>
        <w:tabs>
          <w:tab w:val="left" w:pos="9639"/>
        </w:tabs>
        <w:ind w:firstLine="709"/>
        <w:jc w:val="both"/>
      </w:pPr>
      <w:r w:rsidRPr="0065476B">
        <w:rPr>
          <w:lang w:eastAsia="en-US" w:bidi="en-US"/>
        </w:rPr>
        <w:t>-</w:t>
      </w:r>
      <w:r>
        <w:rPr>
          <w:lang w:eastAsia="en-US" w:bidi="en-US"/>
        </w:rPr>
        <w:t xml:space="preserve"> Руководств</w:t>
      </w:r>
      <w:r w:rsidRPr="0065476B">
        <w:rPr>
          <w:lang w:eastAsia="en-US" w:bidi="en-US"/>
        </w:rPr>
        <w:t xml:space="preserve"> по деповскому</w:t>
      </w:r>
      <w:r>
        <w:rPr>
          <w:lang w:eastAsia="en-US" w:bidi="en-US"/>
        </w:rPr>
        <w:t>,</w:t>
      </w:r>
      <w:r w:rsidRPr="0065476B">
        <w:rPr>
          <w:lang w:eastAsia="en-US" w:bidi="en-US"/>
        </w:rPr>
        <w:t xml:space="preserve"> капитальному ремонт</w:t>
      </w:r>
      <w:r>
        <w:rPr>
          <w:lang w:eastAsia="en-US" w:bidi="en-US"/>
        </w:rPr>
        <w:t>ам</w:t>
      </w:r>
      <w:r w:rsidRPr="0065476B">
        <w:rPr>
          <w:lang w:eastAsia="en-US" w:bidi="en-US"/>
        </w:rPr>
        <w:t xml:space="preserve"> пассажирских вагонов, утвержден</w:t>
      </w:r>
      <w:r>
        <w:rPr>
          <w:lang w:eastAsia="en-US" w:bidi="en-US"/>
        </w:rPr>
        <w:t xml:space="preserve">ных </w:t>
      </w:r>
      <w:r w:rsidRPr="0065476B">
        <w:t xml:space="preserve"> МТК РК 09.06.1997</w:t>
      </w:r>
      <w:r w:rsidRPr="0065476B">
        <w:rPr>
          <w:lang w:eastAsia="en-US" w:bidi="en-US"/>
        </w:rPr>
        <w:t>г.</w:t>
      </w:r>
      <w:r w:rsidRPr="0065476B">
        <w:t xml:space="preserve"> №482;</w:t>
      </w:r>
    </w:p>
    <w:p w:rsidR="008A40F1" w:rsidRPr="0065476B" w:rsidRDefault="008A40F1" w:rsidP="008A40F1">
      <w:pPr>
        <w:tabs>
          <w:tab w:val="left" w:pos="709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 xml:space="preserve">- Руководства по ремонту тележек пассажирских вагонов с продлением срока службы </w:t>
      </w:r>
      <w:proofErr w:type="gramStart"/>
      <w:r w:rsidRPr="0065476B">
        <w:rPr>
          <w:lang w:eastAsia="en-US" w:bidi="en-US"/>
        </w:rPr>
        <w:t>при</w:t>
      </w:r>
      <w:proofErr w:type="gramEnd"/>
      <w:r w:rsidRPr="0065476B">
        <w:rPr>
          <w:lang w:eastAsia="en-US" w:bidi="en-US"/>
        </w:rPr>
        <w:t xml:space="preserve"> проведения КВР и КР-2М №ЦЛ-ВНИИЖТ 01.01.01/25-05; </w:t>
      </w:r>
    </w:p>
    <w:p w:rsidR="008A40F1" w:rsidRPr="0065476B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- Инструкции по сварке и наплавке при ремонте вагонов №ЦВ 201-98 утвержденного приказом МТК РК от 09.06.1997 года №482.;</w:t>
      </w:r>
    </w:p>
    <w:p w:rsidR="008A40F1" w:rsidRPr="0065476B" w:rsidRDefault="008A40F1" w:rsidP="008A40F1">
      <w:pPr>
        <w:ind w:firstLine="708"/>
        <w:jc w:val="both"/>
        <w:rPr>
          <w:lang w:eastAsia="lv-LV"/>
        </w:rPr>
      </w:pPr>
      <w:r w:rsidRPr="0065476B">
        <w:rPr>
          <w:lang w:eastAsia="en-US" w:bidi="en-US"/>
        </w:rPr>
        <w:t xml:space="preserve">- </w:t>
      </w:r>
      <w:r w:rsidRPr="0065476B">
        <w:rPr>
          <w:lang w:eastAsia="lv-LV"/>
        </w:rPr>
        <w:t xml:space="preserve">Инструкции по ремонту и обслуживанию </w:t>
      </w:r>
      <w:proofErr w:type="spellStart"/>
      <w:r w:rsidRPr="0065476B">
        <w:rPr>
          <w:lang w:eastAsia="lv-LV"/>
        </w:rPr>
        <w:t>автосцепного</w:t>
      </w:r>
      <w:proofErr w:type="spellEnd"/>
      <w:r w:rsidRPr="0065476B">
        <w:rPr>
          <w:lang w:eastAsia="lv-LV"/>
        </w:rPr>
        <w:t xml:space="preserve"> устройства подвижного состава железных дорог </w:t>
      </w:r>
      <w:r w:rsidRPr="0065476B">
        <w:rPr>
          <w:i/>
          <w:lang w:eastAsia="lv-LV"/>
        </w:rPr>
        <w:t>(с изменениями и дополнениями, утвержденными 65 заседанием Совета, протокол от 26-27 октября 2016г.)</w:t>
      </w:r>
      <w:r w:rsidRPr="0065476B">
        <w:rPr>
          <w:lang w:eastAsia="lv-LV"/>
        </w:rPr>
        <w:t>, утверждено решением Совета по железнодорожному транспорту государств-участников Содружества протокол от «20-21» мая 2010г. №53;</w:t>
      </w:r>
    </w:p>
    <w:p w:rsidR="008A40F1" w:rsidRPr="0065476B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 xml:space="preserve">- «Технологической инструкцией по испытанию на растяжение и дефектоскопии вагонных деталей» №ТИ 637-96, №ЦВТ-6 утвержденного приказом Министра транспорта и коммуникаций Республики Казахстан от 09.06.1997г.; </w:t>
      </w:r>
    </w:p>
    <w:p w:rsidR="008A40F1" w:rsidRPr="0065476B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 xml:space="preserve">- Руководства по ремонту </w:t>
      </w:r>
      <w:proofErr w:type="spellStart"/>
      <w:r w:rsidRPr="0065476B">
        <w:rPr>
          <w:lang w:eastAsia="en-US" w:bidi="en-US"/>
        </w:rPr>
        <w:t>редукторно</w:t>
      </w:r>
      <w:proofErr w:type="spellEnd"/>
      <w:r w:rsidRPr="0065476B">
        <w:rPr>
          <w:lang w:eastAsia="en-US" w:bidi="en-US"/>
        </w:rPr>
        <w:t xml:space="preserve"> - карданных приводов вагонных генераторов пассажирских ЦМВ Л</w:t>
      </w:r>
      <w:proofErr w:type="gramStart"/>
      <w:r w:rsidRPr="0065476B">
        <w:rPr>
          <w:lang w:eastAsia="en-US" w:bidi="en-US"/>
        </w:rPr>
        <w:t>2</w:t>
      </w:r>
      <w:proofErr w:type="gramEnd"/>
      <w:r w:rsidRPr="0065476B">
        <w:rPr>
          <w:lang w:eastAsia="en-US" w:bidi="en-US"/>
        </w:rPr>
        <w:t>.</w:t>
      </w:r>
      <w:r>
        <w:rPr>
          <w:lang w:eastAsia="en-US" w:bidi="en-US"/>
        </w:rPr>
        <w:t xml:space="preserve"> </w:t>
      </w:r>
      <w:r w:rsidRPr="0065476B">
        <w:rPr>
          <w:lang w:eastAsia="en-US" w:bidi="en-US"/>
        </w:rPr>
        <w:t>000/12-4694 РВ.</w:t>
      </w:r>
    </w:p>
    <w:p w:rsidR="008A40F1" w:rsidRPr="0065476B" w:rsidRDefault="008A40F1" w:rsidP="008A40F1">
      <w:pPr>
        <w:ind w:firstLine="709"/>
        <w:jc w:val="both"/>
      </w:pPr>
      <w:r w:rsidRPr="0065476B">
        <w:t xml:space="preserve">- </w:t>
      </w:r>
      <w:proofErr w:type="spellStart"/>
      <w:r w:rsidRPr="0065476B">
        <w:rPr>
          <w:szCs w:val="28"/>
        </w:rPr>
        <w:t>Санитарно</w:t>
      </w:r>
      <w:proofErr w:type="spellEnd"/>
      <w:r w:rsidRPr="0065476B">
        <w:rPr>
          <w:szCs w:val="28"/>
        </w:rPr>
        <w:t xml:space="preserve"> - эпидемиологическим требования к транспортным средствам для перевозки пассажиров и грузов» от 31.05.2017г. №359, утвержденными Министром здравоохранения РК</w:t>
      </w:r>
      <w:r w:rsidRPr="0065476B">
        <w:t>;</w:t>
      </w:r>
    </w:p>
    <w:p w:rsidR="008A40F1" w:rsidRPr="0065476B" w:rsidRDefault="008A40F1" w:rsidP="008A40F1">
      <w:pPr>
        <w:ind w:firstLine="708"/>
        <w:jc w:val="both"/>
      </w:pPr>
      <w:r w:rsidRPr="0065476B">
        <w:t>- Руководящего документа по ремонту и техническому обслуживанию колесных пар с буксовыми узлами пассажирских вагонов магистральных железных дорог колеи 1520 (1524) мм (далее – РД), утверждено решением Совета государств-участников Содружества от 4-5.11.2015 г. (протокол № 63);</w:t>
      </w:r>
    </w:p>
    <w:p w:rsidR="008A40F1" w:rsidRPr="0065476B" w:rsidRDefault="008A40F1" w:rsidP="008A40F1">
      <w:pPr>
        <w:ind w:firstLine="708"/>
        <w:jc w:val="both"/>
        <w:rPr>
          <w:lang w:eastAsia="lv-LV"/>
        </w:rPr>
      </w:pPr>
      <w:r w:rsidRPr="0065476B">
        <w:t xml:space="preserve">-  Инструкции по сварке и наплавке узлов и деталей при ремонте пассажирских вагонов, утверждено решением Совета государств-участников Содружества от </w:t>
      </w:r>
      <w:r w:rsidRPr="0065476B">
        <w:rPr>
          <w:lang w:val="lv-LV" w:eastAsia="lv-LV"/>
        </w:rPr>
        <w:t>17-</w:t>
      </w:r>
      <w:r w:rsidRPr="0065476B">
        <w:rPr>
          <w:lang w:eastAsia="lv-LV"/>
        </w:rPr>
        <w:t>18.05.</w:t>
      </w:r>
      <w:r>
        <w:rPr>
          <w:lang w:val="lv-LV" w:eastAsia="lv-LV"/>
        </w:rPr>
        <w:t>201</w:t>
      </w:r>
      <w:r>
        <w:rPr>
          <w:lang w:eastAsia="lv-LV"/>
        </w:rPr>
        <w:t>2</w:t>
      </w:r>
      <w:r w:rsidRPr="0065476B">
        <w:rPr>
          <w:lang w:val="lv-LV" w:eastAsia="lv-LV"/>
        </w:rPr>
        <w:t>г.</w:t>
      </w:r>
      <w:r w:rsidRPr="0065476B">
        <w:rPr>
          <w:lang w:eastAsia="lv-LV"/>
        </w:rPr>
        <w:t xml:space="preserve"> </w:t>
      </w:r>
      <w:r>
        <w:rPr>
          <w:lang w:eastAsia="lv-LV"/>
        </w:rPr>
        <w:t xml:space="preserve">№ЦЛ-201-2011 </w:t>
      </w:r>
      <w:r w:rsidRPr="0065476B">
        <w:rPr>
          <w:lang w:eastAsia="lv-LV"/>
        </w:rPr>
        <w:t>(протокол № 56);</w:t>
      </w:r>
      <w:r w:rsidRPr="0065476B">
        <w:rPr>
          <w:lang w:eastAsia="lv-LV"/>
        </w:rPr>
        <w:tab/>
      </w:r>
    </w:p>
    <w:p w:rsidR="008A40F1" w:rsidRPr="0065476B" w:rsidRDefault="008A40F1" w:rsidP="008A40F1">
      <w:pPr>
        <w:tabs>
          <w:tab w:val="left" w:pos="709"/>
        </w:tabs>
        <w:jc w:val="both"/>
      </w:pPr>
      <w:r w:rsidRPr="0065476B">
        <w:rPr>
          <w:i/>
          <w:lang w:eastAsia="lv-LV"/>
        </w:rPr>
        <w:tab/>
      </w:r>
      <w:r w:rsidRPr="0065476B">
        <w:rPr>
          <w:lang w:eastAsia="lv-LV"/>
        </w:rPr>
        <w:t>-</w:t>
      </w:r>
      <w:r w:rsidRPr="0065476B">
        <w:t xml:space="preserve"> Вагоны пассажирские. Руководство по ремонту </w:t>
      </w:r>
      <w:proofErr w:type="spellStart"/>
      <w:r w:rsidRPr="0065476B">
        <w:t>редукторно</w:t>
      </w:r>
      <w:proofErr w:type="spellEnd"/>
      <w:r w:rsidRPr="0065476B">
        <w:t>-карданных приводов генераторов пассажирских вагонов локомотивной тяги, курсирующих в международном сообщении, утверждено решением Совета государств-участников Содружества от 18-19.10.2018 г. (протокол № 69);</w:t>
      </w:r>
    </w:p>
    <w:p w:rsidR="008A40F1" w:rsidRDefault="008A40F1" w:rsidP="008A40F1">
      <w:pPr>
        <w:ind w:firstLine="709"/>
        <w:jc w:val="both"/>
      </w:pPr>
      <w:r w:rsidRPr="0065476B">
        <w:t>- Правил пожарной безопасности и Инструкции по обеспечению пожарной безопасности в вагонах пассажирских поездах.</w:t>
      </w:r>
      <w:r>
        <w:t xml:space="preserve"> </w:t>
      </w:r>
      <w:r w:rsidRPr="0065476B">
        <w:t>«</w:t>
      </w:r>
      <w:r w:rsidRPr="0065476B">
        <w:rPr>
          <w:bCs/>
          <w:shd w:val="clear" w:color="auto" w:fill="FFFFFF"/>
        </w:rPr>
        <w:t>Инструкция по обеспечению пожарной безопасности в вагонах пассажирских поездов международного сообщения между государствами-участниками СНГ, Грузией, Латвийской Республикой, Литовской Республикой, Эстонской Республикой»,</w:t>
      </w:r>
      <w:r w:rsidRPr="0065476B">
        <w:t xml:space="preserve"> утверждено решением Совета государств-участников Содружества от 18-19.05.2017 г. (протокол № 66).</w:t>
      </w:r>
    </w:p>
    <w:p w:rsidR="008A40F1" w:rsidRDefault="008A40F1" w:rsidP="008A40F1">
      <w:pPr>
        <w:ind w:firstLine="709"/>
        <w:jc w:val="both"/>
      </w:pPr>
      <w:r>
        <w:t xml:space="preserve">- Детали грузовых и пассажирских вагонов. Методика испытаний на растяжение 656-2000 ПКБ ЦВ. </w:t>
      </w:r>
    </w:p>
    <w:p w:rsidR="008A40F1" w:rsidRPr="0065476B" w:rsidRDefault="008A40F1" w:rsidP="008A40F1">
      <w:pPr>
        <w:ind w:firstLine="709"/>
        <w:jc w:val="both"/>
        <w:rPr>
          <w:bCs/>
          <w:shd w:val="clear" w:color="auto" w:fill="FFFFFF"/>
        </w:rPr>
      </w:pPr>
      <w:r>
        <w:t>- Неразрушающий контроль деталей вагонов РД 32.174-2001.</w:t>
      </w:r>
    </w:p>
    <w:p w:rsidR="008A40F1" w:rsidRPr="0065476B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lastRenderedPageBreak/>
        <w:t>Все работы по ремонту и испытанию запасных частей, узлов и деталей, роликовой колесной пары с полной ревизией выполняемые Подрядчиком, должны быть произведены согласно требованиям вышеперечисленных Инструкций.</w:t>
      </w:r>
    </w:p>
    <w:p w:rsidR="008A40F1" w:rsidRPr="0065476B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Колесные пары, узлы и детали к ним должны иметь знаки и клейма, установленные соответствующими стандартами и техническими условиями. Кроме того, колесные пары должны иметь на оси, четко поставленные знаки о времени и месте полного освидетельствования.</w:t>
      </w:r>
    </w:p>
    <w:p w:rsidR="008A40F1" w:rsidRPr="0065476B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Каждая колесная пара, принятая после ремонта, должна быть окрашена краской черного цвета на олифе, лаком и эмалью. Окраска оси должна быть выполнена особенно тщательно в местах ее соединения со ступицей колеса с внутренней стороны колесной пары.</w:t>
      </w:r>
    </w:p>
    <w:p w:rsidR="008A40F1" w:rsidRPr="0065476B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 xml:space="preserve">Гарантийная ответственность за исправную, безопасную работу колесных пар, находящейся в эксплуатации, возлагается на Подрядчика, производившего ремонт, на срок до следующего полного освидетельствования в противном случае составляется Акт рекламация </w:t>
      </w:r>
      <w:proofErr w:type="gramStart"/>
      <w:r w:rsidRPr="0065476B">
        <w:rPr>
          <w:lang w:eastAsia="en-US" w:bidi="en-US"/>
        </w:rPr>
        <w:t>согласно формы</w:t>
      </w:r>
      <w:proofErr w:type="gramEnd"/>
      <w:r w:rsidRPr="0065476B">
        <w:rPr>
          <w:lang w:eastAsia="en-US" w:bidi="en-US"/>
        </w:rPr>
        <w:t xml:space="preserve"> ВУ-41.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Представители Заказчика подтверждают дату выпуска вагона из ремонта (форма ВУ-36).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2. Все основные узлы и детали вагонов, колесные пары должны быть восстановлены в соответствии с НТД и Руководством.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3. Все материалы, полуфабрикаты, запасные части и комплектующее оборудование, используемые при ремонте вагонов, должны сопровождаться документами,  удостоверяющими их качество, соответствовать требованиям стандартов или технических условий на их производства и применение.</w:t>
      </w:r>
    </w:p>
    <w:p w:rsidR="008A40F1" w:rsidRPr="0065476B" w:rsidRDefault="008A40F1" w:rsidP="008A40F1">
      <w:pPr>
        <w:pStyle w:val="12"/>
        <w:tabs>
          <w:tab w:val="left" w:pos="963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476B">
        <w:rPr>
          <w:rFonts w:ascii="Times New Roman" w:hAnsi="Times New Roman"/>
          <w:sz w:val="24"/>
          <w:szCs w:val="24"/>
        </w:rPr>
        <w:t xml:space="preserve">При использовании взаимозаменяемых современных запасных частей и материалов, узлов и деталей вагонов соответствующей модификации и/или модернизации согласовывать с Заказчиком. 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 xml:space="preserve">4. Подрядчик несет ответственность за качество отремонтированных вагонов, колесных пар в течение гарантийного срока в соответствии с требованиями Правил технической эксплуатации железных дорог Республики Казахстан, утвержденных приказом МИР РК от 30.04.2015г. №544 (далее - Правила). 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5. Оборудовать полки пассажирских вагонов типовыми креплениями для ремней безопасности или предохранительными складывающимися поручными, конструкции согласованной с Заказчиком. Недостающие предохранительные устройства пополнить аналогичной конструкции.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 xml:space="preserve">6. Производить ремонт и обслуживание установок пожарной системы в вагонах, в </w:t>
      </w:r>
      <w:proofErr w:type="spellStart"/>
      <w:r w:rsidRPr="0065476B">
        <w:rPr>
          <w:lang w:eastAsia="en-US" w:bidi="en-US"/>
        </w:rPr>
        <w:t>т.ч</w:t>
      </w:r>
      <w:proofErr w:type="spellEnd"/>
      <w:r w:rsidRPr="0065476B">
        <w:rPr>
          <w:lang w:eastAsia="en-US" w:bidi="en-US"/>
        </w:rPr>
        <w:t>. замену неисправных ОСП-1(2) (огнетушитель само срабатывающий порошковый).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szCs w:val="28"/>
          <w:shd w:val="clear" w:color="auto" w:fill="FFFFFF"/>
        </w:rPr>
      </w:pPr>
      <w:r w:rsidRPr="0065476B">
        <w:rPr>
          <w:lang w:eastAsia="en-US" w:bidi="en-US"/>
        </w:rPr>
        <w:t>7</w:t>
      </w:r>
      <w:r w:rsidRPr="0065476B">
        <w:rPr>
          <w:szCs w:val="28"/>
          <w:lang w:eastAsia="en-US" w:bidi="en-US"/>
        </w:rPr>
        <w:t xml:space="preserve">. </w:t>
      </w:r>
      <w:r w:rsidRPr="0065476B">
        <w:rPr>
          <w:szCs w:val="28"/>
          <w:shd w:val="clear" w:color="auto" w:fill="FFFFFF"/>
        </w:rPr>
        <w:t xml:space="preserve">Произвести ремонт системы кондиционирования воздуха </w:t>
      </w:r>
      <w:proofErr w:type="gramStart"/>
      <w:r w:rsidRPr="0065476B">
        <w:rPr>
          <w:szCs w:val="28"/>
          <w:shd w:val="clear" w:color="auto" w:fill="FFFFFF"/>
        </w:rPr>
        <w:t>согласно Руководства</w:t>
      </w:r>
      <w:proofErr w:type="gramEnd"/>
      <w:r w:rsidRPr="0065476B">
        <w:rPr>
          <w:szCs w:val="28"/>
          <w:shd w:val="clear" w:color="auto" w:fill="FFFFFF"/>
        </w:rPr>
        <w:t>. После ремонта нанести соответствующий трафарет заправленного фреона и масла в системе кондиционирования воздуха (далее – СКВ). При наличии в СКВ смеси фреона, необходимо провести полную промывку системы и заправить соответствующей маркой фреона (или взаимозаменяемым фреоном).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8. Реставрация или замена стеклопластиковых полов в санитарных узлах. Замена стеклопластиковых полов на иные виды покрытия не допускается. Произвести замену пола в санитарных узлах покрытой метлахской плиткой на стеклопластиковые полы.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 xml:space="preserve">9. Подрядчик обязан обеспечить участковый и заводской ремонт колесных пар со сменой элементов, </w:t>
      </w:r>
      <w:proofErr w:type="gramStart"/>
      <w:r w:rsidRPr="0065476B">
        <w:rPr>
          <w:lang w:eastAsia="en-US" w:bidi="en-US"/>
        </w:rPr>
        <w:t>согласно требований</w:t>
      </w:r>
      <w:proofErr w:type="gramEnd"/>
      <w:r w:rsidRPr="0065476B">
        <w:rPr>
          <w:lang w:eastAsia="en-US" w:bidi="en-US"/>
        </w:rPr>
        <w:t xml:space="preserve"> РД.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</w:pPr>
      <w:r w:rsidRPr="0065476B">
        <w:rPr>
          <w:lang w:eastAsia="en-US" w:bidi="en-US"/>
        </w:rPr>
        <w:t xml:space="preserve">10. Не окрашенное покрытие внутренней металлической фурнитуры полируется, окраска не допускается. Не допускается замена металлической фурнитуры на </w:t>
      </w:r>
      <w:proofErr w:type="gramStart"/>
      <w:r w:rsidRPr="0065476B">
        <w:rPr>
          <w:lang w:eastAsia="en-US" w:bidi="en-US"/>
        </w:rPr>
        <w:t>пластиковую</w:t>
      </w:r>
      <w:proofErr w:type="gramEnd"/>
      <w:r w:rsidRPr="0065476B">
        <w:rPr>
          <w:lang w:eastAsia="en-US" w:bidi="en-US"/>
        </w:rPr>
        <w:t xml:space="preserve">. Установить однотипные </w:t>
      </w:r>
      <w:proofErr w:type="spellStart"/>
      <w:r w:rsidRPr="0065476B">
        <w:rPr>
          <w:lang w:eastAsia="en-US" w:bidi="en-US"/>
        </w:rPr>
        <w:t>газетницы</w:t>
      </w:r>
      <w:proofErr w:type="spellEnd"/>
      <w:r w:rsidRPr="0065476B">
        <w:rPr>
          <w:lang w:eastAsia="en-US" w:bidi="en-US"/>
        </w:rPr>
        <w:t xml:space="preserve">, крючки, </w:t>
      </w:r>
      <w:proofErr w:type="spellStart"/>
      <w:r w:rsidRPr="0065476B">
        <w:rPr>
          <w:lang w:eastAsia="en-US" w:bidi="en-US"/>
        </w:rPr>
        <w:t>брюкодержатели</w:t>
      </w:r>
      <w:proofErr w:type="spellEnd"/>
      <w:r w:rsidRPr="0065476B">
        <w:rPr>
          <w:lang w:eastAsia="en-US" w:bidi="en-US"/>
        </w:rPr>
        <w:t>, пепельницы.</w:t>
      </w:r>
      <w:r w:rsidRPr="0065476B">
        <w:t xml:space="preserve"> Отремонтировать или заменить ролл шторы. 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Все алюминиевые ручки, секретки, замки дверей полируются, окраска не допускается.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Все фурнитура вагона и её крепления должны иметь эстетичный вид.</w:t>
      </w:r>
    </w:p>
    <w:p w:rsidR="008A40F1" w:rsidRPr="0065476B" w:rsidRDefault="008A40F1" w:rsidP="008A40F1">
      <w:pPr>
        <w:tabs>
          <w:tab w:val="left" w:pos="9639"/>
        </w:tabs>
        <w:spacing w:line="240" w:lineRule="atLeast"/>
        <w:ind w:firstLine="709"/>
        <w:jc w:val="both"/>
      </w:pPr>
      <w:r w:rsidRPr="0065476B">
        <w:t>Использовать линолеум на пол вагона из трудно стираемого и противоскользящего  материала для транспортных средств, а покрытие пола тамбура – из алюминиевого рифленого листа;</w:t>
      </w:r>
    </w:p>
    <w:p w:rsidR="008A40F1" w:rsidRPr="0065476B" w:rsidRDefault="008A40F1" w:rsidP="008A40F1">
      <w:pPr>
        <w:tabs>
          <w:tab w:val="num" w:pos="0"/>
          <w:tab w:val="left" w:pos="900"/>
          <w:tab w:val="left" w:pos="1080"/>
          <w:tab w:val="left" w:pos="9639"/>
        </w:tabs>
        <w:ind w:firstLine="709"/>
        <w:jc w:val="both"/>
      </w:pPr>
      <w:r w:rsidRPr="0065476B">
        <w:rPr>
          <w:lang w:eastAsia="en-US" w:bidi="en-US"/>
        </w:rPr>
        <w:lastRenderedPageBreak/>
        <w:t xml:space="preserve">11. Произвести ревизию, ремонт/замена </w:t>
      </w:r>
      <w:r w:rsidRPr="0065476B">
        <w:t>замков, механизмов шарниров и ограничителей открывания форточек, стеклопакеты, уплотнительные резины согласно ТУ в</w:t>
      </w:r>
      <w:r w:rsidRPr="0065476B">
        <w:rPr>
          <w:lang w:eastAsia="en-US" w:bidi="en-US"/>
        </w:rPr>
        <w:t xml:space="preserve"> вагонах модернизированных металлопластиковыми окнами со с</w:t>
      </w:r>
      <w:r w:rsidRPr="0065476B">
        <w:t>теклопакетами.</w:t>
      </w:r>
    </w:p>
    <w:p w:rsidR="008A40F1" w:rsidRPr="0065476B" w:rsidRDefault="008A40F1" w:rsidP="008A40F1">
      <w:pPr>
        <w:tabs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 xml:space="preserve">12. Нормативный срок простоя вагонов в ремонте устанавливается в календарных днях, </w:t>
      </w:r>
      <w:proofErr w:type="gramStart"/>
      <w:r w:rsidRPr="0065476B">
        <w:rPr>
          <w:lang w:eastAsia="en-US" w:bidi="en-US"/>
        </w:rPr>
        <w:t>согласно выписки</w:t>
      </w:r>
      <w:proofErr w:type="gramEnd"/>
      <w:r w:rsidRPr="0065476B">
        <w:rPr>
          <w:lang w:eastAsia="en-US" w:bidi="en-US"/>
        </w:rPr>
        <w:t xml:space="preserve"> из указания МПС Н-37416 от 8.12.1984 года:</w:t>
      </w:r>
    </w:p>
    <w:p w:rsidR="008A40F1" w:rsidRPr="00DD2692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65476B">
        <w:rPr>
          <w:lang w:eastAsia="en-US" w:bidi="en-US"/>
        </w:rPr>
        <w:t>Капитальный ремонт первого объема 24 сутки, с учетом выходных дней, без учета праздничных дней.</w:t>
      </w:r>
    </w:p>
    <w:p w:rsidR="008A40F1" w:rsidRPr="00704D28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i/>
          <w:u w:val="single"/>
          <w:lang w:eastAsia="en-US" w:bidi="en-US"/>
        </w:rPr>
      </w:pPr>
      <w:r>
        <w:rPr>
          <w:lang w:eastAsia="en-US" w:bidi="en-US"/>
        </w:rPr>
        <w:t>13</w:t>
      </w:r>
      <w:r w:rsidRPr="00DD2692">
        <w:rPr>
          <w:lang w:eastAsia="en-US" w:bidi="en-US"/>
        </w:rPr>
        <w:t xml:space="preserve">. </w:t>
      </w:r>
      <w:r>
        <w:rPr>
          <w:lang w:eastAsia="en-US" w:bidi="en-US"/>
        </w:rPr>
        <w:t xml:space="preserve">КР-1 </w:t>
      </w:r>
      <w:r w:rsidRPr="00DD2692">
        <w:rPr>
          <w:lang w:eastAsia="en-US" w:bidi="en-US"/>
        </w:rPr>
        <w:t>ремонт</w:t>
      </w:r>
      <w:r>
        <w:rPr>
          <w:lang w:eastAsia="en-US" w:bidi="en-US"/>
        </w:rPr>
        <w:t xml:space="preserve"> пассажирских и приравненных к типа вагонов </w:t>
      </w:r>
      <w:r w:rsidRPr="00DD2692">
        <w:rPr>
          <w:lang w:eastAsia="en-US" w:bidi="en-US"/>
        </w:rPr>
        <w:t xml:space="preserve"> производ</w:t>
      </w:r>
      <w:r>
        <w:rPr>
          <w:lang w:eastAsia="en-US" w:bidi="en-US"/>
        </w:rPr>
        <w:t>я</w:t>
      </w:r>
      <w:r w:rsidRPr="00DD2692">
        <w:rPr>
          <w:lang w:eastAsia="en-US" w:bidi="en-US"/>
        </w:rPr>
        <w:t>тся по месту поставки вагонов по</w:t>
      </w:r>
      <w:r>
        <w:rPr>
          <w:lang w:eastAsia="en-US" w:bidi="en-US"/>
        </w:rPr>
        <w:t xml:space="preserve"> </w:t>
      </w:r>
      <w:proofErr w:type="spellStart"/>
      <w:r>
        <w:rPr>
          <w:lang w:eastAsia="en-US" w:bidi="en-US"/>
        </w:rPr>
        <w:t>ст</w:t>
      </w:r>
      <w:proofErr w:type="gramStart"/>
      <w:r>
        <w:rPr>
          <w:lang w:eastAsia="en-US" w:bidi="en-US"/>
        </w:rPr>
        <w:t>.А</w:t>
      </w:r>
      <w:proofErr w:type="gramEnd"/>
      <w:r>
        <w:rPr>
          <w:lang w:eastAsia="en-US" w:bidi="en-US"/>
        </w:rPr>
        <w:t>ктобе</w:t>
      </w:r>
      <w:proofErr w:type="spellEnd"/>
      <w:r>
        <w:rPr>
          <w:lang w:eastAsia="en-US" w:bidi="en-US"/>
        </w:rPr>
        <w:t>.</w:t>
      </w:r>
    </w:p>
    <w:p w:rsidR="008A40F1" w:rsidRPr="00DD2692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14. Транспортировка подвижного состава (подача вагонов) с места приписки пассажирских вагонов до </w:t>
      </w:r>
      <w:r w:rsidRPr="00792A50">
        <w:t>пути станции примыкания к заводу</w:t>
      </w:r>
      <w:r>
        <w:t xml:space="preserve"> Подрядчика производится за счет Заказчика, обратно из ремонта вагонов транспортировка производится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место</w:t>
      </w:r>
      <w:proofErr w:type="gramEnd"/>
      <w:r>
        <w:t xml:space="preserve"> приписки пассажирских вагонов силами Подрядчика. </w:t>
      </w:r>
    </w:p>
    <w:p w:rsidR="008A40F1" w:rsidRPr="00DD2692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DD2692">
        <w:rPr>
          <w:lang w:eastAsia="en-US" w:bidi="en-US"/>
        </w:rPr>
        <w:t>1</w:t>
      </w:r>
      <w:r>
        <w:rPr>
          <w:lang w:eastAsia="en-US" w:bidi="en-US"/>
        </w:rPr>
        <w:t>5</w:t>
      </w:r>
      <w:r w:rsidRPr="00DD2692">
        <w:rPr>
          <w:lang w:eastAsia="en-US" w:bidi="en-US"/>
        </w:rPr>
        <w:t>. Покраску пассажирских вагонов производить в бирюзовый цвет с полным соблюдением технологии окраски поверхности вагонов и нанесением на них трафаретов при этом:</w:t>
      </w:r>
    </w:p>
    <w:p w:rsidR="008A40F1" w:rsidRPr="00DD2692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DD2692">
        <w:rPr>
          <w:lang w:eastAsia="en-US" w:bidi="en-US"/>
        </w:rPr>
        <w:t>- знак – логотип и надписи – желтым цветом;</w:t>
      </w:r>
    </w:p>
    <w:p w:rsidR="008A40F1" w:rsidRPr="00DD2692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DD2692">
        <w:rPr>
          <w:lang w:eastAsia="en-US" w:bidi="en-US"/>
        </w:rPr>
        <w:t>- декоративную полосу – белым цветом;</w:t>
      </w:r>
    </w:p>
    <w:p w:rsidR="008A40F1" w:rsidRPr="00DD2692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DD2692">
        <w:rPr>
          <w:lang w:eastAsia="en-US" w:bidi="en-US"/>
        </w:rPr>
        <w:t>- крышу и тамбура – серым цветом;</w:t>
      </w:r>
    </w:p>
    <w:p w:rsidR="008A40F1" w:rsidRPr="00DD2692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DD2692">
        <w:rPr>
          <w:lang w:eastAsia="en-US" w:bidi="en-US"/>
        </w:rPr>
        <w:t>- ходовую часть – черным цветом;</w:t>
      </w:r>
    </w:p>
    <w:p w:rsidR="008A40F1" w:rsidRPr="00DD2692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>
        <w:rPr>
          <w:lang w:eastAsia="en-US" w:bidi="en-US"/>
        </w:rPr>
        <w:t>- при производстве капитального ремонта первого объема использовать полиуретановую краску (ПУ) с гарантией 5 лет.</w:t>
      </w:r>
    </w:p>
    <w:p w:rsidR="008A40F1" w:rsidRPr="00DD2692" w:rsidRDefault="008A40F1" w:rsidP="008A40F1">
      <w:pPr>
        <w:tabs>
          <w:tab w:val="left" w:pos="900"/>
          <w:tab w:val="left" w:pos="1080"/>
          <w:tab w:val="left" w:pos="9639"/>
        </w:tabs>
        <w:ind w:firstLine="709"/>
        <w:jc w:val="both"/>
        <w:rPr>
          <w:lang w:eastAsia="en-US" w:bidi="en-US"/>
        </w:rPr>
      </w:pPr>
      <w:r w:rsidRPr="00DD2692">
        <w:rPr>
          <w:lang w:eastAsia="en-US" w:bidi="en-US"/>
        </w:rPr>
        <w:t xml:space="preserve">Для получения тональности окраски бирюзового цвета использовать путем смешивания краски </w:t>
      </w:r>
      <w:r w:rsidRPr="00DD2692">
        <w:rPr>
          <w:lang w:val="en-US" w:eastAsia="en-US" w:bidi="en-US"/>
        </w:rPr>
        <w:t>RAL</w:t>
      </w:r>
      <w:r w:rsidRPr="00DD2692">
        <w:rPr>
          <w:lang w:eastAsia="en-US" w:bidi="en-US"/>
        </w:rPr>
        <w:t xml:space="preserve"> 5018-30% и </w:t>
      </w:r>
      <w:r w:rsidRPr="00DD2692">
        <w:rPr>
          <w:lang w:val="en-US" w:eastAsia="en-US" w:bidi="en-US"/>
        </w:rPr>
        <w:t>RAL</w:t>
      </w:r>
      <w:r w:rsidRPr="00DD2692">
        <w:rPr>
          <w:lang w:eastAsia="en-US" w:bidi="en-US"/>
        </w:rPr>
        <w:t xml:space="preserve"> 6027 – 70%:</w:t>
      </w:r>
    </w:p>
    <w:p w:rsidR="008A40F1" w:rsidRPr="00DD2692" w:rsidRDefault="008A40F1" w:rsidP="008A40F1">
      <w:pPr>
        <w:tabs>
          <w:tab w:val="left" w:pos="900"/>
          <w:tab w:val="left" w:pos="1080"/>
          <w:tab w:val="left" w:pos="1134"/>
        </w:tabs>
        <w:ind w:firstLine="709"/>
        <w:jc w:val="both"/>
        <w:rPr>
          <w:lang w:eastAsia="en-US" w:bidi="en-US"/>
        </w:rPr>
      </w:pPr>
      <w:r w:rsidRPr="00DD2692">
        <w:rPr>
          <w:lang w:eastAsia="en-US" w:bidi="en-US"/>
        </w:rPr>
        <w:t>Бир</w:t>
      </w:r>
      <w:bookmarkStart w:id="0" w:name="_GoBack"/>
      <w:bookmarkEnd w:id="0"/>
      <w:r w:rsidRPr="00DD2692">
        <w:rPr>
          <w:lang w:eastAsia="en-US" w:bidi="en-US"/>
        </w:rPr>
        <w:t xml:space="preserve">юзовый </w:t>
      </w:r>
      <w:r w:rsidRPr="00DD2692">
        <w:rPr>
          <w:lang w:eastAsia="en-US" w:bidi="en-US"/>
        </w:rPr>
        <w:tab/>
      </w:r>
      <w:r w:rsidRPr="00DD2692">
        <w:rPr>
          <w:lang w:val="en-US" w:eastAsia="en-US" w:bidi="en-US"/>
        </w:rPr>
        <w:t>RAL</w:t>
      </w:r>
      <w:r w:rsidRPr="00DD2692">
        <w:rPr>
          <w:lang w:eastAsia="en-US" w:bidi="en-US"/>
        </w:rPr>
        <w:t xml:space="preserve"> 5018-30% и </w:t>
      </w:r>
      <w:r w:rsidRPr="00DD2692">
        <w:rPr>
          <w:lang w:val="en-US" w:eastAsia="en-US" w:bidi="en-US"/>
        </w:rPr>
        <w:t>RAL</w:t>
      </w:r>
      <w:r w:rsidRPr="00DD2692">
        <w:rPr>
          <w:lang w:eastAsia="en-US" w:bidi="en-US"/>
        </w:rPr>
        <w:t xml:space="preserve"> 6027 – 70%;</w:t>
      </w:r>
    </w:p>
    <w:p w:rsidR="008A40F1" w:rsidRPr="00DD2692" w:rsidRDefault="008A40F1" w:rsidP="008A40F1">
      <w:pPr>
        <w:tabs>
          <w:tab w:val="left" w:pos="900"/>
          <w:tab w:val="left" w:pos="1080"/>
        </w:tabs>
        <w:ind w:firstLine="709"/>
        <w:jc w:val="both"/>
        <w:rPr>
          <w:lang w:eastAsia="en-US" w:bidi="en-US"/>
        </w:rPr>
      </w:pPr>
      <w:r w:rsidRPr="00DD2692">
        <w:rPr>
          <w:lang w:eastAsia="en-US" w:bidi="en-US"/>
        </w:rPr>
        <w:t xml:space="preserve">Серый  </w:t>
      </w:r>
      <w:r w:rsidRPr="00DD2692">
        <w:rPr>
          <w:lang w:val="en-US" w:eastAsia="en-US" w:bidi="en-US"/>
        </w:rPr>
        <w:t>RAL</w:t>
      </w:r>
      <w:r w:rsidRPr="00DD2692">
        <w:rPr>
          <w:lang w:eastAsia="en-US" w:bidi="en-US"/>
        </w:rPr>
        <w:t xml:space="preserve"> 7040; Белый </w:t>
      </w:r>
      <w:r w:rsidRPr="00DD2692">
        <w:rPr>
          <w:lang w:val="en-US" w:eastAsia="en-US" w:bidi="en-US"/>
        </w:rPr>
        <w:t>RAL</w:t>
      </w:r>
      <w:r w:rsidRPr="00DD2692">
        <w:rPr>
          <w:lang w:eastAsia="en-US" w:bidi="en-US"/>
        </w:rPr>
        <w:t xml:space="preserve"> 9003;</w:t>
      </w:r>
    </w:p>
    <w:p w:rsidR="008A40F1" w:rsidRPr="00DD2692" w:rsidRDefault="008A40F1" w:rsidP="008A40F1">
      <w:pPr>
        <w:tabs>
          <w:tab w:val="left" w:pos="900"/>
          <w:tab w:val="left" w:pos="993"/>
          <w:tab w:val="left" w:pos="1080"/>
          <w:tab w:val="left" w:pos="3825"/>
        </w:tabs>
        <w:ind w:firstLine="709"/>
        <w:jc w:val="both"/>
        <w:rPr>
          <w:lang w:eastAsia="en-US" w:bidi="en-US"/>
        </w:rPr>
      </w:pPr>
      <w:r w:rsidRPr="00DD2692">
        <w:rPr>
          <w:lang w:eastAsia="en-US" w:bidi="en-US"/>
        </w:rPr>
        <w:t xml:space="preserve">Черный </w:t>
      </w:r>
      <w:r w:rsidRPr="00DD2692">
        <w:rPr>
          <w:lang w:val="en-US" w:eastAsia="en-US" w:bidi="en-US"/>
        </w:rPr>
        <w:t>RAL</w:t>
      </w:r>
      <w:r w:rsidRPr="00DD2692">
        <w:rPr>
          <w:lang w:eastAsia="en-US" w:bidi="en-US"/>
        </w:rPr>
        <w:t xml:space="preserve"> 9005; Желтый </w:t>
      </w:r>
      <w:r w:rsidRPr="00DD2692">
        <w:rPr>
          <w:lang w:val="en-US" w:eastAsia="en-US" w:bidi="en-US"/>
        </w:rPr>
        <w:t>RAL</w:t>
      </w:r>
      <w:r w:rsidRPr="00DD2692">
        <w:rPr>
          <w:lang w:eastAsia="en-US" w:bidi="en-US"/>
        </w:rPr>
        <w:t xml:space="preserve"> 1021.</w:t>
      </w:r>
    </w:p>
    <w:p w:rsidR="008A40F1" w:rsidRDefault="008A40F1" w:rsidP="008A40F1">
      <w:pPr>
        <w:tabs>
          <w:tab w:val="left" w:pos="900"/>
          <w:tab w:val="left" w:pos="1080"/>
          <w:tab w:val="left" w:pos="9639"/>
        </w:tabs>
        <w:jc w:val="both"/>
        <w:rPr>
          <w:lang w:eastAsia="en-US" w:bidi="en-US"/>
        </w:rPr>
      </w:pPr>
    </w:p>
    <w:p w:rsidR="008A40F1" w:rsidRDefault="008A40F1" w:rsidP="008A40F1">
      <w:pPr>
        <w:tabs>
          <w:tab w:val="left" w:pos="900"/>
          <w:tab w:val="left" w:pos="1080"/>
          <w:tab w:val="left" w:pos="9639"/>
        </w:tabs>
        <w:jc w:val="both"/>
        <w:rPr>
          <w:lang w:eastAsia="en-US" w:bidi="en-US"/>
        </w:rPr>
      </w:pPr>
      <w:r>
        <w:rPr>
          <w:lang w:eastAsia="en-US" w:bidi="en-US"/>
        </w:rPr>
        <w:t>Перечень закупаемых товаров, работ и услуг прилагается в Приложении №1.</w:t>
      </w:r>
    </w:p>
    <w:p w:rsidR="00395B96" w:rsidRDefault="00395B96" w:rsidP="00395B96">
      <w:pPr>
        <w:tabs>
          <w:tab w:val="left" w:pos="9639"/>
        </w:tabs>
        <w:ind w:firstLine="709"/>
        <w:rPr>
          <w:sz w:val="22"/>
          <w:szCs w:val="22"/>
        </w:rPr>
      </w:pPr>
    </w:p>
    <w:p w:rsidR="00395B96" w:rsidRPr="0074152C" w:rsidRDefault="0074152C" w:rsidP="0074152C">
      <w:pPr>
        <w:pStyle w:val="ad"/>
        <w:rPr>
          <w:rFonts w:ascii="Times New Roman" w:hAnsi="Times New Roman"/>
          <w:b/>
          <w:sz w:val="28"/>
          <w:lang w:val="ru-RU"/>
        </w:rPr>
      </w:pPr>
      <w:r w:rsidRPr="0072557B">
        <w:rPr>
          <w:lang w:val="ru-RU"/>
        </w:rPr>
        <w:t xml:space="preserve"> </w:t>
      </w:r>
    </w:p>
    <w:p w:rsidR="0074152C" w:rsidRPr="0074152C" w:rsidRDefault="00A26336" w:rsidP="0074152C">
      <w:pPr>
        <w:pStyle w:val="ad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Главный инженер РФ «Западный»</w:t>
      </w:r>
      <w:r w:rsidR="0074152C" w:rsidRPr="0074152C">
        <w:rPr>
          <w:rFonts w:ascii="Times New Roman" w:hAnsi="Times New Roman"/>
          <w:b/>
          <w:sz w:val="28"/>
          <w:lang w:val="ru-RU"/>
        </w:rPr>
        <w:tab/>
      </w:r>
      <w:r w:rsidR="0074152C" w:rsidRPr="0074152C">
        <w:rPr>
          <w:rFonts w:ascii="Times New Roman" w:hAnsi="Times New Roman"/>
          <w:b/>
          <w:sz w:val="28"/>
          <w:lang w:val="ru-RU"/>
        </w:rPr>
        <w:tab/>
      </w:r>
      <w:r w:rsidR="0074152C" w:rsidRPr="0074152C">
        <w:rPr>
          <w:rFonts w:ascii="Times New Roman" w:hAnsi="Times New Roman"/>
          <w:b/>
          <w:sz w:val="28"/>
          <w:lang w:val="ru-RU"/>
        </w:rPr>
        <w:tab/>
      </w:r>
      <w:r>
        <w:rPr>
          <w:rFonts w:ascii="Times New Roman" w:hAnsi="Times New Roman"/>
          <w:b/>
          <w:sz w:val="28"/>
          <w:lang w:val="ru-RU"/>
        </w:rPr>
        <w:tab/>
      </w:r>
      <w:r>
        <w:rPr>
          <w:rFonts w:ascii="Times New Roman" w:hAnsi="Times New Roman"/>
          <w:b/>
          <w:sz w:val="28"/>
          <w:lang w:val="ru-RU"/>
        </w:rPr>
        <w:tab/>
      </w:r>
      <w:r w:rsidR="008A40F1">
        <w:rPr>
          <w:rFonts w:ascii="Times New Roman" w:hAnsi="Times New Roman"/>
          <w:b/>
          <w:sz w:val="28"/>
          <w:lang w:val="ru-RU"/>
        </w:rPr>
        <w:t xml:space="preserve">К. </w:t>
      </w:r>
      <w:proofErr w:type="spellStart"/>
      <w:r w:rsidR="008A40F1">
        <w:rPr>
          <w:rFonts w:ascii="Times New Roman" w:hAnsi="Times New Roman"/>
          <w:b/>
          <w:sz w:val="28"/>
          <w:lang w:val="ru-RU"/>
        </w:rPr>
        <w:t>Абдиров</w:t>
      </w:r>
      <w:proofErr w:type="spellEnd"/>
    </w:p>
    <w:sectPr w:rsidR="0074152C" w:rsidRPr="0074152C" w:rsidSect="00516891">
      <w:pgSz w:w="11906" w:h="16838"/>
      <w:pgMar w:top="567" w:right="851" w:bottom="851" w:left="1134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FF9"/>
    <w:multiLevelType w:val="hybridMultilevel"/>
    <w:tmpl w:val="263E8C6A"/>
    <w:lvl w:ilvl="0" w:tplc="3976B99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C60FF2"/>
    <w:multiLevelType w:val="hybridMultilevel"/>
    <w:tmpl w:val="89305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CEB008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30CB6"/>
    <w:multiLevelType w:val="multilevel"/>
    <w:tmpl w:val="C95A3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286CD0"/>
    <w:multiLevelType w:val="hybridMultilevel"/>
    <w:tmpl w:val="F3F6ED7E"/>
    <w:lvl w:ilvl="0" w:tplc="2F8A2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A5222"/>
    <w:multiLevelType w:val="hybridMultilevel"/>
    <w:tmpl w:val="E03E2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85DAA"/>
    <w:multiLevelType w:val="hybridMultilevel"/>
    <w:tmpl w:val="B24697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17E56"/>
    <w:multiLevelType w:val="hybridMultilevel"/>
    <w:tmpl w:val="0368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43D4"/>
    <w:multiLevelType w:val="hybridMultilevel"/>
    <w:tmpl w:val="442E2A5C"/>
    <w:lvl w:ilvl="0" w:tplc="EDFA1C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1613004"/>
    <w:multiLevelType w:val="multilevel"/>
    <w:tmpl w:val="F6FA6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001E35"/>
    <w:multiLevelType w:val="hybridMultilevel"/>
    <w:tmpl w:val="3514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008C6"/>
    <w:multiLevelType w:val="hybridMultilevel"/>
    <w:tmpl w:val="26F633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0776D"/>
    <w:multiLevelType w:val="hybridMultilevel"/>
    <w:tmpl w:val="7870D752"/>
    <w:lvl w:ilvl="0" w:tplc="32729B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1B70BC"/>
    <w:multiLevelType w:val="hybridMultilevel"/>
    <w:tmpl w:val="EE54CA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D5818"/>
    <w:multiLevelType w:val="hybridMultilevel"/>
    <w:tmpl w:val="7B2CA6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C344A"/>
    <w:multiLevelType w:val="multilevel"/>
    <w:tmpl w:val="C01804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5">
    <w:nsid w:val="2E8A1B2B"/>
    <w:multiLevelType w:val="multilevel"/>
    <w:tmpl w:val="01323B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0723BBC"/>
    <w:multiLevelType w:val="hybridMultilevel"/>
    <w:tmpl w:val="DA6E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1354B"/>
    <w:multiLevelType w:val="multilevel"/>
    <w:tmpl w:val="8EAA7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A0B732B"/>
    <w:multiLevelType w:val="hybridMultilevel"/>
    <w:tmpl w:val="FC5C0CE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E4718"/>
    <w:multiLevelType w:val="hybridMultilevel"/>
    <w:tmpl w:val="62608DC0"/>
    <w:lvl w:ilvl="0" w:tplc="80223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A714B2"/>
    <w:multiLevelType w:val="hybridMultilevel"/>
    <w:tmpl w:val="EF927426"/>
    <w:lvl w:ilvl="0" w:tplc="8D28DB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43820278"/>
    <w:multiLevelType w:val="hybridMultilevel"/>
    <w:tmpl w:val="8836F1E2"/>
    <w:lvl w:ilvl="0" w:tplc="58181E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BBA7216"/>
    <w:multiLevelType w:val="multilevel"/>
    <w:tmpl w:val="FAA4E7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4B62274"/>
    <w:multiLevelType w:val="hybridMultilevel"/>
    <w:tmpl w:val="4C98D186"/>
    <w:lvl w:ilvl="0" w:tplc="DB6A0D8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6C210A3"/>
    <w:multiLevelType w:val="hybridMultilevel"/>
    <w:tmpl w:val="0368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20432"/>
    <w:multiLevelType w:val="multilevel"/>
    <w:tmpl w:val="B5527C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D6C0FFC"/>
    <w:multiLevelType w:val="multilevel"/>
    <w:tmpl w:val="D4C410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4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12" w:hanging="1800"/>
      </w:pPr>
      <w:rPr>
        <w:rFonts w:hint="default"/>
      </w:rPr>
    </w:lvl>
  </w:abstractNum>
  <w:abstractNum w:abstractNumId="27">
    <w:nsid w:val="6DBC245D"/>
    <w:multiLevelType w:val="hybridMultilevel"/>
    <w:tmpl w:val="8BC815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D531F"/>
    <w:multiLevelType w:val="multilevel"/>
    <w:tmpl w:val="F5FED4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9">
    <w:nsid w:val="78731D94"/>
    <w:multiLevelType w:val="hybridMultilevel"/>
    <w:tmpl w:val="523072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1230CA"/>
    <w:multiLevelType w:val="hybridMultilevel"/>
    <w:tmpl w:val="CA9AECCC"/>
    <w:lvl w:ilvl="0" w:tplc="AF12B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E53F8D"/>
    <w:multiLevelType w:val="hybridMultilevel"/>
    <w:tmpl w:val="2EC80CD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5"/>
  </w:num>
  <w:num w:numId="5">
    <w:abstractNumId w:val="10"/>
  </w:num>
  <w:num w:numId="6">
    <w:abstractNumId w:val="8"/>
  </w:num>
  <w:num w:numId="7">
    <w:abstractNumId w:val="24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31"/>
  </w:num>
  <w:num w:numId="13">
    <w:abstractNumId w:val="28"/>
  </w:num>
  <w:num w:numId="14">
    <w:abstractNumId w:val="22"/>
  </w:num>
  <w:num w:numId="15">
    <w:abstractNumId w:val="2"/>
  </w:num>
  <w:num w:numId="16">
    <w:abstractNumId w:val="14"/>
  </w:num>
  <w:num w:numId="17">
    <w:abstractNumId w:val="27"/>
  </w:num>
  <w:num w:numId="18">
    <w:abstractNumId w:val="13"/>
  </w:num>
  <w:num w:numId="19">
    <w:abstractNumId w:val="12"/>
  </w:num>
  <w:num w:numId="20">
    <w:abstractNumId w:val="18"/>
  </w:num>
  <w:num w:numId="21">
    <w:abstractNumId w:val="30"/>
  </w:num>
  <w:num w:numId="22">
    <w:abstractNumId w:val="0"/>
  </w:num>
  <w:num w:numId="23">
    <w:abstractNumId w:val="11"/>
  </w:num>
  <w:num w:numId="24">
    <w:abstractNumId w:val="19"/>
  </w:num>
  <w:num w:numId="25">
    <w:abstractNumId w:val="9"/>
  </w:num>
  <w:num w:numId="26">
    <w:abstractNumId w:val="21"/>
  </w:num>
  <w:num w:numId="27">
    <w:abstractNumId w:val="23"/>
  </w:num>
  <w:num w:numId="28">
    <w:abstractNumId w:val="3"/>
  </w:num>
  <w:num w:numId="29">
    <w:abstractNumId w:val="20"/>
  </w:num>
  <w:num w:numId="30">
    <w:abstractNumId w:val="29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98A"/>
    <w:rsid w:val="00005C83"/>
    <w:rsid w:val="00006C5F"/>
    <w:rsid w:val="00021781"/>
    <w:rsid w:val="0005142E"/>
    <w:rsid w:val="00076C38"/>
    <w:rsid w:val="000B36F4"/>
    <w:rsid w:val="0011598A"/>
    <w:rsid w:val="001475F0"/>
    <w:rsid w:val="00164041"/>
    <w:rsid w:val="001F779F"/>
    <w:rsid w:val="0020408D"/>
    <w:rsid w:val="0023507C"/>
    <w:rsid w:val="002442E3"/>
    <w:rsid w:val="002610F8"/>
    <w:rsid w:val="00264B31"/>
    <w:rsid w:val="00271DE8"/>
    <w:rsid w:val="00275101"/>
    <w:rsid w:val="00281DAE"/>
    <w:rsid w:val="00283B8D"/>
    <w:rsid w:val="002E343E"/>
    <w:rsid w:val="003052F5"/>
    <w:rsid w:val="0034367C"/>
    <w:rsid w:val="00395B96"/>
    <w:rsid w:val="003A33A7"/>
    <w:rsid w:val="00434EAD"/>
    <w:rsid w:val="004439D0"/>
    <w:rsid w:val="004439E4"/>
    <w:rsid w:val="00453CCA"/>
    <w:rsid w:val="00465E5F"/>
    <w:rsid w:val="00482C63"/>
    <w:rsid w:val="0048521E"/>
    <w:rsid w:val="004B381A"/>
    <w:rsid w:val="004C2149"/>
    <w:rsid w:val="004E75FC"/>
    <w:rsid w:val="00516891"/>
    <w:rsid w:val="005721C3"/>
    <w:rsid w:val="00586EC5"/>
    <w:rsid w:val="005A46EC"/>
    <w:rsid w:val="005A4A40"/>
    <w:rsid w:val="00645472"/>
    <w:rsid w:val="0065476B"/>
    <w:rsid w:val="00704D28"/>
    <w:rsid w:val="00714B4D"/>
    <w:rsid w:val="00716F7D"/>
    <w:rsid w:val="00723B49"/>
    <w:rsid w:val="0072557B"/>
    <w:rsid w:val="0074152C"/>
    <w:rsid w:val="00782796"/>
    <w:rsid w:val="007D4865"/>
    <w:rsid w:val="008203E0"/>
    <w:rsid w:val="00861E0E"/>
    <w:rsid w:val="00892DFF"/>
    <w:rsid w:val="008A2D27"/>
    <w:rsid w:val="008A40F1"/>
    <w:rsid w:val="008F1B18"/>
    <w:rsid w:val="00951581"/>
    <w:rsid w:val="009A0C1A"/>
    <w:rsid w:val="009D4F04"/>
    <w:rsid w:val="00A22C48"/>
    <w:rsid w:val="00A26336"/>
    <w:rsid w:val="00B12417"/>
    <w:rsid w:val="00B76011"/>
    <w:rsid w:val="00C06A3D"/>
    <w:rsid w:val="00C55C50"/>
    <w:rsid w:val="00CB6C37"/>
    <w:rsid w:val="00CD2A92"/>
    <w:rsid w:val="00D246F9"/>
    <w:rsid w:val="00D26037"/>
    <w:rsid w:val="00D55CA4"/>
    <w:rsid w:val="00D7183B"/>
    <w:rsid w:val="00D76B97"/>
    <w:rsid w:val="00D83278"/>
    <w:rsid w:val="00DA65D9"/>
    <w:rsid w:val="00DB006B"/>
    <w:rsid w:val="00DF4A37"/>
    <w:rsid w:val="00DF61A4"/>
    <w:rsid w:val="00E11FCB"/>
    <w:rsid w:val="00E30DCB"/>
    <w:rsid w:val="00E365CF"/>
    <w:rsid w:val="00E52C45"/>
    <w:rsid w:val="00E83019"/>
    <w:rsid w:val="00EF04E5"/>
    <w:rsid w:val="00F1268D"/>
    <w:rsid w:val="00F15D81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59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9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11598A"/>
    <w:pPr>
      <w:jc w:val="both"/>
    </w:pPr>
    <w:rPr>
      <w:rFonts w:ascii="Arial" w:hAnsi="Arial" w:cs="Arial"/>
      <w:sz w:val="28"/>
    </w:rPr>
  </w:style>
  <w:style w:type="character" w:customStyle="1" w:styleId="a4">
    <w:name w:val="Основной текст Знак"/>
    <w:basedOn w:val="a0"/>
    <w:link w:val="a3"/>
    <w:rsid w:val="0011598A"/>
    <w:rPr>
      <w:rFonts w:ascii="Arial" w:eastAsia="Times New Roman" w:hAnsi="Arial" w:cs="Arial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1598A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11598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List Paragraph"/>
    <w:basedOn w:val="a"/>
    <w:qFormat/>
    <w:rsid w:val="0011598A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1159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15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1159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caption"/>
    <w:basedOn w:val="a"/>
    <w:qFormat/>
    <w:rsid w:val="0011598A"/>
    <w:pPr>
      <w:jc w:val="center"/>
    </w:pPr>
    <w:rPr>
      <w:b/>
      <w:sz w:val="28"/>
      <w:szCs w:val="20"/>
    </w:rPr>
  </w:style>
  <w:style w:type="character" w:customStyle="1" w:styleId="21">
    <w:name w:val="Основной текст 2 Знак"/>
    <w:link w:val="22"/>
    <w:rsid w:val="0011598A"/>
    <w:rPr>
      <w:sz w:val="24"/>
      <w:szCs w:val="24"/>
      <w:lang w:eastAsia="ru-RU"/>
    </w:rPr>
  </w:style>
  <w:style w:type="paragraph" w:styleId="22">
    <w:name w:val="Body Text 2"/>
    <w:basedOn w:val="a"/>
    <w:link w:val="21"/>
    <w:rsid w:val="0011598A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115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a"/>
    <w:rsid w:val="0011598A"/>
    <w:rPr>
      <w:sz w:val="24"/>
      <w:szCs w:val="24"/>
      <w:lang w:eastAsia="ru-RU"/>
    </w:rPr>
  </w:style>
  <w:style w:type="paragraph" w:styleId="aa">
    <w:name w:val="Body Text Indent"/>
    <w:basedOn w:val="a"/>
    <w:link w:val="a9"/>
    <w:rsid w:val="0011598A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с отступом Знак1"/>
    <w:basedOn w:val="a0"/>
    <w:uiPriority w:val="99"/>
    <w:semiHidden/>
    <w:rsid w:val="00115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1159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11598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basedOn w:val="a"/>
    <w:uiPriority w:val="1"/>
    <w:qFormat/>
    <w:rsid w:val="0011598A"/>
    <w:rPr>
      <w:rFonts w:ascii="Calibri" w:hAnsi="Calibri"/>
      <w:szCs w:val="32"/>
      <w:lang w:val="en-US" w:eastAsia="en-US" w:bidi="en-US"/>
    </w:rPr>
  </w:style>
  <w:style w:type="paragraph" w:styleId="3">
    <w:name w:val="Body Text 3"/>
    <w:basedOn w:val="a"/>
    <w:link w:val="30"/>
    <w:semiHidden/>
    <w:unhideWhenUsed/>
    <w:rsid w:val="001159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1598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">
    <w:name w:val="Знак Знак6"/>
    <w:locked/>
    <w:rsid w:val="0011598A"/>
    <w:rPr>
      <w:rFonts w:ascii="Arial" w:hAnsi="Arial" w:cs="Arial"/>
      <w:sz w:val="28"/>
      <w:szCs w:val="24"/>
      <w:lang w:val="ru-RU" w:eastAsia="ru-RU" w:bidi="ar-SA"/>
    </w:rPr>
  </w:style>
  <w:style w:type="table" w:styleId="ae">
    <w:name w:val="Table Grid"/>
    <w:basedOn w:val="a1"/>
    <w:rsid w:val="0011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11598A"/>
    <w:rPr>
      <w:rFonts w:ascii="Calibri" w:hAnsi="Calibri"/>
      <w:b/>
      <w:i/>
      <w:iCs/>
    </w:rPr>
  </w:style>
  <w:style w:type="paragraph" w:customStyle="1" w:styleId="12">
    <w:name w:val="Без интервала1"/>
    <w:link w:val="NoSpacingChar"/>
    <w:rsid w:val="001159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2"/>
    <w:locked/>
    <w:rsid w:val="0011598A"/>
    <w:rPr>
      <w:rFonts w:ascii="Calibri" w:eastAsia="Times New Roman" w:hAnsi="Calibri" w:cs="Times New Roman"/>
      <w:lang w:eastAsia="ru-RU"/>
    </w:rPr>
  </w:style>
  <w:style w:type="paragraph" w:styleId="af0">
    <w:name w:val="header"/>
    <w:basedOn w:val="a"/>
    <w:link w:val="af1"/>
    <w:rsid w:val="0011598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1598A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11598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11598A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1159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11598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4">
    <w:name w:val="Normal (Web)"/>
    <w:basedOn w:val="a"/>
    <w:uiPriority w:val="99"/>
    <w:unhideWhenUsed/>
    <w:rsid w:val="0011598A"/>
    <w:pPr>
      <w:spacing w:before="100" w:beforeAutospacing="1" w:after="100" w:afterAutospacing="1"/>
    </w:pPr>
  </w:style>
  <w:style w:type="character" w:customStyle="1" w:styleId="FontStyle77">
    <w:name w:val="Font Style77"/>
    <w:uiPriority w:val="99"/>
    <w:rsid w:val="0011598A"/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uiPriority w:val="99"/>
    <w:rsid w:val="0011598A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uiPriority w:val="99"/>
    <w:rsid w:val="0011598A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uiPriority w:val="99"/>
    <w:rsid w:val="0011598A"/>
    <w:pPr>
      <w:widowControl w:val="0"/>
      <w:autoSpaceDE w:val="0"/>
      <w:autoSpaceDN w:val="0"/>
      <w:adjustRightInd w:val="0"/>
      <w:spacing w:line="276" w:lineRule="exact"/>
      <w:ind w:firstLine="557"/>
      <w:jc w:val="both"/>
    </w:pPr>
  </w:style>
  <w:style w:type="character" w:customStyle="1" w:styleId="paragraphtext">
    <w:name w:val="paragraphtext"/>
    <w:basedOn w:val="a0"/>
    <w:rsid w:val="008A2D27"/>
  </w:style>
  <w:style w:type="character" w:customStyle="1" w:styleId="apple-converted-space">
    <w:name w:val="apple-converted-space"/>
    <w:rsid w:val="00714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60</cp:revision>
  <cp:lastPrinted>2019-08-20T08:46:00Z</cp:lastPrinted>
  <dcterms:created xsi:type="dcterms:W3CDTF">2019-04-18T11:40:00Z</dcterms:created>
  <dcterms:modified xsi:type="dcterms:W3CDTF">2019-08-20T08:47:00Z</dcterms:modified>
</cp:coreProperties>
</file>