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№4</w:t>
      </w:r>
    </w:p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о закупке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</w:t>
      </w:r>
    </w:p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«__» _______ 20__ г. №___________</w:t>
      </w:r>
    </w:p>
    <w:p w:rsidR="00C2388B" w:rsidRDefault="00C2388B" w:rsidP="00C2388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Default="00C2388B" w:rsidP="00C2388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Default="00C2388B" w:rsidP="00C2388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Default="00C2388B" w:rsidP="00C2388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разбивки стоимости Услуг</w:t>
      </w:r>
    </w:p>
    <w:p w:rsidR="00C2388B" w:rsidRDefault="00C2388B" w:rsidP="00C2388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88B" w:rsidRDefault="00C2388B" w:rsidP="00C2388B">
      <w:pPr>
        <w:jc w:val="center"/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jc w:val="center"/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Стоимость услуг </w:t>
      </w:r>
    </w:p>
    <w:p w:rsidR="00C2388B" w:rsidRDefault="00C2388B" w:rsidP="00C2388B">
      <w:p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264" w:type="dxa"/>
        <w:tblLook w:val="04A0" w:firstRow="1" w:lastRow="0" w:firstColumn="1" w:lastColumn="0" w:noHBand="0" w:noVBand="1"/>
      </w:tblPr>
      <w:tblGrid>
        <w:gridCol w:w="556"/>
        <w:gridCol w:w="4973"/>
        <w:gridCol w:w="589"/>
        <w:gridCol w:w="1537"/>
        <w:gridCol w:w="1609"/>
      </w:tblGrid>
      <w:tr w:rsidR="00C2388B" w:rsidTr="00DB2FD4">
        <w:trPr>
          <w:gridAfter w:val="1"/>
          <w:wAfter w:w="1609" w:type="dxa"/>
          <w:trHeight w:val="23"/>
        </w:trPr>
        <w:tc>
          <w:tcPr>
            <w:tcW w:w="5529" w:type="dxa"/>
            <w:gridSpan w:val="2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за единицу,</w:t>
            </w:r>
          </w:p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тенге, в т.ч. НДС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тенге, в т.ч. НДС</w:t>
            </w: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tabs>
                <w:tab w:val="left" w:pos="0"/>
                <w:tab w:val="left" w:pos="4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Внеплановая поверка СИ, включая командировочные расходы в размере 17% от общей суммы Договора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88B" w:rsidTr="00DB2FD4">
        <w:trPr>
          <w:trHeight w:val="2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88B" w:rsidRDefault="00C2388B" w:rsidP="00DB2F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2388B" w:rsidRDefault="00C2388B" w:rsidP="00C2388B">
      <w:p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Default="00C2388B" w:rsidP="00C2388B">
      <w:p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Default="00C2388B" w:rsidP="00C2388B">
      <w:p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Default="00C2388B" w:rsidP="00C2388B">
      <w:pPr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5211"/>
        <w:gridCol w:w="4962"/>
      </w:tblGrid>
      <w:tr w:rsidR="00C2388B" w:rsidTr="00DB2FD4">
        <w:trPr>
          <w:jc w:val="center"/>
        </w:trPr>
        <w:tc>
          <w:tcPr>
            <w:tcW w:w="5211" w:type="dxa"/>
          </w:tcPr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C2388B" w:rsidRDefault="00C2388B" w:rsidP="00DB2FD4">
            <w:pPr>
              <w:spacing w:line="276" w:lineRule="auto"/>
              <w:jc w:val="left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  <w:t>ТОО «Казахстанско-Китайский Трубопровод»</w:t>
            </w: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kk-KZ" w:eastAsia="ru-RU"/>
              </w:rPr>
              <w:t>Генеральный директор</w:t>
            </w: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  <w:t xml:space="preserve">_____________________ </w:t>
            </w: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962" w:type="dxa"/>
          </w:tcPr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</w:p>
          <w:p w:rsidR="00C2388B" w:rsidRDefault="00C2388B" w:rsidP="00DB2FD4">
            <w:pPr>
              <w:spacing w:line="276" w:lineRule="auto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  <w:t xml:space="preserve">_____________________ </w:t>
            </w: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C2388B" w:rsidRDefault="00C2388B" w:rsidP="00DB2FD4">
            <w:pPr>
              <w:tabs>
                <w:tab w:val="left" w:pos="1695"/>
                <w:tab w:val="center" w:pos="4677"/>
              </w:tabs>
              <w:spacing w:line="276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</w:tr>
    </w:tbl>
    <w:p w:rsidR="00C2388B" w:rsidRDefault="00C2388B" w:rsidP="00C2388B">
      <w:pPr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2388B" w:rsidRPr="009E4D70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№5</w:t>
      </w:r>
    </w:p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о закупке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</w:t>
      </w:r>
    </w:p>
    <w:p w:rsidR="00C2388B" w:rsidRPr="002A1A00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«__» _______ 20__ г. №___________</w:t>
      </w:r>
    </w:p>
    <w:p w:rsidR="00C2388B" w:rsidRDefault="00C2388B" w:rsidP="00C2388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388B" w:rsidRPr="008600DB" w:rsidRDefault="00C2388B" w:rsidP="00C2388B">
      <w:pPr>
        <w:jc w:val="center"/>
        <w:rPr>
          <w:rFonts w:ascii="Times New Roman" w:hAnsi="Times New Roman"/>
          <w:b/>
          <w:sz w:val="24"/>
        </w:rPr>
      </w:pPr>
    </w:p>
    <w:p w:rsidR="00C2388B" w:rsidRPr="008600DB" w:rsidRDefault="00C2388B" w:rsidP="00C2388B">
      <w:pPr>
        <w:jc w:val="center"/>
        <w:rPr>
          <w:rFonts w:ascii="Times New Roman" w:hAnsi="Times New Roman"/>
          <w:b/>
          <w:sz w:val="24"/>
        </w:rPr>
      </w:pPr>
    </w:p>
    <w:p w:rsidR="00C2388B" w:rsidRDefault="00C2388B" w:rsidP="00C2388B">
      <w:pPr>
        <w:jc w:val="center"/>
        <w:rPr>
          <w:rFonts w:ascii="Times New Roman" w:hAnsi="Times New Roman"/>
          <w:b/>
          <w:sz w:val="24"/>
        </w:rPr>
      </w:pPr>
      <w:r w:rsidRPr="00E12884">
        <w:rPr>
          <w:rFonts w:ascii="Times New Roman" w:hAnsi="Times New Roman"/>
          <w:b/>
          <w:sz w:val="24"/>
        </w:rPr>
        <w:t>График поверки средств измерений</w:t>
      </w:r>
    </w:p>
    <w:p w:rsidR="00C2388B" w:rsidRDefault="00C2388B" w:rsidP="00C2388B">
      <w:pPr>
        <w:jc w:val="center"/>
        <w:rPr>
          <w:rFonts w:ascii="Times New Roman" w:hAnsi="Times New Roman"/>
          <w:b/>
          <w:sz w:val="24"/>
        </w:rPr>
      </w:pPr>
    </w:p>
    <w:p w:rsidR="00C2388B" w:rsidRDefault="00C2388B" w:rsidP="00C2388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Поверка средств измерений системы измерений количества и показателей качества нефти «Алашанькоу»</w:t>
      </w: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433"/>
        <w:gridCol w:w="1974"/>
        <w:gridCol w:w="1986"/>
        <w:gridCol w:w="1616"/>
        <w:gridCol w:w="1538"/>
        <w:gridCol w:w="1344"/>
        <w:gridCol w:w="1309"/>
      </w:tblGrid>
      <w:tr w:rsidR="00C2388B" w:rsidRPr="00BB781B" w:rsidTr="00DB2FD4">
        <w:trPr>
          <w:trHeight w:val="105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СИ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Тип или марка (система)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Диапазон измерений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Класс точности/ погрешность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Дата следующей поверки (РК)*</w:t>
            </w:r>
            <w:r w:rsidRPr="00BB781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не позднее</w:t>
            </w:r>
          </w:p>
        </w:tc>
      </w:tr>
      <w:tr w:rsidR="00C2388B" w:rsidRPr="00BB781B" w:rsidTr="00DB2FD4">
        <w:trPr>
          <w:trHeight w:val="11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СИКН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Синьцзянская нефтяная инженерно-строительная компания, КНР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СИКН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350 до 2640 т/ч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0,25 %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± 0,35 %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Расходомер массовый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Micro-Motion  CMFHC3M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800 т/ч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0,25 %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Расходомер массовый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Micro-Motion  CMFHC3M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800 т/ч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0,25 %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Расходомер массовый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Micro-Motion  CMFHC3M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800 т/ч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0,25 %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Расходомер массовый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Micro-Motion  CMFHC3M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800 т/ч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0,25 %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Трубопоршневая поверочная установка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Honeywell Enraf Americas,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SYNCROTRAK S120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2,318 до 2782 м³/ч, V=0,454 м³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0,05 %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Мерник образцовый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Dandong Best Automatic Engeeniring and Meter Co Ltd JLQ-450L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JLQ-450L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Vном.=450 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разряда 0,02%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FloBoss S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мА, 0-5 В,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1-10000 Гц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60-216 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±0,04%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±0,04%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FloBoss S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мА, 0-5 В,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1-10000 Гц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60-216 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±0,04%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±0,04%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FloBoss S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мА, 0-5 В,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1-10000 Гц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60-216 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±0,04%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±0,04%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FloBoss S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мА, 0-5 В,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>1-10000 Гц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>60-216 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±0,04%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>±0,04%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FloBoss S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мА, 0-5 В,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1-10000 Гц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60-216 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±0,04%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±0,04%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Emerson Process Management, Inc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FloBoss S 600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мА, 0-5 В,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1-10000 Гц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60-216 Ом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±0,04%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±0,04%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Преобразователь плотности жидкости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Emerson Process Management,  Solartron Mobrey Limited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Solartron 7835B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700-1000 кг/м³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±0,3 кг/м³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Преобразователь плотности жидкости измерительный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Emerson Process Management,  Solartron Mobrey Limited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Solartron 7835B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300-1100 кг/м³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±0,3 кг/м³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233.50.100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233.50.100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233.50.100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233.50.100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Манометр деформационный с трубчатой пружиной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133.13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SHANG HAITIAN CHUAN METER CO.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SHANG HAITIAN CHUAN METER CO.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SHANG HAITIAN CHUAN METER CO.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SHANG HAITIAN CHUAN METER CO.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SHANG HAITIAN CHUAN METER CO.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96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Интеллектуальный измерительный  преобразователь температуры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3144P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60 °С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96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Интеллектуальный измерительный  преобразователь температуры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3144P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-10 до 30 °С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96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Интеллектуальный измерительный  преобразователь температуры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3144P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-10 до 30 °С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96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Интеллектуальный измерительный  преобразователь температуры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3144P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-10 до 30 °С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перепада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3051CD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0÷248 кПа,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перепада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3051CD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0÷248 кПа,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перепада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3051CD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0÷248 кПа,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перепада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3051CD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0÷248 кПа,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Honeywell Process Solution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SN3000/STG17L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 до 5 МПа, 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0,075 %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3051TG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 МПа,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3051TG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 МПа,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Rosemount (Emerson)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3051TG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 МПа,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температуры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Honeywell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STT 3000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60 °С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температуры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Honeywell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STT 3000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60 °С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6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Манометр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0 до 4 МПа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7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Термометр биметаллический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DB2FD4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B2FD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SHANGHAI TIANCHUAN METER CO. LTD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WSS-411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-20 до 60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0-15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0-50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0-40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Датчик давления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PMP75-5AA1U21D1AU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0-80 кг/см2,</w:t>
            </w: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4-20 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Преобразователь температуры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ShJif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WZPK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 до 100 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1.5  C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Термопреобразователь сопротивления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Rueger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-50 до 80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Термопреобразователь сопротивления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Rueger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-50 до 80 °С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Уровнемер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FMU40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0-2600 мм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Уровнемер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Endress+ Hauser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Cerebar 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до 200 кПа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0,15 %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  <w:tr w:rsidR="00C2388B" w:rsidRPr="00BB781B" w:rsidTr="00DB2FD4">
        <w:trPr>
          <w:trHeight w:val="2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Газоанализатор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Drager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Polytron 2 IR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± 5 %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88B" w:rsidRPr="00BB781B" w:rsidRDefault="00C2388B" w:rsidP="00DB2FD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78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2020</w:t>
            </w:r>
          </w:p>
        </w:tc>
      </w:tr>
    </w:tbl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Pr="004054C7" w:rsidRDefault="00C2388B" w:rsidP="00C238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  <w:r w:rsidRPr="001E4068">
        <w:rPr>
          <w:rFonts w:ascii="Times New Roman" w:hAnsi="Times New Roman"/>
          <w:sz w:val="24"/>
          <w:szCs w:val="24"/>
        </w:rPr>
        <w:t xml:space="preserve"> СИ могут б</w:t>
      </w:r>
      <w:r>
        <w:rPr>
          <w:rFonts w:ascii="Times New Roman" w:hAnsi="Times New Roman"/>
          <w:sz w:val="24"/>
          <w:szCs w:val="24"/>
        </w:rPr>
        <w:t>ыть заменены на аналогичные.</w:t>
      </w: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rPr>
          <w:rFonts w:ascii="Times New Roman" w:hAnsi="Times New Roman"/>
          <w:sz w:val="24"/>
          <w:szCs w:val="24"/>
        </w:rPr>
      </w:pPr>
    </w:p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№6</w:t>
      </w:r>
    </w:p>
    <w:p w:rsidR="00C2388B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договору о закупке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услуг</w:t>
      </w:r>
    </w:p>
    <w:p w:rsidR="00C2388B" w:rsidRPr="002A1A00" w:rsidRDefault="00C2388B" w:rsidP="00C2388B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«__» _______ 20__ г. №___________</w:t>
      </w:r>
    </w:p>
    <w:p w:rsidR="00C2388B" w:rsidRPr="00AF7105" w:rsidRDefault="00C2388B" w:rsidP="00C2388B">
      <w:pPr>
        <w:pStyle w:val="af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388B" w:rsidRPr="009F34AF" w:rsidRDefault="00C2388B" w:rsidP="00C2388B">
      <w:pPr>
        <w:widowControl w:val="0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C2388B" w:rsidRPr="002B4D3B" w:rsidRDefault="00C2388B" w:rsidP="00C2388B">
      <w:pPr>
        <w:widowControl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B4D3B">
        <w:rPr>
          <w:rFonts w:ascii="Times New Roman" w:hAnsi="Times New Roman"/>
          <w:b/>
          <w:sz w:val="24"/>
          <w:szCs w:val="24"/>
        </w:rPr>
        <w:t>ФОРМА</w:t>
      </w:r>
    </w:p>
    <w:p w:rsidR="00C2388B" w:rsidRPr="002B4D3B" w:rsidRDefault="00C2388B" w:rsidP="00C2388B">
      <w:pPr>
        <w:widowControl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B4D3B">
        <w:rPr>
          <w:rFonts w:ascii="Times New Roman" w:hAnsi="Times New Roman"/>
          <w:b/>
          <w:sz w:val="24"/>
          <w:szCs w:val="24"/>
        </w:rPr>
        <w:t>БАНКОВСКОЙ ГАРАНТИИ ВОЗВРАТА АВАНСОВОГО ПЛАТЕЖА</w:t>
      </w:r>
    </w:p>
    <w:p w:rsidR="00C2388B" w:rsidRPr="00141B7D" w:rsidRDefault="00C2388B" w:rsidP="00C2388B">
      <w:pPr>
        <w:widowControl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Дата выдачи: _________________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 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          Принимая во внимание, то, что ТОО «Казахстанско-Китайский Трубопровод» (именуемое в дальнейшем «Заказчик») и __________________ (именуемое в дальнейшем «</w:t>
      </w:r>
      <w:r>
        <w:rPr>
          <w:rFonts w:ascii="Times New Roman" w:hAnsi="Times New Roman"/>
          <w:sz w:val="24"/>
          <w:szCs w:val="24"/>
        </w:rPr>
        <w:t>Исполнитель</w:t>
      </w:r>
      <w:r w:rsidRPr="00141B7D">
        <w:rPr>
          <w:rFonts w:ascii="Times New Roman" w:hAnsi="Times New Roman"/>
          <w:sz w:val="24"/>
          <w:szCs w:val="24"/>
        </w:rPr>
        <w:t>») заключили договор ___________ от ________ №_________  (далее – Договор) предусматривающий предоставление банковской гарантии возврата авансового платежа в размере _______________ (_________________________) тенге,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1. Настоящим __________ (название банка) (именуемое в дальнейшем «Гарант») предоставляет Заказчику безусловную и безотзывную гарантию возврата авансового платежа на максимальную сумму в размере _____________ (________________) тенге, которая может быть затребована Заказчиком по причине невыполнения обязательств по возврату авансового платежа по Договору со стороны </w:t>
      </w:r>
      <w:r>
        <w:rPr>
          <w:rFonts w:ascii="Times New Roman" w:hAnsi="Times New Roman"/>
          <w:sz w:val="24"/>
          <w:szCs w:val="24"/>
        </w:rPr>
        <w:t>Исполнителя</w:t>
      </w:r>
      <w:r w:rsidRPr="00141B7D">
        <w:rPr>
          <w:rFonts w:ascii="Times New Roman" w:hAnsi="Times New Roman"/>
          <w:sz w:val="24"/>
          <w:szCs w:val="24"/>
        </w:rPr>
        <w:t xml:space="preserve">, а Гарант не может быть освобожден от выполнения обязательств по настоящей гарантии вследствие каких-либо договоренностей между Заказчиком и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141B7D">
        <w:rPr>
          <w:rFonts w:ascii="Times New Roman" w:hAnsi="Times New Roman"/>
          <w:sz w:val="24"/>
          <w:szCs w:val="24"/>
        </w:rPr>
        <w:t xml:space="preserve"> по Договору, ни путем других уступок, предоставляемых Заказчиком </w:t>
      </w:r>
      <w:r>
        <w:rPr>
          <w:rFonts w:ascii="Times New Roman" w:hAnsi="Times New Roman"/>
          <w:sz w:val="24"/>
          <w:szCs w:val="24"/>
        </w:rPr>
        <w:t>Исполнителю</w:t>
      </w:r>
      <w:r w:rsidRPr="00141B7D">
        <w:rPr>
          <w:rFonts w:ascii="Times New Roman" w:hAnsi="Times New Roman"/>
          <w:sz w:val="24"/>
          <w:szCs w:val="24"/>
        </w:rPr>
        <w:t xml:space="preserve">. 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2. Настоящая гарантия остается в силе (независимо от изменения участия в акционерном капитале или управлении </w:t>
      </w:r>
      <w:r>
        <w:rPr>
          <w:rFonts w:ascii="Times New Roman" w:hAnsi="Times New Roman"/>
          <w:sz w:val="24"/>
          <w:szCs w:val="24"/>
        </w:rPr>
        <w:t>Исполнителя</w:t>
      </w:r>
      <w:r w:rsidRPr="00141B7D">
        <w:rPr>
          <w:rFonts w:ascii="Times New Roman" w:hAnsi="Times New Roman"/>
          <w:sz w:val="24"/>
          <w:szCs w:val="24"/>
        </w:rPr>
        <w:t xml:space="preserve">) до первой из следующих дат или наступления следующих обстоятельств: 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i) Гарант получает от Заказчика письменное подтверждение того, что все задолженности и обязательства </w:t>
      </w:r>
      <w:r>
        <w:rPr>
          <w:rFonts w:ascii="Times New Roman" w:hAnsi="Times New Roman"/>
          <w:sz w:val="24"/>
          <w:szCs w:val="24"/>
        </w:rPr>
        <w:t>Исполнителя</w:t>
      </w:r>
      <w:r w:rsidRPr="00141B7D">
        <w:rPr>
          <w:rFonts w:ascii="Times New Roman" w:hAnsi="Times New Roman"/>
          <w:sz w:val="24"/>
          <w:szCs w:val="24"/>
        </w:rPr>
        <w:t xml:space="preserve"> были полностью выполнены, все прежние денежные и другие обязательства (действительные или возможные в настоящем или будущем) к настоящему времени или в дальнейшем, причитающиеся или выплаченные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141B7D">
        <w:rPr>
          <w:rFonts w:ascii="Times New Roman" w:hAnsi="Times New Roman"/>
          <w:sz w:val="24"/>
          <w:szCs w:val="24"/>
        </w:rPr>
        <w:t xml:space="preserve"> Заказчику, полностью выплачены и осуществлены к удовлетворению Заказчика, или 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ii) совокупные выплаты, осуществленные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B7D">
        <w:rPr>
          <w:rFonts w:ascii="Times New Roman" w:hAnsi="Times New Roman"/>
          <w:sz w:val="24"/>
          <w:szCs w:val="24"/>
        </w:rPr>
        <w:t xml:space="preserve"> Гарантом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B7D">
        <w:rPr>
          <w:rFonts w:ascii="Times New Roman" w:hAnsi="Times New Roman"/>
          <w:sz w:val="24"/>
          <w:szCs w:val="24"/>
        </w:rPr>
        <w:t xml:space="preserve">Заказчику по настоящей гарантии согласно требованиям Заказчика по настоящей гарантии, составляют сумму ______________ (____________________) тенге, или 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iii) по _______________ года, включительно. 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3. Гарант обязуется по первому требованию Заказчика оплатить Заказчику требуемую им сумму, несмотря на несогласие </w:t>
      </w:r>
      <w:r>
        <w:rPr>
          <w:rFonts w:ascii="Times New Roman" w:hAnsi="Times New Roman"/>
          <w:sz w:val="24"/>
          <w:szCs w:val="24"/>
        </w:rPr>
        <w:t>Исполнителя</w:t>
      </w:r>
      <w:r w:rsidRPr="00141B7D">
        <w:rPr>
          <w:rFonts w:ascii="Times New Roman" w:hAnsi="Times New Roman"/>
          <w:sz w:val="24"/>
          <w:szCs w:val="24"/>
        </w:rPr>
        <w:t xml:space="preserve"> или какой-либо другой стороны, не позднее 5 банковских дней с момента получения требования Заказчика.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 xml:space="preserve">4. Настоящая гарантия является дополнением, а не заменой любого другого обеспечения, которое может быть в распоряжении Заказчика в счет оплаты сумм и исполнения обязательств, и которое может быть реализовано, не прибегая к любому такому обеспечению, и без применения каких-либо мер, или возбуждения каких-либо судебных разбирательств в отношении </w:t>
      </w:r>
      <w:r>
        <w:rPr>
          <w:rFonts w:ascii="Times New Roman" w:hAnsi="Times New Roman"/>
          <w:sz w:val="24"/>
          <w:szCs w:val="24"/>
        </w:rPr>
        <w:t>Исполнителя</w:t>
      </w:r>
      <w:r w:rsidRPr="00141B7D">
        <w:rPr>
          <w:rFonts w:ascii="Times New Roman" w:hAnsi="Times New Roman"/>
          <w:sz w:val="24"/>
          <w:szCs w:val="24"/>
        </w:rPr>
        <w:t>.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5. Толкование, действие и осуществление настоящей гарантии регулируется исключительно и во всех отношениях законодательством Республики Казахстан.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6. Гарант заверяет, что настоящая гарантия выполняется уполномоченными лицами и осуществляется в соответствии с уставом Гаранта.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От имени и по поручению (Название Банка)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Подпись:</w:t>
      </w:r>
      <w:r w:rsidRPr="00141B7D">
        <w:rPr>
          <w:rFonts w:ascii="Times New Roman" w:hAnsi="Times New Roman"/>
          <w:sz w:val="24"/>
          <w:szCs w:val="24"/>
        </w:rPr>
        <w:tab/>
        <w:t>___________________________</w:t>
      </w:r>
    </w:p>
    <w:p w:rsidR="00C2388B" w:rsidRPr="00141B7D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ФИО печатными буквами:</w:t>
      </w:r>
      <w:r w:rsidRPr="00141B7D">
        <w:rPr>
          <w:rFonts w:ascii="Times New Roman" w:hAnsi="Times New Roman"/>
          <w:sz w:val="24"/>
          <w:szCs w:val="24"/>
        </w:rPr>
        <w:tab/>
        <w:t>__________________________</w:t>
      </w:r>
    </w:p>
    <w:p w:rsidR="00C2388B" w:rsidRPr="00A51F2A" w:rsidRDefault="00C2388B" w:rsidP="00C2388B">
      <w:pPr>
        <w:widowControl w:val="0"/>
        <w:outlineLvl w:val="2"/>
        <w:rPr>
          <w:rFonts w:ascii="Times New Roman" w:hAnsi="Times New Roman"/>
          <w:sz w:val="24"/>
          <w:szCs w:val="24"/>
        </w:rPr>
      </w:pPr>
      <w:r w:rsidRPr="00141B7D">
        <w:rPr>
          <w:rFonts w:ascii="Times New Roman" w:hAnsi="Times New Roman"/>
          <w:sz w:val="24"/>
          <w:szCs w:val="24"/>
        </w:rPr>
        <w:t>Должности:</w:t>
      </w:r>
      <w:r w:rsidRPr="00141B7D">
        <w:rPr>
          <w:rFonts w:ascii="Times New Roman" w:hAnsi="Times New Roman"/>
          <w:sz w:val="24"/>
          <w:szCs w:val="24"/>
        </w:rPr>
        <w:tab/>
        <w:t>___________________________       МП</w:t>
      </w:r>
    </w:p>
    <w:p w:rsidR="00C2388B" w:rsidRPr="004054C7" w:rsidRDefault="00C2388B" w:rsidP="00C2388B">
      <w:pPr>
        <w:rPr>
          <w:rFonts w:ascii="Times New Roman" w:hAnsi="Times New Roman"/>
          <w:sz w:val="24"/>
          <w:szCs w:val="24"/>
        </w:rPr>
      </w:pPr>
    </w:p>
    <w:p w:rsidR="00526EDB" w:rsidRDefault="00C2388B">
      <w:bookmarkStart w:id="0" w:name="_GoBack"/>
      <w:bookmarkEnd w:id="0"/>
    </w:p>
    <w:sectPr w:rsidR="00526EDB" w:rsidSect="0003650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5B11"/>
    <w:multiLevelType w:val="multilevel"/>
    <w:tmpl w:val="24D45B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20E76F91"/>
    <w:multiLevelType w:val="multilevel"/>
    <w:tmpl w:val="7E02A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3" w:hanging="48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C2B6EF5"/>
    <w:multiLevelType w:val="hybridMultilevel"/>
    <w:tmpl w:val="0262BB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07344FA"/>
    <w:multiLevelType w:val="multilevel"/>
    <w:tmpl w:val="20081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8B"/>
    <w:rsid w:val="0098642B"/>
    <w:rsid w:val="00C2388B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8B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2">
    <w:name w:val="heading 2"/>
    <w:basedOn w:val="a"/>
    <w:link w:val="20"/>
    <w:uiPriority w:val="9"/>
    <w:qFormat/>
    <w:rsid w:val="00C2388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88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C2388B"/>
  </w:style>
  <w:style w:type="character" w:styleId="a3">
    <w:name w:val="annotation reference"/>
    <w:uiPriority w:val="99"/>
    <w:semiHidden/>
    <w:unhideWhenUsed/>
    <w:rsid w:val="00C238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388B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388B"/>
    <w:rPr>
      <w:rFonts w:ascii="Verdana" w:eastAsia="Calibri" w:hAnsi="Verdana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38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388B"/>
    <w:rPr>
      <w:rFonts w:ascii="Verdana" w:eastAsia="Calibri" w:hAnsi="Verdana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8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88B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C238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2388B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ac">
    <w:name w:val="header"/>
    <w:basedOn w:val="a"/>
    <w:link w:val="ad"/>
    <w:uiPriority w:val="99"/>
    <w:unhideWhenUsed/>
    <w:rsid w:val="00C238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388B"/>
    <w:rPr>
      <w:rFonts w:ascii="Verdana" w:eastAsia="Calibri" w:hAnsi="Verdana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C238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388B"/>
    <w:rPr>
      <w:rFonts w:ascii="Verdana" w:eastAsia="Calibri" w:hAnsi="Verdana" w:cs="Times New Roman"/>
      <w:sz w:val="20"/>
    </w:rPr>
  </w:style>
  <w:style w:type="paragraph" w:styleId="af0">
    <w:name w:val="List Paragraph"/>
    <w:basedOn w:val="a"/>
    <w:uiPriority w:val="34"/>
    <w:qFormat/>
    <w:rsid w:val="00C2388B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C2388B"/>
    <w:rPr>
      <w:rFonts w:ascii="Times New Roman" w:hAnsi="Times New Roman" w:cs="Times New Roman"/>
      <w:color w:val="000000"/>
      <w:sz w:val="22"/>
      <w:szCs w:val="22"/>
    </w:rPr>
  </w:style>
  <w:style w:type="character" w:styleId="af1">
    <w:name w:val="Hyperlink"/>
    <w:basedOn w:val="a0"/>
    <w:uiPriority w:val="99"/>
    <w:unhideWhenUsed/>
    <w:rsid w:val="00C2388B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C2388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2">
    <w:name w:val="No Spacing"/>
    <w:uiPriority w:val="1"/>
    <w:qFormat/>
    <w:rsid w:val="00C238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8B"/>
    <w:pPr>
      <w:spacing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2">
    <w:name w:val="heading 2"/>
    <w:basedOn w:val="a"/>
    <w:link w:val="20"/>
    <w:uiPriority w:val="9"/>
    <w:qFormat/>
    <w:rsid w:val="00C2388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88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C2388B"/>
  </w:style>
  <w:style w:type="character" w:styleId="a3">
    <w:name w:val="annotation reference"/>
    <w:uiPriority w:val="99"/>
    <w:semiHidden/>
    <w:unhideWhenUsed/>
    <w:rsid w:val="00C238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388B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388B"/>
    <w:rPr>
      <w:rFonts w:ascii="Verdana" w:eastAsia="Calibri" w:hAnsi="Verdana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38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388B"/>
    <w:rPr>
      <w:rFonts w:ascii="Verdana" w:eastAsia="Calibri" w:hAnsi="Verdana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8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88B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C238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2388B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styleId="ac">
    <w:name w:val="header"/>
    <w:basedOn w:val="a"/>
    <w:link w:val="ad"/>
    <w:uiPriority w:val="99"/>
    <w:unhideWhenUsed/>
    <w:rsid w:val="00C238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388B"/>
    <w:rPr>
      <w:rFonts w:ascii="Verdana" w:eastAsia="Calibri" w:hAnsi="Verdana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C238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388B"/>
    <w:rPr>
      <w:rFonts w:ascii="Verdana" w:eastAsia="Calibri" w:hAnsi="Verdana" w:cs="Times New Roman"/>
      <w:sz w:val="20"/>
    </w:rPr>
  </w:style>
  <w:style w:type="paragraph" w:styleId="af0">
    <w:name w:val="List Paragraph"/>
    <w:basedOn w:val="a"/>
    <w:uiPriority w:val="34"/>
    <w:qFormat/>
    <w:rsid w:val="00C2388B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C2388B"/>
    <w:rPr>
      <w:rFonts w:ascii="Times New Roman" w:hAnsi="Times New Roman" w:cs="Times New Roman"/>
      <w:color w:val="000000"/>
      <w:sz w:val="22"/>
      <w:szCs w:val="22"/>
    </w:rPr>
  </w:style>
  <w:style w:type="character" w:styleId="af1">
    <w:name w:val="Hyperlink"/>
    <w:basedOn w:val="a0"/>
    <w:uiPriority w:val="99"/>
    <w:unhideWhenUsed/>
    <w:rsid w:val="00C2388B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C2388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2">
    <w:name w:val="No Spacing"/>
    <w:uiPriority w:val="1"/>
    <w:qFormat/>
    <w:rsid w:val="00C238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 Begalin [Эльдар Бегалин]</dc:creator>
  <cp:lastModifiedBy>Eldar Begalin [Эльдар Бегалин]</cp:lastModifiedBy>
  <cp:revision>1</cp:revision>
  <dcterms:created xsi:type="dcterms:W3CDTF">2020-04-30T13:03:00Z</dcterms:created>
  <dcterms:modified xsi:type="dcterms:W3CDTF">2020-04-30T13:04:00Z</dcterms:modified>
</cp:coreProperties>
</file>