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02" w:rsidRPr="006E4A17" w:rsidRDefault="00A35802" w:rsidP="00A35802">
      <w:pPr>
        <w:jc w:val="right"/>
        <w:rPr>
          <w:lang w:val="kk-KZ"/>
        </w:rPr>
      </w:pPr>
      <w:r w:rsidRPr="006E4A17">
        <w:rPr>
          <w:lang w:val="kk-KZ"/>
        </w:rPr>
        <w:t>20</w:t>
      </w:r>
      <w:r>
        <w:rPr>
          <w:lang w:val="en-US"/>
        </w:rPr>
        <w:t>___</w:t>
      </w:r>
      <w:r w:rsidRPr="006E4A17">
        <w:rPr>
          <w:lang w:val="kk-KZ"/>
        </w:rPr>
        <w:t xml:space="preserve"> ж.  «___» ______________ №_______ Шартқа</w:t>
      </w:r>
    </w:p>
    <w:p w:rsidR="00A35802" w:rsidRPr="002F4CAF" w:rsidRDefault="00A35802" w:rsidP="00A35802">
      <w:pPr>
        <w:jc w:val="right"/>
        <w:rPr>
          <w:lang w:val="kk-KZ"/>
        </w:rPr>
      </w:pPr>
      <w:r w:rsidRPr="002F4CAF">
        <w:rPr>
          <w:lang w:val="kk-KZ"/>
        </w:rPr>
        <w:t>қосымша</w:t>
      </w:r>
    </w:p>
    <w:p w:rsidR="00A35802" w:rsidRPr="00C4451D" w:rsidRDefault="00A35802" w:rsidP="00A35802">
      <w:pPr>
        <w:jc w:val="right"/>
        <w:outlineLvl w:val="0"/>
        <w:rPr>
          <w:b/>
          <w:noProof/>
          <w:szCs w:val="20"/>
        </w:rPr>
      </w:pPr>
    </w:p>
    <w:p w:rsidR="00A35802" w:rsidRPr="00C4451D" w:rsidRDefault="00A35802" w:rsidP="00A35802">
      <w:pPr>
        <w:jc w:val="right"/>
        <w:outlineLvl w:val="0"/>
        <w:rPr>
          <w:b/>
          <w:noProof/>
          <w:szCs w:val="20"/>
        </w:rPr>
      </w:pPr>
    </w:p>
    <w:p w:rsidR="00A35802" w:rsidRPr="00C4451D" w:rsidRDefault="00A35802" w:rsidP="00A35802">
      <w:pPr>
        <w:jc w:val="right"/>
        <w:outlineLvl w:val="0"/>
        <w:rPr>
          <w:b/>
          <w:noProof/>
          <w:szCs w:val="20"/>
        </w:rPr>
      </w:pPr>
    </w:p>
    <w:p w:rsidR="00A35802" w:rsidRPr="002E5C25" w:rsidRDefault="00A35802" w:rsidP="00A35802">
      <w:pPr>
        <w:shd w:val="clear" w:color="auto" w:fill="FFFFFF"/>
        <w:spacing w:line="276" w:lineRule="auto"/>
        <w:ind w:right="36" w:firstLine="709"/>
        <w:jc w:val="center"/>
        <w:rPr>
          <w:lang w:val="kk-KZ"/>
        </w:rPr>
      </w:pPr>
      <w:r w:rsidRPr="002E5C25">
        <w:rPr>
          <w:b/>
          <w:bCs/>
          <w:lang w:val="kk-KZ"/>
        </w:rPr>
        <w:t>Мүдделер қақтығы туралы мәліметтер</w:t>
      </w:r>
    </w:p>
    <w:p w:rsidR="00A35802" w:rsidRPr="002E5C25" w:rsidRDefault="00A35802" w:rsidP="00A35802">
      <w:pPr>
        <w:shd w:val="clear" w:color="auto" w:fill="FFFFFF"/>
        <w:spacing w:line="276" w:lineRule="auto"/>
        <w:ind w:firstLine="709"/>
        <w:jc w:val="both"/>
        <w:rPr>
          <w:i/>
          <w:iCs/>
          <w:lang w:val="kk-KZ"/>
        </w:rPr>
      </w:pPr>
    </w:p>
    <w:p w:rsidR="00A35802" w:rsidRPr="002E5C25" w:rsidRDefault="00A35802" w:rsidP="00A35802">
      <w:pPr>
        <w:shd w:val="clear" w:color="auto" w:fill="FFFFFF"/>
        <w:spacing w:line="276" w:lineRule="auto"/>
        <w:jc w:val="both"/>
        <w:rPr>
          <w:i/>
          <w:iCs/>
          <w:lang w:val="kk-KZ"/>
        </w:rPr>
      </w:pPr>
      <w:r w:rsidRPr="002E5C25">
        <w:rPr>
          <w:i/>
          <w:iCs/>
          <w:lang w:val="kk-KZ"/>
        </w:rPr>
        <w:t xml:space="preserve">Осымен </w:t>
      </w:r>
      <w:r>
        <w:rPr>
          <w:i/>
          <w:iCs/>
          <w:lang w:val="kk-KZ"/>
        </w:rPr>
        <w:t>Орындаушы</w:t>
      </w:r>
      <w:r w:rsidRPr="002E5C25">
        <w:rPr>
          <w:i/>
          <w:iCs/>
          <w:lang w:val="kk-KZ"/>
        </w:rPr>
        <w:t xml:space="preserve"> өзінің төмендегі қолымен:</w:t>
      </w:r>
    </w:p>
    <w:p w:rsidR="00D20D83" w:rsidRDefault="00D20D83" w:rsidP="00A35802">
      <w:pPr>
        <w:shd w:val="clear" w:color="auto" w:fill="FFFFFF"/>
        <w:tabs>
          <w:tab w:val="left" w:pos="0"/>
          <w:tab w:val="left" w:pos="426"/>
        </w:tabs>
        <w:spacing w:line="276" w:lineRule="auto"/>
        <w:jc w:val="both"/>
        <w:rPr>
          <w:iCs/>
          <w:lang w:val="kk-KZ"/>
        </w:rPr>
      </w:pPr>
    </w:p>
    <w:p w:rsidR="00A35802" w:rsidRPr="002E5C25" w:rsidRDefault="00A35802" w:rsidP="00A35802">
      <w:pPr>
        <w:shd w:val="clear" w:color="auto" w:fill="FFFFFF"/>
        <w:tabs>
          <w:tab w:val="left" w:pos="0"/>
          <w:tab w:val="left" w:pos="426"/>
        </w:tabs>
        <w:spacing w:line="276" w:lineRule="auto"/>
        <w:jc w:val="both"/>
        <w:rPr>
          <w:i/>
          <w:iCs/>
          <w:lang w:val="kk-KZ"/>
        </w:rPr>
      </w:pPr>
      <w:r w:rsidRPr="002E5C25">
        <w:rPr>
          <w:iCs/>
          <w:lang w:val="kk-KZ"/>
        </w:rPr>
        <w:t>1)</w:t>
      </w:r>
      <w:r w:rsidRPr="002E5C25">
        <w:rPr>
          <w:iCs/>
          <w:lang w:val="kk-KZ"/>
        </w:rPr>
        <w:tab/>
      </w:r>
      <w:r>
        <w:rPr>
          <w:i/>
          <w:iCs/>
          <w:lang w:val="kk-KZ"/>
        </w:rPr>
        <w:t>Орындаушының</w:t>
      </w:r>
      <w:r w:rsidRPr="002E5C25">
        <w:rPr>
          <w:i/>
          <w:iCs/>
          <w:lang w:val="kk-KZ"/>
        </w:rPr>
        <w:t xml:space="preserve"> мүдделері мен Тапсырыс берушінің, Тапсырыс беруші қызметкерлерінің және </w:t>
      </w:r>
      <w:r>
        <w:rPr>
          <w:i/>
          <w:iCs/>
          <w:lang w:val="kk-KZ"/>
        </w:rPr>
        <w:t>Орындаушы</w:t>
      </w:r>
      <w:r w:rsidRPr="002E5C25">
        <w:rPr>
          <w:i/>
          <w:iCs/>
          <w:lang w:val="kk-KZ"/>
        </w:rPr>
        <w:t xml:space="preserve"> қызметкерлерінің, бір </w:t>
      </w:r>
      <w:r>
        <w:rPr>
          <w:i/>
          <w:iCs/>
          <w:lang w:val="kk-KZ"/>
        </w:rPr>
        <w:t>Орындаушы</w:t>
      </w:r>
      <w:r w:rsidRPr="002E5C25">
        <w:rPr>
          <w:i/>
          <w:iCs/>
          <w:lang w:val="kk-KZ"/>
        </w:rPr>
        <w:t xml:space="preserve"> қызметкерлерінің және басқа </w:t>
      </w:r>
      <w:r>
        <w:rPr>
          <w:i/>
          <w:iCs/>
          <w:lang w:val="kk-KZ"/>
        </w:rPr>
        <w:t>Орындаушы</w:t>
      </w:r>
      <w:r w:rsidRPr="002E5C25">
        <w:rPr>
          <w:i/>
          <w:iCs/>
          <w:lang w:val="kk-KZ"/>
        </w:rPr>
        <w:t xml:space="preserve"> қызметкерлерінің, Тапсырыс берушінің қызметкерлерімен қатынастарда тұратын тұлғалардың мүдделері арасындағы, Қазақстан Республикасының, Қазақстан Республикасы Үкіметінің немесе мемлекеттік органдарының мүдделері, </w:t>
      </w:r>
      <w:r>
        <w:rPr>
          <w:i/>
          <w:iCs/>
          <w:lang w:val="kk-KZ"/>
        </w:rPr>
        <w:t>Орындаушының</w:t>
      </w:r>
      <w:r w:rsidRPr="002E5C25">
        <w:rPr>
          <w:i/>
          <w:iCs/>
          <w:lang w:val="kk-KZ"/>
        </w:rPr>
        <w:t xml:space="preserve"> мүдделері арасындағы мүдделер қақтығысына әкеп соғатын жағдайлардың жоқ екендігін;</w:t>
      </w:r>
    </w:p>
    <w:p w:rsidR="00D20D83" w:rsidRDefault="00D20D83" w:rsidP="00A35802">
      <w:pPr>
        <w:shd w:val="clear" w:color="auto" w:fill="FFFFFF"/>
        <w:tabs>
          <w:tab w:val="left" w:pos="0"/>
          <w:tab w:val="left" w:pos="426"/>
        </w:tabs>
        <w:spacing w:line="276" w:lineRule="auto"/>
        <w:jc w:val="both"/>
        <w:rPr>
          <w:i/>
          <w:iCs/>
          <w:lang w:val="kk-KZ"/>
        </w:rPr>
      </w:pPr>
    </w:p>
    <w:p w:rsidR="00A35802" w:rsidRPr="002E5C25" w:rsidRDefault="00A35802" w:rsidP="00A35802">
      <w:pPr>
        <w:shd w:val="clear" w:color="auto" w:fill="FFFFFF"/>
        <w:tabs>
          <w:tab w:val="left" w:pos="0"/>
          <w:tab w:val="left" w:pos="426"/>
        </w:tabs>
        <w:spacing w:line="276" w:lineRule="auto"/>
        <w:jc w:val="both"/>
        <w:rPr>
          <w:i/>
          <w:iCs/>
          <w:lang w:val="kk-KZ"/>
        </w:rPr>
      </w:pPr>
      <w:r w:rsidRPr="002E5C25">
        <w:rPr>
          <w:i/>
          <w:iCs/>
          <w:lang w:val="kk-KZ"/>
        </w:rPr>
        <w:t>2)</w:t>
      </w:r>
      <w:r w:rsidRPr="002E5C25">
        <w:rPr>
          <w:i/>
          <w:iCs/>
          <w:lang w:val="kk-KZ"/>
        </w:rPr>
        <w:tab/>
        <w:t>мүдделер қақтығысының ықтималдығына қатысты мыналардың жоқ екендігін растайды:</w:t>
      </w:r>
    </w:p>
    <w:p w:rsidR="00D20D83" w:rsidRDefault="00D20D83" w:rsidP="00A35802">
      <w:pPr>
        <w:shd w:val="clear" w:color="auto" w:fill="FFFFFF"/>
        <w:tabs>
          <w:tab w:val="left" w:pos="0"/>
          <w:tab w:val="left" w:pos="284"/>
          <w:tab w:val="left" w:pos="426"/>
        </w:tabs>
        <w:spacing w:line="276" w:lineRule="auto"/>
        <w:jc w:val="both"/>
        <w:rPr>
          <w:iCs/>
          <w:lang w:val="kk-KZ"/>
        </w:rPr>
      </w:pPr>
    </w:p>
    <w:p w:rsidR="00A35802" w:rsidRPr="002E5C25" w:rsidRDefault="00A35802" w:rsidP="00A35802">
      <w:pPr>
        <w:shd w:val="clear" w:color="auto" w:fill="FFFFFF"/>
        <w:tabs>
          <w:tab w:val="left" w:pos="0"/>
          <w:tab w:val="left" w:pos="284"/>
          <w:tab w:val="left" w:pos="426"/>
        </w:tabs>
        <w:spacing w:line="276" w:lineRule="auto"/>
        <w:jc w:val="both"/>
        <w:rPr>
          <w:iCs/>
          <w:lang w:val="kk-KZ"/>
        </w:rPr>
      </w:pPr>
      <w:r w:rsidRPr="002E5C25">
        <w:rPr>
          <w:iCs/>
          <w:lang w:val="kk-KZ"/>
        </w:rPr>
        <w:t>1.</w:t>
      </w:r>
      <w:r w:rsidRPr="002E5C25">
        <w:rPr>
          <w:iCs/>
          <w:lang w:val="kk-KZ"/>
        </w:rPr>
        <w:tab/>
        <w:t xml:space="preserve">Бір Жобаның шеңберінде </w:t>
      </w:r>
      <w:r>
        <w:rPr>
          <w:iCs/>
          <w:lang w:val="kk-KZ"/>
        </w:rPr>
        <w:t>Орындаушы</w:t>
      </w:r>
      <w:r w:rsidRPr="002E5C25">
        <w:rPr>
          <w:iCs/>
          <w:lang w:val="kk-KZ"/>
        </w:rPr>
        <w:t xml:space="preserve"> пен Жобадағы үшінші тұлға арасында, сондай-ақ Тапсырыс беруші мен осы </w:t>
      </w:r>
      <w:r>
        <w:rPr>
          <w:iCs/>
          <w:lang w:val="kk-KZ"/>
        </w:rPr>
        <w:t>Орындаушы</w:t>
      </w:r>
      <w:r w:rsidRPr="002E5C25">
        <w:rPr>
          <w:iCs/>
          <w:lang w:val="kk-KZ"/>
        </w:rPr>
        <w:t xml:space="preserve"> арасында бір мезгілде жасалатын шарттық құқықтық қатынастар;</w:t>
      </w:r>
    </w:p>
    <w:p w:rsidR="00A35802" w:rsidRPr="002E5C25" w:rsidRDefault="00A35802" w:rsidP="00A35802">
      <w:pPr>
        <w:shd w:val="clear" w:color="auto" w:fill="FFFFFF"/>
        <w:tabs>
          <w:tab w:val="left" w:pos="0"/>
          <w:tab w:val="left" w:pos="284"/>
          <w:tab w:val="left" w:pos="426"/>
        </w:tabs>
        <w:spacing w:line="276" w:lineRule="auto"/>
        <w:jc w:val="both"/>
        <w:rPr>
          <w:iCs/>
          <w:lang w:val="kk-KZ"/>
        </w:rPr>
      </w:pPr>
      <w:r>
        <w:rPr>
          <w:iCs/>
          <w:lang w:val="kk-KZ"/>
        </w:rPr>
        <w:t>2.</w:t>
      </w:r>
      <w:r>
        <w:rPr>
          <w:iCs/>
          <w:lang w:val="kk-KZ"/>
        </w:rPr>
        <w:tab/>
        <w:t>о</w:t>
      </w:r>
      <w:r w:rsidRPr="002E5C25">
        <w:rPr>
          <w:iCs/>
          <w:lang w:val="kk-KZ"/>
        </w:rPr>
        <w:t xml:space="preserve">сы </w:t>
      </w:r>
      <w:r>
        <w:rPr>
          <w:iCs/>
          <w:lang w:val="kk-KZ"/>
        </w:rPr>
        <w:t>Орындаушы</w:t>
      </w:r>
      <w:r w:rsidRPr="002E5C25">
        <w:rPr>
          <w:iCs/>
          <w:lang w:val="kk-KZ"/>
        </w:rPr>
        <w:t xml:space="preserve"> пен басқа жобалар бойынша Тапсырыс беруші арасында бұрынғы және қазіргі шарттық қатынастар болған жағдайда </w:t>
      </w:r>
      <w:r>
        <w:rPr>
          <w:iCs/>
          <w:lang w:val="kk-KZ"/>
        </w:rPr>
        <w:t>Орындаушы</w:t>
      </w:r>
      <w:r w:rsidRPr="002E5C25">
        <w:rPr>
          <w:iCs/>
          <w:lang w:val="kk-KZ"/>
        </w:rPr>
        <w:t xml:space="preserve"> пен Жобадағы үшінші тұлға арасында жасалатын шарттық құқықтық қатынастар;</w:t>
      </w:r>
    </w:p>
    <w:p w:rsidR="00A35802" w:rsidRPr="002E5C25" w:rsidRDefault="00A35802" w:rsidP="00A35802">
      <w:pPr>
        <w:shd w:val="clear" w:color="auto" w:fill="FFFFFF"/>
        <w:tabs>
          <w:tab w:val="left" w:pos="0"/>
          <w:tab w:val="left" w:pos="284"/>
          <w:tab w:val="left" w:pos="426"/>
        </w:tabs>
        <w:spacing w:line="276" w:lineRule="auto"/>
        <w:jc w:val="both"/>
        <w:rPr>
          <w:iCs/>
          <w:lang w:val="kk-KZ"/>
        </w:rPr>
      </w:pPr>
      <w:r w:rsidRPr="002E5C25">
        <w:rPr>
          <w:iCs/>
          <w:lang w:val="kk-KZ"/>
        </w:rPr>
        <w:t>3.</w:t>
      </w:r>
      <w:r w:rsidRPr="002E5C25">
        <w:rPr>
          <w:iCs/>
          <w:lang w:val="kk-KZ"/>
        </w:rPr>
        <w:tab/>
      </w:r>
      <w:r>
        <w:rPr>
          <w:iCs/>
          <w:lang w:val="kk-KZ"/>
        </w:rPr>
        <w:t>Орындаушы</w:t>
      </w:r>
      <w:r w:rsidRPr="002E5C25">
        <w:rPr>
          <w:iCs/>
          <w:lang w:val="kk-KZ"/>
        </w:rPr>
        <w:t xml:space="preserve"> пен Жобадағы үшінші тұлға арасындағы, Қазақстан Республикасының және (немесе) Қазақстан Республикасы Үкіметінің мүдделері Жобадағы үшінші тұлғаның не </w:t>
      </w:r>
      <w:r>
        <w:rPr>
          <w:iCs/>
          <w:lang w:val="kk-KZ"/>
        </w:rPr>
        <w:t>Орындаушының</w:t>
      </w:r>
      <w:r w:rsidRPr="002E5C25">
        <w:rPr>
          <w:iCs/>
          <w:lang w:val="kk-KZ"/>
        </w:rPr>
        <w:t xml:space="preserve"> мүдделерімен сәйкес келмеген не сәйкес келмейтін жағдайларда Жобаның мәніне байланысты бұрынғы немесе қазіргі шарттық қатынастар болғанда, Тапсырыс берушінің осы </w:t>
      </w:r>
      <w:r>
        <w:rPr>
          <w:iCs/>
          <w:lang w:val="kk-KZ"/>
        </w:rPr>
        <w:t>Орындаушы</w:t>
      </w:r>
      <w:r w:rsidRPr="002E5C25">
        <w:rPr>
          <w:iCs/>
          <w:lang w:val="kk-KZ"/>
        </w:rPr>
        <w:t>ы, Тапсырыс беруші мен Қазақстан Республикасы және (немесе) Үкімет арасындағы Қазақстан Республикасы және (немесе) Қазақстан Республикасының Үкіметі қатысатын Жобаның шеңберінде шарттық құқықтық қатынастардың болуы;</w:t>
      </w:r>
    </w:p>
    <w:p w:rsidR="00A35802" w:rsidRPr="002E5C25" w:rsidRDefault="00A35802" w:rsidP="00A35802">
      <w:pPr>
        <w:shd w:val="clear" w:color="auto" w:fill="FFFFFF"/>
        <w:tabs>
          <w:tab w:val="left" w:pos="426"/>
        </w:tabs>
        <w:spacing w:line="276" w:lineRule="auto"/>
        <w:jc w:val="both"/>
        <w:rPr>
          <w:iCs/>
          <w:lang w:val="kk-KZ"/>
        </w:rPr>
      </w:pPr>
      <w:r w:rsidRPr="002E5C25">
        <w:rPr>
          <w:iCs/>
          <w:lang w:val="kk-KZ"/>
        </w:rPr>
        <w:t>4.</w:t>
      </w:r>
      <w:r w:rsidRPr="002E5C25">
        <w:rPr>
          <w:iCs/>
          <w:lang w:val="kk-KZ"/>
        </w:rPr>
        <w:tab/>
      </w:r>
      <w:r>
        <w:rPr>
          <w:iCs/>
          <w:lang w:val="kk-KZ"/>
        </w:rPr>
        <w:t>Орындаушының</w:t>
      </w:r>
      <w:r w:rsidRPr="002E5C25">
        <w:rPr>
          <w:iCs/>
          <w:lang w:val="kk-KZ"/>
        </w:rPr>
        <w:t xml:space="preserve"> Тапсырыс берушінің мүдделеріне зиян келтіріп, </w:t>
      </w:r>
      <w:r>
        <w:rPr>
          <w:iCs/>
          <w:lang w:val="kk-KZ"/>
        </w:rPr>
        <w:t>Орындаушы</w:t>
      </w:r>
      <w:r w:rsidRPr="002E5C25">
        <w:rPr>
          <w:iCs/>
          <w:lang w:val="kk-KZ"/>
        </w:rPr>
        <w:t xml:space="preserve"> іскерлік қатынастарды қолдауға не осындай </w:t>
      </w:r>
      <w:r>
        <w:rPr>
          <w:iCs/>
          <w:lang w:val="kk-KZ"/>
        </w:rPr>
        <w:t>Орындаушы</w:t>
      </w:r>
      <w:r w:rsidRPr="002E5C25">
        <w:rPr>
          <w:iCs/>
          <w:lang w:val="kk-KZ"/>
        </w:rPr>
        <w:t>ға іскерлік мүмкіндіктер беруге мүдделі болатын Жобадағы үшінші тұлғамен қаржы мүдделерінің болуы;</w:t>
      </w:r>
    </w:p>
    <w:p w:rsidR="00A35802" w:rsidRPr="002E5C25" w:rsidRDefault="00A35802" w:rsidP="00A35802">
      <w:pPr>
        <w:shd w:val="clear" w:color="auto" w:fill="FFFFFF"/>
        <w:tabs>
          <w:tab w:val="left" w:pos="426"/>
        </w:tabs>
        <w:spacing w:line="276" w:lineRule="auto"/>
        <w:jc w:val="both"/>
        <w:rPr>
          <w:iCs/>
          <w:lang w:val="kk-KZ"/>
        </w:rPr>
      </w:pPr>
      <w:r w:rsidRPr="002E5C25">
        <w:rPr>
          <w:iCs/>
          <w:lang w:val="kk-KZ"/>
        </w:rPr>
        <w:t>5.</w:t>
      </w:r>
      <w:r w:rsidRPr="002E5C25">
        <w:rPr>
          <w:iCs/>
          <w:lang w:val="kk-KZ"/>
        </w:rPr>
        <w:tab/>
        <w:t xml:space="preserve">басшының, әріптестің және </w:t>
      </w:r>
      <w:r>
        <w:rPr>
          <w:iCs/>
          <w:lang w:val="kk-KZ"/>
        </w:rPr>
        <w:t>Орындаушының</w:t>
      </w:r>
      <w:r w:rsidRPr="002E5C25">
        <w:rPr>
          <w:iCs/>
          <w:lang w:val="kk-KZ"/>
        </w:rPr>
        <w:t xml:space="preserve"> кез келген өзге де қызметкерінің Жобадағы үшінші тұлғада басшы, әріптес, қызметкер болып немесе оның органдарына қатысу арқылы жұмысты қоса атқаруы;</w:t>
      </w:r>
    </w:p>
    <w:p w:rsidR="00A35802" w:rsidRPr="002E5C25" w:rsidRDefault="00A35802" w:rsidP="00A35802">
      <w:pPr>
        <w:shd w:val="clear" w:color="auto" w:fill="FFFFFF"/>
        <w:tabs>
          <w:tab w:val="left" w:pos="426"/>
        </w:tabs>
        <w:spacing w:line="276" w:lineRule="auto"/>
        <w:jc w:val="both"/>
        <w:rPr>
          <w:iCs/>
          <w:lang w:val="kk-KZ"/>
        </w:rPr>
      </w:pPr>
      <w:r w:rsidRPr="002E5C25">
        <w:rPr>
          <w:iCs/>
          <w:lang w:val="kk-KZ"/>
        </w:rPr>
        <w:t>6.</w:t>
      </w:r>
      <w:r w:rsidRPr="002E5C25">
        <w:rPr>
          <w:iCs/>
          <w:lang w:val="kk-KZ"/>
        </w:rPr>
        <w:tab/>
      </w:r>
      <w:r>
        <w:rPr>
          <w:iCs/>
          <w:lang w:val="kk-KZ"/>
        </w:rPr>
        <w:t>Орындаушының</w:t>
      </w:r>
      <w:r w:rsidRPr="002E5C25">
        <w:rPr>
          <w:iCs/>
          <w:lang w:val="kk-KZ"/>
        </w:rPr>
        <w:t xml:space="preserve"> бір мезгілде мүдделер қақтығысын тудыратын немесе тудыра алатын өкілдік етуі (егер </w:t>
      </w:r>
      <w:r>
        <w:rPr>
          <w:iCs/>
          <w:lang w:val="kk-KZ"/>
        </w:rPr>
        <w:t>Орындаушының</w:t>
      </w:r>
      <w:r w:rsidRPr="002E5C25">
        <w:rPr>
          <w:iCs/>
          <w:lang w:val="kk-KZ"/>
        </w:rPr>
        <w:t xml:space="preserve"> ағымдағы клиентіне өкілдік ету Тапсырыс берушінің мүдделеріне сәйкес келмесе; немесе </w:t>
      </w:r>
      <w:r>
        <w:rPr>
          <w:iCs/>
          <w:lang w:val="kk-KZ"/>
        </w:rPr>
        <w:t>Орындаушының</w:t>
      </w:r>
      <w:r w:rsidRPr="002E5C25">
        <w:rPr>
          <w:iCs/>
          <w:lang w:val="kk-KZ"/>
        </w:rPr>
        <w:t xml:space="preserve"> бір және одан да көп клиентіне өкілдік ету </w:t>
      </w:r>
      <w:r>
        <w:rPr>
          <w:iCs/>
          <w:lang w:val="kk-KZ"/>
        </w:rPr>
        <w:t>Орындаушының</w:t>
      </w:r>
      <w:r w:rsidRPr="002E5C25">
        <w:rPr>
          <w:iCs/>
          <w:lang w:val="kk-KZ"/>
        </w:rPr>
        <w:t xml:space="preserve"> Тапсырыс беруші алдындағы міндеттемелерін бұзу тәуекелі болса, қатарынан бірнеше жанжал туындауы мүмкін);</w:t>
      </w:r>
    </w:p>
    <w:p w:rsidR="00A35802" w:rsidRPr="002E5C25" w:rsidRDefault="00A35802" w:rsidP="00A35802">
      <w:pPr>
        <w:shd w:val="clear" w:color="auto" w:fill="FFFFFF"/>
        <w:tabs>
          <w:tab w:val="left" w:pos="426"/>
        </w:tabs>
        <w:spacing w:line="276" w:lineRule="auto"/>
        <w:jc w:val="both"/>
        <w:rPr>
          <w:iCs/>
          <w:lang w:val="kk-KZ"/>
        </w:rPr>
      </w:pPr>
      <w:r w:rsidRPr="002E5C25">
        <w:rPr>
          <w:iCs/>
          <w:lang w:val="kk-KZ"/>
        </w:rPr>
        <w:t>7.</w:t>
      </w:r>
      <w:r w:rsidRPr="002E5C25">
        <w:rPr>
          <w:iCs/>
          <w:lang w:val="kk-KZ"/>
        </w:rPr>
        <w:tab/>
        <w:t xml:space="preserve">Тапсырыс берушінің қызметкері жеке-дара қабылдауы тиіс немесе Тапсырыс берушінің қызметкері қабылдауға қатысуы тиіс шешімге не Тапсырыс берушінің </w:t>
      </w:r>
      <w:r w:rsidRPr="002E5C25">
        <w:rPr>
          <w:iCs/>
          <w:lang w:val="kk-KZ"/>
        </w:rPr>
        <w:lastRenderedPageBreak/>
        <w:t>қызметкері Жоба шеңберінде өзінің еңбек міндеттерін орындау кезінде жасауы тиіс іс-әрекетке деген өзінің немесе Тапсырыс берушінің/</w:t>
      </w:r>
      <w:r>
        <w:rPr>
          <w:iCs/>
          <w:lang w:val="kk-KZ"/>
        </w:rPr>
        <w:t>Орындаушының</w:t>
      </w:r>
      <w:r w:rsidRPr="002E5C25">
        <w:rPr>
          <w:iCs/>
          <w:lang w:val="kk-KZ"/>
        </w:rPr>
        <w:t xml:space="preserve"> қызметкерімен байланысты кез келген мүдделілігі;</w:t>
      </w:r>
    </w:p>
    <w:p w:rsidR="00A35802" w:rsidRPr="002E5C25" w:rsidRDefault="00A35802" w:rsidP="00A35802">
      <w:pPr>
        <w:shd w:val="clear" w:color="auto" w:fill="FFFFFF"/>
        <w:tabs>
          <w:tab w:val="left" w:pos="-142"/>
          <w:tab w:val="left" w:pos="567"/>
          <w:tab w:val="left" w:pos="709"/>
        </w:tabs>
        <w:spacing w:line="276" w:lineRule="auto"/>
        <w:jc w:val="both"/>
        <w:rPr>
          <w:iCs/>
          <w:lang w:val="kk-KZ"/>
        </w:rPr>
      </w:pPr>
      <w:r w:rsidRPr="002E5C25">
        <w:rPr>
          <w:iCs/>
          <w:lang w:val="kk-KZ"/>
        </w:rPr>
        <w:t>8.</w:t>
      </w:r>
      <w:r w:rsidRPr="002E5C25">
        <w:rPr>
          <w:iCs/>
          <w:lang w:val="kk-KZ"/>
        </w:rPr>
        <w:tab/>
        <w:t xml:space="preserve">Тапсырыс берушінің </w:t>
      </w:r>
      <w:r>
        <w:rPr>
          <w:iCs/>
          <w:lang w:val="kk-KZ"/>
        </w:rPr>
        <w:t>Орындаушымен</w:t>
      </w:r>
      <w:r w:rsidRPr="002E5C25">
        <w:rPr>
          <w:iCs/>
          <w:lang w:val="kk-KZ"/>
        </w:rPr>
        <w:t xml:space="preserve"> еңбек және өзге де қатынастар, сондай-ақ Жоба бойынша </w:t>
      </w:r>
      <w:r>
        <w:rPr>
          <w:iCs/>
          <w:lang w:val="kk-KZ"/>
        </w:rPr>
        <w:t>Орындаушыда</w:t>
      </w:r>
      <w:r w:rsidRPr="002E5C25">
        <w:rPr>
          <w:iCs/>
          <w:lang w:val="kk-KZ"/>
        </w:rPr>
        <w:t>н мүліктік пайданы, игілік не артықшылық алу фактісі немесе алу ниеті;</w:t>
      </w:r>
    </w:p>
    <w:p w:rsidR="00A35802" w:rsidRPr="002E5C25" w:rsidRDefault="00A35802" w:rsidP="00A35802">
      <w:pPr>
        <w:shd w:val="clear" w:color="auto" w:fill="FFFFFF"/>
        <w:tabs>
          <w:tab w:val="left" w:pos="-284"/>
          <w:tab w:val="left" w:pos="567"/>
          <w:tab w:val="left" w:pos="709"/>
        </w:tabs>
        <w:spacing w:line="276" w:lineRule="auto"/>
        <w:jc w:val="both"/>
        <w:rPr>
          <w:iCs/>
          <w:lang w:val="kk-KZ"/>
        </w:rPr>
      </w:pPr>
      <w:r w:rsidRPr="002E5C25">
        <w:rPr>
          <w:iCs/>
          <w:lang w:val="kk-KZ"/>
        </w:rPr>
        <w:t>9.</w:t>
      </w:r>
      <w:r w:rsidRPr="002E5C25">
        <w:rPr>
          <w:iCs/>
          <w:lang w:val="kk-KZ"/>
        </w:rPr>
        <w:tab/>
        <w:t xml:space="preserve">Тапсырыс берушінің қызметкерімен байланысты тұлғалардың </w:t>
      </w:r>
      <w:r>
        <w:rPr>
          <w:iCs/>
          <w:lang w:val="kk-KZ"/>
        </w:rPr>
        <w:t>Орындаушы</w:t>
      </w:r>
      <w:r w:rsidRPr="002E5C25">
        <w:rPr>
          <w:iCs/>
          <w:lang w:val="kk-KZ"/>
        </w:rPr>
        <w:t xml:space="preserve">мен қатынастары, сондай-ақ </w:t>
      </w:r>
      <w:r>
        <w:rPr>
          <w:iCs/>
          <w:lang w:val="kk-KZ"/>
        </w:rPr>
        <w:t>Орындаушыда</w:t>
      </w:r>
      <w:r w:rsidRPr="002E5C25">
        <w:rPr>
          <w:iCs/>
          <w:lang w:val="kk-KZ"/>
        </w:rPr>
        <w:t>н мүліктік пайданы, игілік не артықшылық алу фактісі немесе алу ниеті;</w:t>
      </w:r>
    </w:p>
    <w:p w:rsidR="00A35802" w:rsidRPr="002E5C25" w:rsidRDefault="00A35802" w:rsidP="00A35802">
      <w:pPr>
        <w:shd w:val="clear" w:color="auto" w:fill="FFFFFF"/>
        <w:tabs>
          <w:tab w:val="left" w:pos="-284"/>
          <w:tab w:val="left" w:pos="567"/>
          <w:tab w:val="left" w:pos="709"/>
        </w:tabs>
        <w:spacing w:line="276" w:lineRule="auto"/>
        <w:jc w:val="both"/>
        <w:rPr>
          <w:iCs/>
          <w:lang w:val="kk-KZ"/>
        </w:rPr>
      </w:pPr>
      <w:r w:rsidRPr="002E5C25">
        <w:rPr>
          <w:iCs/>
          <w:lang w:val="kk-KZ"/>
        </w:rPr>
        <w:t>10.</w:t>
      </w:r>
      <w:r w:rsidRPr="002E5C25">
        <w:rPr>
          <w:iCs/>
          <w:lang w:val="kk-KZ"/>
        </w:rPr>
        <w:tab/>
      </w:r>
      <w:r>
        <w:rPr>
          <w:iCs/>
          <w:lang w:val="kk-KZ"/>
        </w:rPr>
        <w:t>Орындаушыға</w:t>
      </w:r>
      <w:r w:rsidRPr="002E5C25">
        <w:rPr>
          <w:iCs/>
          <w:lang w:val="kk-KZ"/>
        </w:rPr>
        <w:t xml:space="preserve"> белгілі өзге де жанжал жағдайлары.</w:t>
      </w:r>
    </w:p>
    <w:p w:rsidR="00D20D83" w:rsidRDefault="00D20D83" w:rsidP="00A35802">
      <w:pPr>
        <w:shd w:val="clear" w:color="auto" w:fill="FFFFFF"/>
        <w:tabs>
          <w:tab w:val="left" w:pos="-284"/>
          <w:tab w:val="left" w:pos="567"/>
          <w:tab w:val="left" w:pos="709"/>
        </w:tabs>
        <w:spacing w:line="276" w:lineRule="auto"/>
        <w:jc w:val="both"/>
        <w:rPr>
          <w:i/>
          <w:iCs/>
          <w:lang w:val="kk-KZ"/>
        </w:rPr>
      </w:pPr>
    </w:p>
    <w:p w:rsidR="00A35802" w:rsidRPr="002E5C25" w:rsidRDefault="00A35802" w:rsidP="00A35802">
      <w:pPr>
        <w:shd w:val="clear" w:color="auto" w:fill="FFFFFF"/>
        <w:tabs>
          <w:tab w:val="left" w:pos="-284"/>
          <w:tab w:val="left" w:pos="567"/>
          <w:tab w:val="left" w:pos="709"/>
        </w:tabs>
        <w:spacing w:line="276" w:lineRule="auto"/>
        <w:jc w:val="both"/>
        <w:rPr>
          <w:i/>
          <w:iCs/>
          <w:lang w:val="kk-KZ"/>
        </w:rPr>
      </w:pPr>
      <w:r w:rsidRPr="002E5C25">
        <w:rPr>
          <w:i/>
          <w:iCs/>
          <w:lang w:val="kk-KZ"/>
        </w:rPr>
        <w:t>Ескерту*: мүдделер қақтығысына әкеп соғатын жағдайлардың жоқ екендігі туралы қосымша ақпаратты ашу (қажет болғанда).</w:t>
      </w:r>
    </w:p>
    <w:p w:rsidR="00A35802" w:rsidRPr="002E5C25" w:rsidRDefault="00A35802" w:rsidP="00A35802">
      <w:pPr>
        <w:shd w:val="clear" w:color="auto" w:fill="FFFFFF"/>
        <w:tabs>
          <w:tab w:val="left" w:pos="-284"/>
          <w:tab w:val="left" w:pos="567"/>
          <w:tab w:val="left" w:pos="709"/>
        </w:tabs>
        <w:spacing w:line="276" w:lineRule="auto"/>
        <w:jc w:val="both"/>
        <w:rPr>
          <w:i/>
          <w:iCs/>
          <w:lang w:val="kk-KZ"/>
        </w:rPr>
      </w:pPr>
      <w:r w:rsidRPr="002E5C25">
        <w:rPr>
          <w:iCs/>
          <w:lang w:val="kk-KZ"/>
        </w:rPr>
        <w:t>3)</w:t>
      </w:r>
      <w:r w:rsidRPr="002E5C25">
        <w:rPr>
          <w:iCs/>
          <w:lang w:val="kk-KZ"/>
        </w:rPr>
        <w:tab/>
      </w:r>
      <w:r w:rsidRPr="002E5C25">
        <w:rPr>
          <w:i/>
          <w:iCs/>
          <w:lang w:val="kk-KZ"/>
        </w:rPr>
        <w:t xml:space="preserve">осы нысанға қол қоюшының өзіне міндеттемелерді қабылдауын және консультациялық қызметтерді сатып алу шартының (бұдан әрі - Шарт) жобасында қамтылған талаптармен келісуді білдіріп, </w:t>
      </w:r>
      <w:r>
        <w:rPr>
          <w:i/>
          <w:iCs/>
          <w:lang w:val="kk-KZ"/>
        </w:rPr>
        <w:t>Орындаушының</w:t>
      </w:r>
      <w:r w:rsidRPr="002E5C25">
        <w:rPr>
          <w:i/>
          <w:iCs/>
          <w:lang w:val="kk-KZ"/>
        </w:rPr>
        <w:t xml:space="preserve"> атынан осы нысанға қол қою өкілеттіктерінің болуы, оның ішінде, бірақ олармен ғана шектелмей, оның ішінде:</w:t>
      </w:r>
    </w:p>
    <w:p w:rsidR="00A35802" w:rsidRPr="002E5C25" w:rsidRDefault="00A35802" w:rsidP="00A35802">
      <w:pPr>
        <w:pStyle w:val="a3"/>
        <w:numPr>
          <w:ilvl w:val="0"/>
          <w:numId w:val="1"/>
        </w:numPr>
        <w:shd w:val="clear" w:color="auto" w:fill="FFFFFF"/>
        <w:tabs>
          <w:tab w:val="left" w:pos="-284"/>
          <w:tab w:val="left" w:pos="567"/>
          <w:tab w:val="left" w:pos="709"/>
        </w:tabs>
        <w:ind w:left="0" w:firstLine="0"/>
        <w:rPr>
          <w:iCs/>
          <w:sz w:val="24"/>
          <w:szCs w:val="24"/>
          <w:lang w:val="kk-KZ"/>
        </w:rPr>
      </w:pPr>
      <w:r w:rsidRPr="002E5C25">
        <w:rPr>
          <w:iCs/>
          <w:sz w:val="24"/>
          <w:szCs w:val="24"/>
          <w:lang w:val="kk-KZ"/>
        </w:rPr>
        <w:t xml:space="preserve">мүдделер қақтығының жоқ екендігі туралы жалған мәліметтерді қасақана немесе қасақана емес беру үшін </w:t>
      </w:r>
      <w:r>
        <w:rPr>
          <w:iCs/>
          <w:sz w:val="24"/>
          <w:szCs w:val="24"/>
          <w:lang w:val="kk-KZ"/>
        </w:rPr>
        <w:t>Орындаушының</w:t>
      </w:r>
      <w:r w:rsidRPr="002E5C25">
        <w:rPr>
          <w:iCs/>
          <w:sz w:val="24"/>
          <w:szCs w:val="24"/>
          <w:lang w:val="kk-KZ"/>
        </w:rPr>
        <w:t xml:space="preserve"> жауапкершілігі;</w:t>
      </w:r>
    </w:p>
    <w:p w:rsidR="00A35802" w:rsidRPr="002E5C25" w:rsidRDefault="00A35802" w:rsidP="00A35802">
      <w:pPr>
        <w:pStyle w:val="a3"/>
        <w:numPr>
          <w:ilvl w:val="0"/>
          <w:numId w:val="1"/>
        </w:numPr>
        <w:shd w:val="clear" w:color="auto" w:fill="FFFFFF"/>
        <w:tabs>
          <w:tab w:val="left" w:pos="567"/>
        </w:tabs>
        <w:ind w:left="0" w:firstLine="0"/>
        <w:rPr>
          <w:iCs/>
          <w:sz w:val="24"/>
          <w:szCs w:val="24"/>
          <w:lang w:val="kk-KZ"/>
        </w:rPr>
      </w:pPr>
      <w:r>
        <w:rPr>
          <w:iCs/>
          <w:sz w:val="24"/>
          <w:szCs w:val="24"/>
          <w:lang w:val="kk-KZ"/>
        </w:rPr>
        <w:t>Орындаушының</w:t>
      </w:r>
      <w:r w:rsidRPr="002E5C25">
        <w:rPr>
          <w:iCs/>
          <w:sz w:val="24"/>
          <w:szCs w:val="24"/>
          <w:lang w:val="kk-KZ"/>
        </w:rPr>
        <w:t xml:space="preserve"> мүдделер қақтығының мәселелеріне қатысы бар кез келген оқиғалар және (немесе) фактілер туралы Тапсырыс берушінің басшылығына дереу хабарлау міндеттемелері;</w:t>
      </w:r>
    </w:p>
    <w:p w:rsidR="00A35802" w:rsidRPr="002E5C25" w:rsidRDefault="00A35802" w:rsidP="00A35802">
      <w:pPr>
        <w:pStyle w:val="a3"/>
        <w:numPr>
          <w:ilvl w:val="0"/>
          <w:numId w:val="1"/>
        </w:numPr>
        <w:shd w:val="clear" w:color="auto" w:fill="FFFFFF"/>
        <w:tabs>
          <w:tab w:val="left" w:pos="567"/>
        </w:tabs>
        <w:ind w:left="0" w:firstLine="0"/>
        <w:rPr>
          <w:iCs/>
          <w:sz w:val="24"/>
          <w:szCs w:val="24"/>
          <w:lang w:val="kk-KZ"/>
        </w:rPr>
      </w:pPr>
      <w:r w:rsidRPr="002E5C25">
        <w:rPr>
          <w:iCs/>
          <w:sz w:val="24"/>
          <w:szCs w:val="24"/>
          <w:lang w:val="kk-KZ"/>
        </w:rPr>
        <w:t>Шартта құпиялылық режимін сақтаудың неғұрлым ұзақ мерзімі белгіленген жағдайларды есептемегенде, кемінде 5 (бес) жыл мерзімімен Жобаның мәнімен байланысты не одан туындайтын мәселелер бойынша үшінші тұлғалардың Тапсырыс берушіге қарсы мүдделері білдіруге тыйым салу (Жобаның ерекшелігінен және/немесе Қазақстан Республикасының заңнамасында белгіленген жағдайлардан туындай отырып);</w:t>
      </w:r>
    </w:p>
    <w:p w:rsidR="00A35802" w:rsidRPr="002E5C25" w:rsidRDefault="00A35802" w:rsidP="00A35802">
      <w:pPr>
        <w:pStyle w:val="a3"/>
        <w:numPr>
          <w:ilvl w:val="0"/>
          <w:numId w:val="1"/>
        </w:numPr>
        <w:shd w:val="clear" w:color="auto" w:fill="FFFFFF"/>
        <w:tabs>
          <w:tab w:val="left" w:pos="567"/>
        </w:tabs>
        <w:ind w:left="0" w:firstLine="0"/>
        <w:rPr>
          <w:iCs/>
          <w:sz w:val="24"/>
          <w:szCs w:val="24"/>
          <w:lang w:val="kk-KZ"/>
        </w:rPr>
      </w:pPr>
      <w:r w:rsidRPr="002E5C25">
        <w:rPr>
          <w:iCs/>
          <w:sz w:val="24"/>
          <w:szCs w:val="24"/>
          <w:lang w:val="kk-KZ"/>
        </w:rPr>
        <w:t xml:space="preserve">кез келген негіздер бойынша, оның ішінде, </w:t>
      </w:r>
      <w:r>
        <w:rPr>
          <w:iCs/>
          <w:sz w:val="24"/>
          <w:szCs w:val="24"/>
          <w:lang w:val="kk-KZ"/>
        </w:rPr>
        <w:t>Орындаушы</w:t>
      </w:r>
      <w:r w:rsidRPr="002E5C25">
        <w:rPr>
          <w:iCs/>
          <w:sz w:val="24"/>
          <w:szCs w:val="24"/>
          <w:lang w:val="kk-KZ"/>
        </w:rPr>
        <w:t xml:space="preserve"> қызметінің ауқымына не оның іскерлік беделіне қарамастан, мүдделер қақтығысы болған жағдайда </w:t>
      </w:r>
      <w:r>
        <w:rPr>
          <w:iCs/>
          <w:sz w:val="24"/>
          <w:szCs w:val="24"/>
          <w:lang w:val="kk-KZ"/>
        </w:rPr>
        <w:t>Орындаушының</w:t>
      </w:r>
      <w:r w:rsidRPr="002E5C25">
        <w:rPr>
          <w:iCs/>
          <w:sz w:val="24"/>
          <w:szCs w:val="24"/>
          <w:lang w:val="kk-KZ"/>
        </w:rPr>
        <w:t xml:space="preserve"> жауапкершіліктен жалтаруына тыйым салу;</w:t>
      </w:r>
    </w:p>
    <w:p w:rsidR="00A35802" w:rsidRPr="002E5C25" w:rsidRDefault="00A35802" w:rsidP="00A35802">
      <w:pPr>
        <w:pStyle w:val="a3"/>
        <w:numPr>
          <w:ilvl w:val="0"/>
          <w:numId w:val="1"/>
        </w:numPr>
        <w:shd w:val="clear" w:color="auto" w:fill="FFFFFF"/>
        <w:tabs>
          <w:tab w:val="left" w:pos="567"/>
        </w:tabs>
        <w:ind w:left="0" w:firstLine="0"/>
        <w:rPr>
          <w:iCs/>
          <w:sz w:val="24"/>
          <w:szCs w:val="24"/>
          <w:lang w:val="kk-KZ"/>
        </w:rPr>
      </w:pPr>
      <w:r>
        <w:rPr>
          <w:iCs/>
          <w:sz w:val="24"/>
          <w:szCs w:val="24"/>
          <w:lang w:val="kk-KZ"/>
        </w:rPr>
        <w:t>Орындаушының</w:t>
      </w:r>
      <w:r w:rsidRPr="002E5C25">
        <w:rPr>
          <w:iCs/>
          <w:sz w:val="24"/>
          <w:szCs w:val="24"/>
          <w:lang w:val="kk-KZ"/>
        </w:rPr>
        <w:t xml:space="preserve"> Тапсырыс берушімен, Қордың тобына кіретін ұйымдармен, Қазақстан Республикасымен, Қазақстан Республикасының Үкіметімен мүдделер қақтығысының болмау фактісін сөзсіз растауы;</w:t>
      </w:r>
    </w:p>
    <w:p w:rsidR="00A35802" w:rsidRPr="002E5C25" w:rsidRDefault="00A35802" w:rsidP="00A35802">
      <w:pPr>
        <w:pStyle w:val="a3"/>
        <w:numPr>
          <w:ilvl w:val="0"/>
          <w:numId w:val="1"/>
        </w:numPr>
        <w:shd w:val="clear" w:color="auto" w:fill="FFFFFF"/>
        <w:tabs>
          <w:tab w:val="left" w:pos="426"/>
        </w:tabs>
        <w:ind w:left="0" w:firstLine="0"/>
        <w:rPr>
          <w:iCs/>
          <w:sz w:val="24"/>
          <w:szCs w:val="24"/>
          <w:lang w:val="kk-KZ"/>
        </w:rPr>
      </w:pPr>
      <w:r w:rsidRPr="002E5C25">
        <w:rPr>
          <w:iCs/>
          <w:sz w:val="24"/>
          <w:szCs w:val="24"/>
          <w:lang w:val="kk-KZ"/>
        </w:rPr>
        <w:t xml:space="preserve">мүдделер қақтығысының болу нәтижесінде келтірілген залал (шынайы залал, сондай-ақ жіберілген пайда) үшін </w:t>
      </w:r>
      <w:r>
        <w:rPr>
          <w:iCs/>
          <w:sz w:val="24"/>
          <w:szCs w:val="24"/>
          <w:lang w:val="kk-KZ"/>
        </w:rPr>
        <w:t>Орындаушының</w:t>
      </w:r>
      <w:r w:rsidRPr="002E5C25">
        <w:rPr>
          <w:iCs/>
          <w:sz w:val="24"/>
          <w:szCs w:val="24"/>
          <w:lang w:val="kk-KZ"/>
        </w:rPr>
        <w:t xml:space="preserve"> Тапсырыс беруші алдындағы толық материалдық жауапкершілігі;</w:t>
      </w:r>
    </w:p>
    <w:p w:rsidR="00A35802" w:rsidRPr="002E5C25" w:rsidRDefault="00A35802" w:rsidP="00A35802">
      <w:pPr>
        <w:pStyle w:val="a3"/>
        <w:numPr>
          <w:ilvl w:val="0"/>
          <w:numId w:val="1"/>
        </w:numPr>
        <w:shd w:val="clear" w:color="auto" w:fill="FFFFFF"/>
        <w:tabs>
          <w:tab w:val="left" w:pos="426"/>
        </w:tabs>
        <w:ind w:left="0" w:firstLine="0"/>
        <w:rPr>
          <w:iCs/>
          <w:sz w:val="24"/>
          <w:szCs w:val="24"/>
          <w:lang w:val="kk-KZ"/>
        </w:rPr>
      </w:pPr>
      <w:r>
        <w:rPr>
          <w:iCs/>
          <w:sz w:val="24"/>
          <w:szCs w:val="24"/>
          <w:lang w:val="kk-KZ"/>
        </w:rPr>
        <w:t>Орындаушының</w:t>
      </w:r>
      <w:r w:rsidRPr="002E5C25">
        <w:rPr>
          <w:iCs/>
          <w:sz w:val="24"/>
          <w:szCs w:val="24"/>
          <w:lang w:val="kk-KZ"/>
        </w:rPr>
        <w:t xml:space="preserve"> Тапсырыс берушіден алынған барлық ақпараттың құпиялылық режимін қатаң сақтау, Шарт тоқтатылған немесе бұзылған жағдайда алынған ақпараттың/мәліметтердің қайтарылуын және (немесе) жойылуын қамтамасыз ету міндеттемелері (осындай міндеттеме құпиялылық туралы жеке шартта/келісімде көзделуі мүмкін);</w:t>
      </w:r>
    </w:p>
    <w:p w:rsidR="00A35802" w:rsidRPr="002E5C25" w:rsidRDefault="00A35802" w:rsidP="00A35802">
      <w:pPr>
        <w:pStyle w:val="a3"/>
        <w:numPr>
          <w:ilvl w:val="0"/>
          <w:numId w:val="1"/>
        </w:numPr>
        <w:shd w:val="clear" w:color="auto" w:fill="FFFFFF"/>
        <w:tabs>
          <w:tab w:val="left" w:pos="426"/>
        </w:tabs>
        <w:ind w:left="0" w:firstLine="0"/>
        <w:rPr>
          <w:iCs/>
          <w:sz w:val="24"/>
          <w:szCs w:val="24"/>
          <w:lang w:val="kk-KZ"/>
        </w:rPr>
      </w:pPr>
      <w:r w:rsidRPr="002E5C25">
        <w:rPr>
          <w:iCs/>
          <w:sz w:val="24"/>
          <w:szCs w:val="24"/>
          <w:lang w:val="kk-KZ"/>
        </w:rPr>
        <w:t xml:space="preserve">егер </w:t>
      </w:r>
      <w:r>
        <w:rPr>
          <w:iCs/>
          <w:sz w:val="24"/>
          <w:szCs w:val="24"/>
          <w:lang w:val="kk-KZ"/>
        </w:rPr>
        <w:t>Орындаушы</w:t>
      </w:r>
      <w:r w:rsidRPr="002E5C25">
        <w:rPr>
          <w:iCs/>
          <w:sz w:val="24"/>
          <w:szCs w:val="24"/>
          <w:lang w:val="kk-KZ"/>
        </w:rPr>
        <w:t>ға өкілдік етуге тыйым салу бір мезгілде мүдделер қақтығысын тудырса немесе тудыра алса;</w:t>
      </w:r>
    </w:p>
    <w:p w:rsidR="00A35802" w:rsidRPr="002E5C25" w:rsidRDefault="00A35802" w:rsidP="00A35802">
      <w:pPr>
        <w:pStyle w:val="a3"/>
        <w:numPr>
          <w:ilvl w:val="0"/>
          <w:numId w:val="1"/>
        </w:numPr>
        <w:shd w:val="clear" w:color="auto" w:fill="FFFFFF"/>
        <w:tabs>
          <w:tab w:val="left" w:pos="426"/>
        </w:tabs>
        <w:ind w:left="0" w:firstLine="0"/>
        <w:rPr>
          <w:iCs/>
          <w:sz w:val="24"/>
          <w:szCs w:val="24"/>
          <w:lang w:val="kk-KZ"/>
        </w:rPr>
      </w:pPr>
      <w:r w:rsidRPr="002E5C25">
        <w:rPr>
          <w:iCs/>
          <w:sz w:val="24"/>
          <w:szCs w:val="24"/>
          <w:lang w:val="kk-KZ"/>
        </w:rPr>
        <w:t xml:space="preserve">Мүдделер қақтығысы туралы мәліметтерге қатысты жалған ақпаратты беру үшін, </w:t>
      </w:r>
      <w:r>
        <w:rPr>
          <w:iCs/>
          <w:sz w:val="24"/>
          <w:szCs w:val="24"/>
          <w:lang w:val="kk-KZ"/>
        </w:rPr>
        <w:t>Орындаушының</w:t>
      </w:r>
      <w:r w:rsidRPr="002E5C25">
        <w:rPr>
          <w:iCs/>
          <w:sz w:val="24"/>
          <w:szCs w:val="24"/>
          <w:lang w:val="kk-KZ"/>
        </w:rPr>
        <w:t xml:space="preserve"> мүдделер қақтығысының кепілдіктері мен растауын бұзғаны үшін </w:t>
      </w:r>
      <w:r>
        <w:rPr>
          <w:iCs/>
          <w:sz w:val="24"/>
          <w:szCs w:val="24"/>
          <w:lang w:val="kk-KZ"/>
        </w:rPr>
        <w:lastRenderedPageBreak/>
        <w:t>Орындаушының</w:t>
      </w:r>
      <w:r w:rsidRPr="002E5C25">
        <w:rPr>
          <w:iCs/>
          <w:sz w:val="24"/>
          <w:szCs w:val="24"/>
          <w:lang w:val="kk-KZ"/>
        </w:rPr>
        <w:t xml:space="preserve"> тұрақсыздық айыбы түріндегі жауапкершілігі (Шарттың бағасы ескеріліп);</w:t>
      </w:r>
    </w:p>
    <w:p w:rsidR="00A35802" w:rsidRPr="002E5C25" w:rsidRDefault="00A35802" w:rsidP="00A35802">
      <w:pPr>
        <w:pStyle w:val="a3"/>
        <w:numPr>
          <w:ilvl w:val="0"/>
          <w:numId w:val="1"/>
        </w:numPr>
        <w:shd w:val="clear" w:color="auto" w:fill="FFFFFF"/>
        <w:tabs>
          <w:tab w:val="left" w:pos="426"/>
        </w:tabs>
        <w:ind w:left="0" w:firstLine="0"/>
        <w:rPr>
          <w:iCs/>
          <w:sz w:val="24"/>
          <w:szCs w:val="24"/>
          <w:lang w:val="kk-KZ"/>
        </w:rPr>
      </w:pPr>
      <w:r w:rsidRPr="002E5C25">
        <w:rPr>
          <w:iCs/>
          <w:sz w:val="24"/>
          <w:szCs w:val="24"/>
          <w:lang w:val="kk-KZ"/>
        </w:rPr>
        <w:t>Тапсырыс берушіге айыппұл санкцияларын қолданбай және Тапсырыс берушіні Шартты мерзімінен бұрын бұзудан туындайтын кез келген жауапкершіліктен не залалдан босатып және (немесе) шектеп, ережелер ескеріле отырып, мүдделер қақтығысы анықталған жағдайда Тапсырыс берушінің Шартты мерзімінен бұрын бұзу құқықтары;</w:t>
      </w:r>
    </w:p>
    <w:p w:rsidR="00A35802" w:rsidRPr="002E5C25" w:rsidRDefault="00A35802" w:rsidP="00A35802">
      <w:pPr>
        <w:pStyle w:val="a3"/>
        <w:numPr>
          <w:ilvl w:val="0"/>
          <w:numId w:val="1"/>
        </w:numPr>
        <w:shd w:val="clear" w:color="auto" w:fill="FFFFFF"/>
        <w:tabs>
          <w:tab w:val="left" w:pos="426"/>
        </w:tabs>
        <w:ind w:left="0" w:firstLine="0"/>
        <w:rPr>
          <w:iCs/>
          <w:sz w:val="24"/>
          <w:szCs w:val="24"/>
          <w:lang w:val="kk-KZ"/>
        </w:rPr>
      </w:pPr>
      <w:r w:rsidRPr="002E5C25">
        <w:rPr>
          <w:iCs/>
          <w:sz w:val="24"/>
          <w:szCs w:val="24"/>
          <w:lang w:val="kk-KZ"/>
        </w:rPr>
        <w:t xml:space="preserve">Тапсырыс беруші біржақты тәртіппен Шартты орындаудан бас тарту және </w:t>
      </w:r>
      <w:r>
        <w:rPr>
          <w:iCs/>
          <w:sz w:val="24"/>
          <w:szCs w:val="24"/>
          <w:lang w:val="kk-KZ"/>
        </w:rPr>
        <w:t>Орындаушы</w:t>
      </w:r>
      <w:r w:rsidRPr="002E5C25">
        <w:rPr>
          <w:iCs/>
          <w:sz w:val="24"/>
          <w:szCs w:val="24"/>
          <w:lang w:val="kk-KZ"/>
        </w:rPr>
        <w:t xml:space="preserve"> осы нысанда қамтылған Мүдделер қақтығысы туралы мәліметтерге қатысты жалған ақпаратты берген жағдайда шығындардың өтелуін талап ету құқықтары;</w:t>
      </w:r>
    </w:p>
    <w:p w:rsidR="00A35802" w:rsidRPr="002E5C25" w:rsidRDefault="00A35802" w:rsidP="00A35802">
      <w:pPr>
        <w:pStyle w:val="a3"/>
        <w:numPr>
          <w:ilvl w:val="0"/>
          <w:numId w:val="1"/>
        </w:numPr>
        <w:shd w:val="clear" w:color="auto" w:fill="FFFFFF"/>
        <w:tabs>
          <w:tab w:val="left" w:pos="426"/>
        </w:tabs>
        <w:ind w:left="0" w:firstLine="0"/>
        <w:rPr>
          <w:iCs/>
          <w:sz w:val="24"/>
          <w:szCs w:val="24"/>
          <w:lang w:val="kk-KZ"/>
        </w:rPr>
      </w:pPr>
      <w:r>
        <w:rPr>
          <w:iCs/>
          <w:sz w:val="24"/>
          <w:szCs w:val="24"/>
          <w:lang w:val="kk-KZ"/>
        </w:rPr>
        <w:t>Орындаушының</w:t>
      </w:r>
      <w:r w:rsidRPr="002E5C25">
        <w:rPr>
          <w:iCs/>
          <w:sz w:val="24"/>
          <w:szCs w:val="24"/>
          <w:lang w:val="kk-KZ"/>
        </w:rPr>
        <w:t xml:space="preserve"> консультациялық қызметтерді көрсету процесінде мүдделер қақтығысы анықталған жағдайда </w:t>
      </w:r>
      <w:r>
        <w:rPr>
          <w:iCs/>
          <w:sz w:val="24"/>
          <w:szCs w:val="24"/>
          <w:lang w:val="kk-KZ"/>
        </w:rPr>
        <w:t>Орындаушының</w:t>
      </w:r>
      <w:r w:rsidRPr="002E5C25">
        <w:rPr>
          <w:iCs/>
          <w:sz w:val="24"/>
          <w:szCs w:val="24"/>
          <w:lang w:val="kk-KZ"/>
        </w:rPr>
        <w:t xml:space="preserve"> «Самұрық-Қазына» АҚ тобының бірыңғай базасында (бұдан әрі – Бірыңғай база) көзделген барлық деректерді ашып, мүдделер қақтығысының мәселесі бойынша </w:t>
      </w:r>
      <w:r>
        <w:rPr>
          <w:iCs/>
          <w:sz w:val="24"/>
          <w:szCs w:val="24"/>
          <w:lang w:val="kk-KZ"/>
        </w:rPr>
        <w:t>Орындаушыда</w:t>
      </w:r>
      <w:r w:rsidRPr="002E5C25">
        <w:rPr>
          <w:iCs/>
          <w:sz w:val="24"/>
          <w:szCs w:val="24"/>
          <w:lang w:val="kk-KZ"/>
        </w:rPr>
        <w:t>р туралы мәліметтерді қамтитын Бірыңғай базаға оны қосуға келісуі;</w:t>
      </w:r>
    </w:p>
    <w:p w:rsidR="00A35802" w:rsidRPr="002E5C25" w:rsidRDefault="00A35802" w:rsidP="00A35802">
      <w:pPr>
        <w:pStyle w:val="a3"/>
        <w:numPr>
          <w:ilvl w:val="0"/>
          <w:numId w:val="1"/>
        </w:numPr>
        <w:shd w:val="clear" w:color="auto" w:fill="FFFFFF"/>
        <w:tabs>
          <w:tab w:val="left" w:pos="426"/>
        </w:tabs>
        <w:ind w:left="0" w:firstLine="0"/>
        <w:rPr>
          <w:iCs/>
          <w:sz w:val="24"/>
          <w:szCs w:val="24"/>
          <w:lang w:val="kk-KZ"/>
        </w:rPr>
      </w:pPr>
      <w:r w:rsidRPr="002E5C25">
        <w:rPr>
          <w:iCs/>
          <w:sz w:val="24"/>
          <w:szCs w:val="24"/>
          <w:lang w:val="kk-KZ"/>
        </w:rPr>
        <w:t xml:space="preserve">Қазақстан Республикасының заңнамасымен тыйым салынбаған кез келген дереккөздерден, оның ішінде бұқаралық ақпарат құралдарынан және басқаларынан </w:t>
      </w:r>
      <w:r>
        <w:rPr>
          <w:iCs/>
          <w:sz w:val="24"/>
          <w:szCs w:val="24"/>
          <w:lang w:val="kk-KZ"/>
        </w:rPr>
        <w:t>Орындаушыда</w:t>
      </w:r>
      <w:r w:rsidRPr="002E5C25">
        <w:rPr>
          <w:iCs/>
          <w:sz w:val="24"/>
          <w:szCs w:val="24"/>
          <w:lang w:val="kk-KZ"/>
        </w:rPr>
        <w:t>р туралы ақпаратты бақылау және жинау құқықтары;</w:t>
      </w:r>
    </w:p>
    <w:p w:rsidR="00A35802" w:rsidRPr="002E5C25" w:rsidRDefault="00A35802" w:rsidP="00A35802">
      <w:pPr>
        <w:pStyle w:val="a3"/>
        <w:numPr>
          <w:ilvl w:val="0"/>
          <w:numId w:val="1"/>
        </w:numPr>
        <w:shd w:val="clear" w:color="auto" w:fill="FFFFFF"/>
        <w:tabs>
          <w:tab w:val="left" w:pos="426"/>
        </w:tabs>
        <w:ind w:left="0" w:firstLine="0"/>
        <w:rPr>
          <w:iCs/>
          <w:sz w:val="24"/>
          <w:szCs w:val="24"/>
          <w:lang w:val="kk-KZ"/>
        </w:rPr>
      </w:pPr>
      <w:r>
        <w:rPr>
          <w:iCs/>
          <w:sz w:val="24"/>
          <w:szCs w:val="24"/>
          <w:lang w:val="kk-KZ"/>
        </w:rPr>
        <w:t>Орындаушы</w:t>
      </w:r>
      <w:r w:rsidRPr="002E5C25">
        <w:rPr>
          <w:iCs/>
          <w:sz w:val="24"/>
          <w:szCs w:val="24"/>
          <w:lang w:val="kk-KZ"/>
        </w:rPr>
        <w:t xml:space="preserve"> туралы тиісті мәліметтерді және (немесе) кәсіби бірлестіктің </w:t>
      </w:r>
      <w:r>
        <w:rPr>
          <w:iCs/>
          <w:sz w:val="24"/>
          <w:szCs w:val="24"/>
          <w:lang w:val="kk-KZ"/>
        </w:rPr>
        <w:t>Орындаушының</w:t>
      </w:r>
      <w:r w:rsidRPr="002E5C25">
        <w:rPr>
          <w:iCs/>
          <w:sz w:val="24"/>
          <w:szCs w:val="24"/>
          <w:lang w:val="kk-KZ"/>
        </w:rPr>
        <w:t xml:space="preserve"> өз міндеттемелерін, көпшілік қабылдаған нормалар мен мінез-құлық қағидаларын және бизнес жүргізу этикасын, Саясаттар мен Стандарттың ережелері мен талаптарын бұзғаны туралы хабарландыруды алу мақсатында </w:t>
      </w:r>
      <w:r>
        <w:rPr>
          <w:iCs/>
          <w:sz w:val="24"/>
          <w:szCs w:val="24"/>
          <w:lang w:val="kk-KZ"/>
        </w:rPr>
        <w:t>Орындаушының</w:t>
      </w:r>
      <w:r w:rsidRPr="002E5C25">
        <w:rPr>
          <w:iCs/>
          <w:sz w:val="24"/>
          <w:szCs w:val="24"/>
          <w:lang w:val="kk-KZ"/>
        </w:rPr>
        <w:t xml:space="preserve"> Саясат пен Стандартқа сәйкес Тапсырыс берушінің мемлекеттік органдарға, </w:t>
      </w:r>
      <w:r>
        <w:rPr>
          <w:iCs/>
          <w:sz w:val="24"/>
          <w:szCs w:val="24"/>
          <w:lang w:val="kk-KZ"/>
        </w:rPr>
        <w:t>Орындаушы</w:t>
      </w:r>
      <w:r w:rsidRPr="002E5C25">
        <w:rPr>
          <w:iCs/>
          <w:sz w:val="24"/>
          <w:szCs w:val="24"/>
          <w:lang w:val="kk-KZ"/>
        </w:rPr>
        <w:t xml:space="preserve"> мүшесі болып табылатын кәсіби бірлестікке жазбаша жүгінуіне келісуі. </w:t>
      </w:r>
      <w:r>
        <w:rPr>
          <w:iCs/>
          <w:sz w:val="24"/>
          <w:szCs w:val="24"/>
          <w:lang w:val="kk-KZ"/>
        </w:rPr>
        <w:t>Орындаушы</w:t>
      </w:r>
      <w:r w:rsidRPr="002E5C25">
        <w:rPr>
          <w:iCs/>
          <w:sz w:val="24"/>
          <w:szCs w:val="24"/>
          <w:lang w:val="kk-KZ"/>
        </w:rPr>
        <w:t xml:space="preserve"> бас тартқан жағдайда оның бас тартуы заңды тұрғыдан дәлелді болуы тиіс. Дәлелсіз бас тартқан жағдайда Тапсырыс беруші мүдделер қақтығысы болған жағдайда осындай бас тартуды </w:t>
      </w:r>
      <w:r>
        <w:rPr>
          <w:iCs/>
          <w:sz w:val="24"/>
          <w:szCs w:val="24"/>
          <w:lang w:val="kk-KZ"/>
        </w:rPr>
        <w:t>Орындаушының</w:t>
      </w:r>
      <w:r w:rsidRPr="002E5C25">
        <w:rPr>
          <w:iCs/>
          <w:sz w:val="24"/>
          <w:szCs w:val="24"/>
          <w:lang w:val="kk-KZ"/>
        </w:rPr>
        <w:t xml:space="preserve"> мүдделер қақтығысының болуын растауы ретінде есептеуге құқылы;</w:t>
      </w:r>
    </w:p>
    <w:p w:rsidR="00A35802" w:rsidRPr="002E5C25" w:rsidRDefault="00A35802" w:rsidP="00A35802">
      <w:pPr>
        <w:pStyle w:val="a3"/>
        <w:numPr>
          <w:ilvl w:val="0"/>
          <w:numId w:val="1"/>
        </w:numPr>
        <w:shd w:val="clear" w:color="auto" w:fill="FFFFFF"/>
        <w:tabs>
          <w:tab w:val="left" w:pos="426"/>
        </w:tabs>
        <w:ind w:left="0" w:firstLine="0"/>
        <w:rPr>
          <w:iCs/>
          <w:sz w:val="24"/>
          <w:szCs w:val="24"/>
          <w:lang w:val="kk-KZ"/>
        </w:rPr>
      </w:pPr>
      <w:r>
        <w:rPr>
          <w:iCs/>
          <w:sz w:val="24"/>
          <w:szCs w:val="24"/>
          <w:lang w:val="kk-KZ"/>
        </w:rPr>
        <w:t>Орындаушының</w:t>
      </w:r>
      <w:r w:rsidRPr="002E5C25">
        <w:rPr>
          <w:iCs/>
          <w:sz w:val="24"/>
          <w:szCs w:val="24"/>
          <w:lang w:val="kk-KZ"/>
        </w:rPr>
        <w:t xml:space="preserve"> немесе оның заңды өкілінің </w:t>
      </w:r>
      <w:r>
        <w:rPr>
          <w:iCs/>
          <w:sz w:val="24"/>
          <w:szCs w:val="24"/>
          <w:lang w:val="kk-KZ"/>
        </w:rPr>
        <w:t>Орындаушы</w:t>
      </w:r>
      <w:r w:rsidRPr="002E5C25">
        <w:rPr>
          <w:iCs/>
          <w:sz w:val="24"/>
          <w:szCs w:val="24"/>
          <w:lang w:val="kk-KZ"/>
        </w:rPr>
        <w:t xml:space="preserve"> мен оның консультациялық қызметтерді көрсетуге тартылған қызметкерлерінің дербес деректерін жинауға, өңдеуге және пайдалануға келісуі;</w:t>
      </w:r>
    </w:p>
    <w:p w:rsidR="00A35802" w:rsidRPr="00D20D83" w:rsidRDefault="00A35802" w:rsidP="00D20D83">
      <w:pPr>
        <w:pStyle w:val="a3"/>
        <w:numPr>
          <w:ilvl w:val="0"/>
          <w:numId w:val="1"/>
        </w:numPr>
        <w:shd w:val="clear" w:color="auto" w:fill="FFFFFF"/>
        <w:tabs>
          <w:tab w:val="left" w:pos="426"/>
        </w:tabs>
        <w:ind w:left="0" w:firstLine="0"/>
        <w:rPr>
          <w:iCs/>
          <w:sz w:val="24"/>
          <w:szCs w:val="24"/>
          <w:lang w:val="kk-KZ"/>
        </w:rPr>
      </w:pPr>
      <w:r w:rsidRPr="002E5C25">
        <w:rPr>
          <w:iCs/>
          <w:sz w:val="24"/>
          <w:szCs w:val="24"/>
          <w:lang w:val="kk-KZ"/>
        </w:rPr>
        <w:t>мүдделер қақтығысы анықталған жағдайда (оның ішінде, бірақ олармен ғана шектелмей, осы нысандағы 1-10-тармақтарда қамтылған жоғарыда аталған негіздер бойынша) Бірыңғай базаның талаптарында көзделген барлық деректерді ашып, Бірыңғай базаға енгізуге келісу.</w:t>
      </w:r>
    </w:p>
    <w:p w:rsidR="00A35802" w:rsidRDefault="00A35802" w:rsidP="00A35802">
      <w:pPr>
        <w:jc w:val="center"/>
        <w:rPr>
          <w:lang w:val="kk-KZ"/>
        </w:rPr>
      </w:pPr>
    </w:p>
    <w:p w:rsidR="00D20D83" w:rsidRDefault="00D20D83" w:rsidP="00A35802">
      <w:pPr>
        <w:jc w:val="center"/>
        <w:rPr>
          <w:lang w:val="kk-KZ"/>
        </w:rPr>
      </w:pPr>
    </w:p>
    <w:p w:rsidR="00D20D83" w:rsidRDefault="00D20D83" w:rsidP="00A35802">
      <w:pPr>
        <w:jc w:val="center"/>
        <w:rPr>
          <w:lang w:val="kk-KZ"/>
        </w:rPr>
      </w:pPr>
    </w:p>
    <w:p w:rsidR="00D20D83" w:rsidRDefault="00D20D83" w:rsidP="00A35802">
      <w:pPr>
        <w:jc w:val="center"/>
        <w:rPr>
          <w:lang w:val="kk-KZ"/>
        </w:rPr>
      </w:pPr>
    </w:p>
    <w:p w:rsidR="00D20D83" w:rsidRDefault="00D20D83" w:rsidP="00A35802">
      <w:pPr>
        <w:jc w:val="center"/>
        <w:rPr>
          <w:lang w:val="kk-KZ"/>
        </w:rPr>
      </w:pPr>
    </w:p>
    <w:p w:rsidR="00D20D83" w:rsidRDefault="00D20D83" w:rsidP="00A35802">
      <w:pPr>
        <w:jc w:val="center"/>
        <w:rPr>
          <w:lang w:val="kk-KZ"/>
        </w:rPr>
      </w:pPr>
    </w:p>
    <w:p w:rsidR="00D20D83" w:rsidRDefault="00D20D83" w:rsidP="00A35802">
      <w:pPr>
        <w:jc w:val="center"/>
        <w:rPr>
          <w:lang w:val="kk-KZ"/>
        </w:rPr>
      </w:pPr>
    </w:p>
    <w:p w:rsidR="00D20D83" w:rsidRDefault="00D20D83" w:rsidP="00A35802">
      <w:pPr>
        <w:jc w:val="center"/>
        <w:rPr>
          <w:lang w:val="kk-KZ"/>
        </w:rPr>
      </w:pPr>
    </w:p>
    <w:p w:rsidR="00D20D83" w:rsidRPr="00D20D83" w:rsidRDefault="00D20D83" w:rsidP="00D20D83">
      <w:pPr>
        <w:shd w:val="clear" w:color="auto" w:fill="FFFFFF"/>
        <w:ind w:right="72"/>
        <w:rPr>
          <w:lang w:val="kk-KZ"/>
        </w:rPr>
      </w:pPr>
      <w:r w:rsidRPr="00D20D83">
        <w:rPr>
          <w:i/>
          <w:iCs/>
          <w:spacing w:val="-21"/>
          <w:lang w:val="kk-KZ"/>
        </w:rPr>
        <w:t xml:space="preserve">  (</w:t>
      </w:r>
      <w:r w:rsidRPr="00D20D83">
        <w:rPr>
          <w:i/>
          <w:iCs/>
          <w:spacing w:val="-21"/>
          <w:lang w:val="kk-KZ"/>
        </w:rPr>
        <w:t>Орындаушының бірінші басшысының не ол уәкілеттік берген адамның қолы, Т. А. Ә., Орындаушының мөрі</w:t>
      </w:r>
      <w:bookmarkStart w:id="0" w:name="_GoBack"/>
      <w:bookmarkEnd w:id="0"/>
      <w:r w:rsidRPr="00D20D83">
        <w:rPr>
          <w:i/>
          <w:iCs/>
          <w:spacing w:val="-21"/>
          <w:lang w:val="kk-KZ"/>
        </w:rPr>
        <w:t xml:space="preserve">) </w:t>
      </w:r>
    </w:p>
    <w:p w:rsidR="00D20D83" w:rsidRPr="00D20D83" w:rsidRDefault="00D20D83" w:rsidP="00D20D83">
      <w:pPr>
        <w:rPr>
          <w:lang w:val="kk-KZ"/>
        </w:rPr>
      </w:pPr>
    </w:p>
    <w:p w:rsidR="00795B00" w:rsidRPr="00A35802" w:rsidRDefault="00795B00">
      <w:pPr>
        <w:rPr>
          <w:lang w:val="kk-KZ"/>
        </w:rPr>
      </w:pPr>
    </w:p>
    <w:sectPr w:rsidR="00795B00" w:rsidRPr="00A35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E4900"/>
    <w:multiLevelType w:val="hybridMultilevel"/>
    <w:tmpl w:val="6F08F2D8"/>
    <w:lvl w:ilvl="0" w:tplc="1924F59A">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02"/>
    <w:rsid w:val="00620F03"/>
    <w:rsid w:val="00795B00"/>
    <w:rsid w:val="00A35802"/>
    <w:rsid w:val="00D20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E412"/>
  <w15:docId w15:val="{FB5A238E-39B2-4CBC-BCD2-34C1FBFC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8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A35802"/>
    <w:pPr>
      <w:widowControl w:val="0"/>
      <w:spacing w:line="276" w:lineRule="auto"/>
      <w:ind w:left="720" w:firstLine="708"/>
      <w:contextualSpacing/>
      <w:jc w:val="both"/>
    </w:pPr>
    <w:rPr>
      <w:sz w:val="20"/>
      <w:szCs w:val="20"/>
    </w:rPr>
  </w:style>
  <w:style w:type="character" w:customStyle="1" w:styleId="a4">
    <w:name w:val="Абзац списка Знак"/>
    <w:link w:val="a3"/>
    <w:uiPriority w:val="99"/>
    <w:rsid w:val="00A3580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Рысбекова Сайран Адилбековна</cp:lastModifiedBy>
  <cp:revision>2</cp:revision>
  <dcterms:created xsi:type="dcterms:W3CDTF">2021-09-28T06:44:00Z</dcterms:created>
  <dcterms:modified xsi:type="dcterms:W3CDTF">2021-09-28T06:44:00Z</dcterms:modified>
</cp:coreProperties>
</file>