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0E" w:rsidRPr="0026250E" w:rsidRDefault="0026250E" w:rsidP="0026250E">
      <w:pPr>
        <w:pStyle w:val="a5"/>
        <w:ind w:left="4253"/>
        <w:jc w:val="right"/>
        <w:outlineLvl w:val="0"/>
        <w:rPr>
          <w:b w:val="0"/>
          <w:bCs w:val="0"/>
          <w:szCs w:val="28"/>
        </w:rPr>
      </w:pPr>
      <w:bookmarkStart w:id="0" w:name="_GoBack"/>
      <w:r w:rsidRPr="0026250E">
        <w:rPr>
          <w:b w:val="0"/>
          <w:bCs w:val="0"/>
          <w:szCs w:val="28"/>
        </w:rPr>
        <w:t>Приложение №1</w:t>
      </w:r>
    </w:p>
    <w:p w:rsidR="0026250E" w:rsidRPr="0026250E" w:rsidRDefault="0026250E" w:rsidP="0026250E">
      <w:pPr>
        <w:pStyle w:val="a5"/>
        <w:ind w:left="4253"/>
        <w:jc w:val="right"/>
        <w:outlineLvl w:val="0"/>
        <w:rPr>
          <w:b w:val="0"/>
          <w:bCs w:val="0"/>
          <w:szCs w:val="28"/>
        </w:rPr>
      </w:pPr>
      <w:r w:rsidRPr="0026250E">
        <w:rPr>
          <w:b w:val="0"/>
          <w:bCs w:val="0"/>
          <w:szCs w:val="28"/>
        </w:rPr>
        <w:t>к Технической спецификации</w:t>
      </w:r>
    </w:p>
    <w:p w:rsidR="0026250E" w:rsidRPr="0026250E" w:rsidRDefault="0026250E" w:rsidP="0026250E">
      <w:pPr>
        <w:pStyle w:val="a5"/>
        <w:rPr>
          <w:b w:val="0"/>
          <w:bCs w:val="0"/>
          <w:szCs w:val="28"/>
          <w:lang w:val="kk-KZ"/>
        </w:rPr>
      </w:pPr>
    </w:p>
    <w:p w:rsidR="0026250E" w:rsidRPr="0026250E" w:rsidRDefault="0026250E" w:rsidP="0026250E">
      <w:pPr>
        <w:ind w:left="142" w:hanging="142"/>
        <w:jc w:val="center"/>
        <w:rPr>
          <w:b/>
          <w:bCs/>
          <w:sz w:val="28"/>
          <w:szCs w:val="28"/>
        </w:rPr>
      </w:pPr>
      <w:r w:rsidRPr="0026250E">
        <w:rPr>
          <w:b/>
          <w:bCs/>
          <w:sz w:val="28"/>
          <w:szCs w:val="28"/>
        </w:rPr>
        <w:t>Основные объемы оказываемых услуг</w:t>
      </w:r>
    </w:p>
    <w:p w:rsidR="0026250E" w:rsidRPr="0026250E" w:rsidRDefault="0026250E" w:rsidP="0026250E">
      <w:pPr>
        <w:ind w:left="142" w:hanging="142"/>
        <w:jc w:val="center"/>
        <w:rPr>
          <w:b/>
          <w:bCs/>
          <w:sz w:val="28"/>
          <w:szCs w:val="28"/>
        </w:rPr>
      </w:pPr>
      <w:r w:rsidRPr="0026250E">
        <w:rPr>
          <w:b/>
          <w:bCs/>
          <w:sz w:val="28"/>
          <w:szCs w:val="28"/>
        </w:rPr>
        <w:t>по закупу услуг по диагностированию/экспертизе/ анализу/испытаниям/тестированию/осмотру</w:t>
      </w:r>
    </w:p>
    <w:p w:rsidR="0026250E" w:rsidRPr="0026250E" w:rsidRDefault="0026250E" w:rsidP="0026250E">
      <w:pPr>
        <w:tabs>
          <w:tab w:val="left" w:pos="1134"/>
          <w:tab w:val="left" w:pos="127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26250E">
        <w:rPr>
          <w:b/>
          <w:bCs/>
          <w:color w:val="auto"/>
          <w:sz w:val="28"/>
          <w:szCs w:val="28"/>
        </w:rPr>
        <w:t>Лот №1 «Услуги по диагностированию/экспертизе/анализу/испытаниям/тестированию/осмотру (Техническое освидетельствование сосудов, работающих под давлением по Мангистаускому НУ)»</w:t>
      </w:r>
    </w:p>
    <w:p w:rsidR="0026250E" w:rsidRPr="0026250E" w:rsidRDefault="0026250E" w:rsidP="0026250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26250E" w:rsidRPr="0026250E" w:rsidRDefault="0026250E" w:rsidP="0026250E">
      <w:pPr>
        <w:jc w:val="both"/>
        <w:outlineLvl w:val="0"/>
        <w:rPr>
          <w:sz w:val="28"/>
          <w:szCs w:val="28"/>
        </w:rPr>
      </w:pPr>
      <w:r w:rsidRPr="0026250E">
        <w:rPr>
          <w:b/>
          <w:sz w:val="28"/>
          <w:szCs w:val="28"/>
        </w:rPr>
        <w:t xml:space="preserve">Период оказания услуг: </w:t>
      </w:r>
      <w:r w:rsidRPr="0026250E">
        <w:rPr>
          <w:sz w:val="28"/>
          <w:szCs w:val="28"/>
        </w:rPr>
        <w:t>с даты заключения Договора по 31 декабря 2020г.</w:t>
      </w:r>
    </w:p>
    <w:p w:rsidR="0026250E" w:rsidRPr="0026250E" w:rsidRDefault="0026250E" w:rsidP="0026250E">
      <w:pPr>
        <w:jc w:val="both"/>
        <w:outlineLvl w:val="0"/>
        <w:rPr>
          <w:sz w:val="28"/>
          <w:szCs w:val="28"/>
        </w:rPr>
      </w:pPr>
    </w:p>
    <w:p w:rsidR="0026250E" w:rsidRPr="0026250E" w:rsidRDefault="0026250E" w:rsidP="0026250E">
      <w:pPr>
        <w:jc w:val="both"/>
        <w:rPr>
          <w:b/>
          <w:bCs/>
          <w:sz w:val="28"/>
          <w:szCs w:val="28"/>
        </w:rPr>
      </w:pPr>
      <w:r w:rsidRPr="0026250E">
        <w:rPr>
          <w:b/>
          <w:bCs/>
          <w:sz w:val="28"/>
          <w:szCs w:val="28"/>
        </w:rPr>
        <w:t>Основные объемы оказываемых услуг:</w:t>
      </w:r>
    </w:p>
    <w:p w:rsidR="0026250E" w:rsidRPr="0026250E" w:rsidRDefault="0026250E" w:rsidP="0026250E">
      <w:pPr>
        <w:jc w:val="both"/>
        <w:rPr>
          <w:b/>
          <w:bCs/>
          <w:sz w:val="28"/>
          <w:szCs w:val="28"/>
        </w:rPr>
      </w:pPr>
    </w:p>
    <w:tbl>
      <w:tblPr>
        <w:tblW w:w="1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2"/>
        <w:gridCol w:w="3544"/>
        <w:gridCol w:w="3543"/>
        <w:gridCol w:w="1134"/>
        <w:gridCol w:w="993"/>
        <w:gridCol w:w="1997"/>
      </w:tblGrid>
      <w:tr w:rsidR="0026250E" w:rsidRPr="0026250E" w:rsidTr="00BB6F54">
        <w:trPr>
          <w:trHeight w:val="948"/>
          <w:jc w:val="center"/>
        </w:trPr>
        <w:tc>
          <w:tcPr>
            <w:tcW w:w="5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№</w:t>
            </w:r>
          </w:p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п/п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Место установки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Наименование услуги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Ед. изм.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50E" w:rsidRPr="0026250E" w:rsidRDefault="0026250E" w:rsidP="00BB6F54">
            <w:pPr>
              <w:jc w:val="center"/>
              <w:rPr>
                <w:rFonts w:eastAsia="Calibri"/>
                <w:b/>
                <w:bCs/>
              </w:rPr>
            </w:pPr>
            <w:r w:rsidRPr="0026250E">
              <w:rPr>
                <w:b/>
                <w:bCs/>
              </w:rPr>
              <w:t>Кол-во</w:t>
            </w:r>
          </w:p>
        </w:tc>
        <w:tc>
          <w:tcPr>
            <w:tcW w:w="1997" w:type="dxa"/>
            <w:vAlign w:val="center"/>
          </w:tcPr>
          <w:p w:rsidR="0026250E" w:rsidRPr="0026250E" w:rsidRDefault="0026250E" w:rsidP="00BB6F54">
            <w:pPr>
              <w:jc w:val="center"/>
              <w:rPr>
                <w:b/>
                <w:bCs/>
              </w:rPr>
            </w:pPr>
            <w:r w:rsidRPr="0026250E">
              <w:rPr>
                <w:b/>
                <w:bCs/>
              </w:rPr>
              <w:t>Место оказания услуг</w:t>
            </w:r>
          </w:p>
        </w:tc>
      </w:tr>
      <w:tr w:rsidR="0026250E" w:rsidRPr="0026250E" w:rsidTr="00BB6F54">
        <w:trPr>
          <w:trHeight w:val="227"/>
          <w:jc w:val="center"/>
        </w:trPr>
        <w:tc>
          <w:tcPr>
            <w:tcW w:w="5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E" w:rsidRPr="0026250E" w:rsidRDefault="0026250E" w:rsidP="00BB6F54">
            <w:pPr>
              <w:jc w:val="center"/>
              <w:rPr>
                <w:rFonts w:eastAsia="Calibri"/>
              </w:rPr>
            </w:pPr>
            <w:r w:rsidRPr="0026250E">
              <w:rPr>
                <w:rFonts w:eastAsia="Calibri"/>
              </w:rPr>
              <w:t>1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E" w:rsidRPr="0026250E" w:rsidRDefault="0026250E" w:rsidP="00BB6F54">
            <w:pPr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Теплообменник ТТОР 159/219-1,6/1,6*9ГМ1-У-1 – 5ед.15 шт.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E" w:rsidRPr="0026250E" w:rsidRDefault="0026250E" w:rsidP="00BB6F54">
            <w:pPr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ГНПС «Актау»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E" w:rsidRPr="0026250E" w:rsidRDefault="0026250E" w:rsidP="00BB6F54">
            <w:pPr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Освидетельствование с целью продления срока эксплуатации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E" w:rsidRPr="0026250E" w:rsidRDefault="0026250E" w:rsidP="00BB6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E" w:rsidRPr="0026250E" w:rsidRDefault="0026250E" w:rsidP="00BB6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50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997" w:type="dxa"/>
            <w:vAlign w:val="center"/>
          </w:tcPr>
          <w:p w:rsidR="0026250E" w:rsidRPr="0026250E" w:rsidRDefault="0026250E" w:rsidP="00BB6F54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Мангистауская область </w:t>
            </w:r>
          </w:p>
        </w:tc>
      </w:tr>
    </w:tbl>
    <w:p w:rsidR="0026250E" w:rsidRPr="0026250E" w:rsidRDefault="0026250E" w:rsidP="0026250E">
      <w:pPr>
        <w:pStyle w:val="a8"/>
        <w:tabs>
          <w:tab w:val="left" w:pos="993"/>
        </w:tabs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jc w:val="both"/>
        <w:rPr>
          <w:b/>
          <w:bCs/>
          <w:color w:val="auto"/>
          <w:sz w:val="28"/>
          <w:szCs w:val="28"/>
        </w:rPr>
      </w:pPr>
      <w:r w:rsidRPr="0026250E">
        <w:rPr>
          <w:b/>
          <w:bCs/>
          <w:color w:val="auto"/>
          <w:sz w:val="28"/>
          <w:szCs w:val="28"/>
        </w:rPr>
        <w:t>Объем услуг:</w:t>
      </w:r>
    </w:p>
    <w:p w:rsidR="0026250E" w:rsidRPr="0026250E" w:rsidRDefault="0026250E" w:rsidP="0026250E">
      <w:pPr>
        <w:pStyle w:val="a8"/>
        <w:tabs>
          <w:tab w:val="left" w:pos="993"/>
        </w:tabs>
        <w:jc w:val="both"/>
        <w:rPr>
          <w:b/>
          <w:bCs/>
          <w:color w:val="auto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1352"/>
        <w:gridCol w:w="10"/>
        <w:gridCol w:w="142"/>
        <w:gridCol w:w="1403"/>
        <w:gridCol w:w="1290"/>
      </w:tblGrid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5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52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50E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555" w:type="dxa"/>
            <w:gridSpan w:val="3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50E">
              <w:rPr>
                <w:b/>
                <w:sz w:val="28"/>
                <w:szCs w:val="28"/>
              </w:rPr>
              <w:t>Ед.изм.</w:t>
            </w:r>
          </w:p>
        </w:tc>
        <w:tc>
          <w:tcPr>
            <w:tcW w:w="1290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50E">
              <w:rPr>
                <w:b/>
                <w:sz w:val="28"/>
                <w:szCs w:val="28"/>
              </w:rPr>
              <w:t>Кол-во</w:t>
            </w:r>
          </w:p>
        </w:tc>
      </w:tr>
      <w:tr w:rsidR="0026250E" w:rsidRPr="0026250E" w:rsidTr="00BB6F54">
        <w:trPr>
          <w:trHeight w:val="556"/>
        </w:trPr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</w:t>
            </w:r>
          </w:p>
        </w:tc>
        <w:tc>
          <w:tcPr>
            <w:tcW w:w="11362" w:type="dxa"/>
            <w:gridSpan w:val="2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rFonts w:eastAsia="Arial Unicode MS"/>
                <w:bCs/>
                <w:sz w:val="28"/>
                <w:szCs w:val="28"/>
              </w:rPr>
              <w:t>Составление программы технического диагностирования и ППР</w:t>
            </w:r>
            <w:r w:rsidRPr="0026250E">
              <w:rPr>
                <w:sz w:val="28"/>
                <w:szCs w:val="28"/>
              </w:rPr>
              <w:t>.</w:t>
            </w:r>
          </w:p>
        </w:tc>
        <w:tc>
          <w:tcPr>
            <w:tcW w:w="1545" w:type="dxa"/>
            <w:gridSpan w:val="2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</w:t>
            </w:r>
          </w:p>
        </w:tc>
      </w:tr>
      <w:tr w:rsidR="0026250E" w:rsidRPr="0026250E" w:rsidTr="00BB6F54">
        <w:trPr>
          <w:trHeight w:val="1947"/>
        </w:trPr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rFonts w:eastAsia="Arial Unicode MS"/>
                <w:bCs/>
                <w:sz w:val="28"/>
                <w:szCs w:val="28"/>
              </w:rPr>
              <w:t>Ознакомление с эксплуатационно-технической документацией на теплообменник (паспорт теплообменника, чертежи общих видов, ремонтный журнал, сменный журнал, акты), в том числе сбор устной информации о работе теплообменника у сменного и ремонтного персонала, с учетом объемов и методов выполнения ремонтов и исправления дефектов, выявленных в процессе эксплуатации.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3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rFonts w:eastAsia="Arial Unicode MS"/>
                <w:bCs/>
                <w:sz w:val="28"/>
                <w:szCs w:val="28"/>
              </w:rPr>
              <w:t>Анализ конструктивных особенностей теплообменника и имеющейся информации по технологии изготовления, монтажа, ремонта или реконструкции.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4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50E">
              <w:rPr>
                <w:rFonts w:eastAsia="Arial Unicode MS"/>
                <w:bCs/>
                <w:sz w:val="28"/>
                <w:szCs w:val="28"/>
              </w:rPr>
              <w:t>Разборка теплообменника, с выносом внутренних труб.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Наружный и внутренний осмотр, оценка состояния поверхностей нагрева, рядность, внешний вид и т.д.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6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Измерение геометрических размеров, внутренних и наружных труб, калачей, отводов, сферы сосуда, проверяется линейность.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7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8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rFonts w:eastAsia="Arial Unicode MS"/>
                <w:bCs/>
                <w:sz w:val="28"/>
                <w:szCs w:val="28"/>
              </w:rPr>
              <w:t>Дефектоскопия неразрушающими методами, необходимость и объем проведения, которого устанавливается по результатам визуального контроля. Типовой объем работ согласно таблицы 7.1 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9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Измерение толщины внутренних и наружных труб, калачей, отводов, сферы сосуда приборами неразрушающего контроля.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rPr>
          <w:trHeight w:val="421"/>
        </w:trPr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10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Оценка химического состава, физико-механических свойств и микроструктуры металла.</w:t>
            </w:r>
          </w:p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11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Определение необходимости ремонта котла </w:t>
            </w:r>
            <w:r w:rsidRPr="0026250E">
              <w:rPr>
                <w:rFonts w:eastAsia="Arial Unicode MS"/>
                <w:bCs/>
                <w:sz w:val="28"/>
                <w:szCs w:val="28"/>
              </w:rPr>
              <w:t>и вспомогательного оборудования</w:t>
            </w:r>
            <w:r w:rsidRPr="0026250E">
              <w:rPr>
                <w:sz w:val="28"/>
                <w:szCs w:val="28"/>
              </w:rPr>
              <w:t xml:space="preserve"> и восстановительного ремонта с последующим контролем в соответствии с «</w:t>
            </w:r>
            <w:hyperlink r:id="rId4" w:tgtFrame="_parent" w:tooltip="Список документов" w:history="1">
              <w:r w:rsidRPr="0026250E">
                <w:rPr>
                  <w:rStyle w:val="a3"/>
                  <w:iCs/>
                  <w:color w:val="auto"/>
                  <w:sz w:val="28"/>
                  <w:szCs w:val="28"/>
                  <w:shd w:val="clear" w:color="auto" w:fill="FFFFFF"/>
                </w:rPr>
                <w:t>Правила</w:t>
              </w:r>
            </w:hyperlink>
            <w:r w:rsidRPr="0026250E">
              <w:rPr>
                <w:rStyle w:val="s9"/>
                <w:iCs/>
                <w:sz w:val="28"/>
                <w:szCs w:val="28"/>
                <w:shd w:val="clear" w:color="auto" w:fill="FFFFFF"/>
              </w:rPr>
              <w:t>ми</w:t>
            </w:r>
            <w:r w:rsidRPr="0026250E">
              <w:rPr>
                <w:rStyle w:val="s3"/>
                <w:iCs w:val="0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26250E">
              <w:rPr>
                <w:rStyle w:val="s3"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обеспечения промышленной безопасности при эксплуатации оборудования, работающего под давлением»</w:t>
            </w:r>
            <w:r w:rsidRPr="0026250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Определение развивающихся дефектов (на основании анализа материалов контроля и предшествовавшей технической диагностики).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13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Исследование напряженно-деформированного состояния теплообменника.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14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Сборка теплообменника.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15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Техническое освидетельствование (внутренний и наружный осмотр, гидравлическое испытание) с привлечением инспектора по государственному надзору в области промышленной безопасности.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16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Снятие и восстановление теплоизоляции в местах проведения измерения и приборами неразрушающего контроля.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17</w:t>
            </w:r>
          </w:p>
        </w:tc>
        <w:tc>
          <w:tcPr>
            <w:tcW w:w="11504" w:type="dxa"/>
            <w:gridSpan w:val="3"/>
            <w:vAlign w:val="bottom"/>
          </w:tcPr>
          <w:p w:rsidR="0026250E" w:rsidRPr="0026250E" w:rsidRDefault="0026250E" w:rsidP="00BB6F54">
            <w:pPr>
              <w:jc w:val="both"/>
              <w:textAlignment w:val="top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Разработка прогноза о возможности и условиях дальнейшей эксплуатации (в том числе периодичности и методах последующего контроля) с выдачей заключения.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18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Определение остаточного срока эксплуатации (до прогнозируемого наступления предельного состояния теплообменника).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19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Обработка полученных данных и анализ результатов, вышеуказанных испытаний, разработка рекомендаций.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  <w:tr w:rsidR="0026250E" w:rsidRPr="0026250E" w:rsidTr="00BB6F54">
        <w:tc>
          <w:tcPr>
            <w:tcW w:w="829" w:type="dxa"/>
            <w:vAlign w:val="center"/>
          </w:tcPr>
          <w:p w:rsidR="0026250E" w:rsidRPr="0026250E" w:rsidRDefault="0026250E" w:rsidP="00BB6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20</w:t>
            </w:r>
          </w:p>
        </w:tc>
        <w:tc>
          <w:tcPr>
            <w:tcW w:w="11504" w:type="dxa"/>
            <w:gridSpan w:val="3"/>
          </w:tcPr>
          <w:p w:rsidR="0026250E" w:rsidRPr="0026250E" w:rsidRDefault="0026250E" w:rsidP="00BB6F54">
            <w:pPr>
              <w:jc w:val="both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  <w:lang w:val="kk-KZ"/>
              </w:rPr>
              <w:t>Выдача</w:t>
            </w:r>
            <w:r w:rsidRPr="0026250E">
              <w:rPr>
                <w:sz w:val="28"/>
                <w:szCs w:val="28"/>
              </w:rPr>
              <w:t xml:space="preserve"> технического отчета о проведенных испытаниях и экспертного заключения на дальнейшую эксплуатацию теплообменника на бумажном и электронном носителях (флеш карта).</w:t>
            </w:r>
          </w:p>
        </w:tc>
        <w:tc>
          <w:tcPr>
            <w:tcW w:w="1403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услуга</w:t>
            </w:r>
          </w:p>
        </w:tc>
        <w:tc>
          <w:tcPr>
            <w:tcW w:w="1290" w:type="dxa"/>
          </w:tcPr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</w:p>
          <w:p w:rsidR="0026250E" w:rsidRPr="0026250E" w:rsidRDefault="0026250E" w:rsidP="00BB6F54">
            <w:pPr>
              <w:jc w:val="center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5</w:t>
            </w:r>
          </w:p>
        </w:tc>
      </w:tr>
    </w:tbl>
    <w:p w:rsidR="0026250E" w:rsidRPr="0026250E" w:rsidRDefault="0026250E" w:rsidP="0026250E">
      <w:pPr>
        <w:pStyle w:val="a8"/>
        <w:tabs>
          <w:tab w:val="left" w:pos="993"/>
        </w:tabs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ind w:firstLine="567"/>
        <w:rPr>
          <w:b/>
          <w:bCs/>
          <w:sz w:val="28"/>
          <w:szCs w:val="28"/>
        </w:rPr>
      </w:pPr>
      <w:r w:rsidRPr="0026250E">
        <w:rPr>
          <w:b/>
          <w:bCs/>
          <w:sz w:val="28"/>
          <w:szCs w:val="28"/>
        </w:rPr>
        <w:t>Директор</w:t>
      </w: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26250E">
        <w:rPr>
          <w:b/>
          <w:bCs/>
          <w:color w:val="auto"/>
          <w:sz w:val="28"/>
          <w:szCs w:val="28"/>
        </w:rPr>
        <w:t xml:space="preserve">департамента эксплуатации </w:t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</w:r>
      <w:r w:rsidRPr="0026250E">
        <w:rPr>
          <w:b/>
          <w:bCs/>
          <w:color w:val="auto"/>
          <w:sz w:val="28"/>
          <w:szCs w:val="28"/>
        </w:rPr>
        <w:tab/>
        <w:t xml:space="preserve">С. </w:t>
      </w:r>
      <w:r w:rsidRPr="0026250E">
        <w:rPr>
          <w:b/>
          <w:bCs/>
          <w:color w:val="auto"/>
          <w:sz w:val="28"/>
          <w:szCs w:val="28"/>
          <w:lang w:val="kk-KZ"/>
        </w:rPr>
        <w:t>Рзиев</w:t>
      </w: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pStyle w:val="a8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26250E" w:rsidRPr="0026250E" w:rsidRDefault="0026250E" w:rsidP="0026250E">
      <w:pPr>
        <w:tabs>
          <w:tab w:val="left" w:pos="567"/>
          <w:tab w:val="left" w:pos="127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26250E">
        <w:rPr>
          <w:b/>
          <w:bCs/>
          <w:sz w:val="28"/>
          <w:szCs w:val="28"/>
        </w:rPr>
        <w:lastRenderedPageBreak/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r w:rsidRPr="0026250E">
        <w:rPr>
          <w:b/>
          <w:bCs/>
          <w:sz w:val="28"/>
          <w:szCs w:val="28"/>
        </w:rPr>
        <w:tab/>
      </w:r>
      <w:bookmarkStart w:id="1" w:name="_Toc393286612"/>
      <w:bookmarkEnd w:id="1"/>
    </w:p>
    <w:bookmarkEnd w:id="0"/>
    <w:p w:rsidR="00CA776F" w:rsidRPr="0026250E" w:rsidRDefault="00CA776F"/>
    <w:sectPr w:rsidR="00CA776F" w:rsidRPr="0026250E" w:rsidSect="001C6F49">
      <w:pgSz w:w="16840" w:h="11907" w:orient="landscape" w:code="9"/>
      <w:pgMar w:top="1134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0E"/>
    <w:rsid w:val="0026250E"/>
    <w:rsid w:val="00C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9E7D-E77A-4C93-B241-9D1E054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50E"/>
    <w:rPr>
      <w:color w:val="333399"/>
      <w:u w:val="single"/>
    </w:rPr>
  </w:style>
  <w:style w:type="paragraph" w:styleId="a4">
    <w:name w:val="Normal (Web)"/>
    <w:basedOn w:val="a"/>
    <w:rsid w:val="0026250E"/>
    <w:pPr>
      <w:spacing w:before="100" w:beforeAutospacing="1" w:after="100" w:afterAutospacing="1"/>
    </w:pPr>
  </w:style>
  <w:style w:type="paragraph" w:styleId="a5">
    <w:basedOn w:val="a"/>
    <w:next w:val="a6"/>
    <w:link w:val="a7"/>
    <w:qFormat/>
    <w:rsid w:val="0026250E"/>
    <w:pPr>
      <w:jc w:val="center"/>
    </w:pPr>
    <w:rPr>
      <w:rFonts w:asciiTheme="minorHAnsi" w:eastAsiaTheme="minorEastAsia" w:hAnsiTheme="minorHAnsi" w:cstheme="minorBidi"/>
      <w:b/>
      <w:bCs/>
      <w:sz w:val="28"/>
      <w:lang w:eastAsia="zh-CN"/>
    </w:rPr>
  </w:style>
  <w:style w:type="character" w:customStyle="1" w:styleId="s3">
    <w:name w:val="s3"/>
    <w:rsid w:val="0026250E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a8">
    <w:name w:val="No Spacing"/>
    <w:link w:val="a9"/>
    <w:uiPriority w:val="1"/>
    <w:qFormat/>
    <w:rsid w:val="002625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Название Знак"/>
    <w:link w:val="a5"/>
    <w:rsid w:val="0026250E"/>
    <w:rPr>
      <w:b/>
      <w:bCs/>
      <w:sz w:val="28"/>
      <w:szCs w:val="24"/>
    </w:rPr>
  </w:style>
  <w:style w:type="character" w:customStyle="1" w:styleId="a9">
    <w:name w:val="Без интервала Знак"/>
    <w:link w:val="a8"/>
    <w:uiPriority w:val="1"/>
    <w:rsid w:val="002625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9">
    <w:name w:val="s9"/>
    <w:rsid w:val="0026250E"/>
  </w:style>
  <w:style w:type="paragraph" w:styleId="a6">
    <w:name w:val="Title"/>
    <w:basedOn w:val="a"/>
    <w:next w:val="a"/>
    <w:link w:val="aa"/>
    <w:uiPriority w:val="10"/>
    <w:qFormat/>
    <w:rsid w:val="002625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2625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6123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KazTransOil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Дидар Есенгельдыулы</dc:creator>
  <cp:keywords/>
  <dc:description/>
  <cp:lastModifiedBy>Сериков Дидар Есенгельдыулы</cp:lastModifiedBy>
  <cp:revision>1</cp:revision>
  <dcterms:created xsi:type="dcterms:W3CDTF">2020-04-15T06:13:00Z</dcterms:created>
  <dcterms:modified xsi:type="dcterms:W3CDTF">2020-04-15T06:13:00Z</dcterms:modified>
</cp:coreProperties>
</file>