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DEF89" w14:textId="77777777" w:rsidR="00AD7B65" w:rsidRPr="00FF707A" w:rsidRDefault="00AD7B65" w:rsidP="00AD7B65">
      <w:pPr>
        <w:ind w:left="5387"/>
        <w:rPr>
          <w:b/>
          <w:bCs/>
        </w:rPr>
      </w:pPr>
      <w:bookmarkStart w:id="0" w:name="_Toc329008194"/>
      <w:r w:rsidRPr="00FF707A">
        <w:rPr>
          <w:b/>
        </w:rPr>
        <w:t>Приложение 2</w:t>
      </w:r>
    </w:p>
    <w:p w14:paraId="35ADEF8A" w14:textId="77777777" w:rsidR="00AD7B65" w:rsidRDefault="00AD7B65" w:rsidP="00AD7B65">
      <w:pPr>
        <w:ind w:left="5387"/>
        <w:rPr>
          <w:b/>
          <w:bCs/>
        </w:rPr>
      </w:pPr>
      <w:r>
        <w:t xml:space="preserve">к Тендерной документации по </w:t>
      </w:r>
    </w:p>
    <w:p w14:paraId="35ADEF8B" w14:textId="77777777" w:rsidR="00AD7B65" w:rsidRDefault="00AD7B65" w:rsidP="00AD7B65">
      <w:pPr>
        <w:ind w:left="5387"/>
        <w:rPr>
          <w:b/>
          <w:i/>
        </w:rPr>
      </w:pPr>
      <w:r>
        <w:t xml:space="preserve">электронным закупкам способом открытого тендера </w:t>
      </w:r>
    </w:p>
    <w:p w14:paraId="35ADEF8C" w14:textId="77777777" w:rsidR="00AD7B65" w:rsidRDefault="00AD7B65" w:rsidP="00AD7B65">
      <w:pPr>
        <w:ind w:left="5387"/>
        <w:rPr>
          <w:b/>
          <w:bCs/>
          <w:color w:val="000000"/>
        </w:rPr>
      </w:pPr>
      <w:r>
        <w:rPr>
          <w:color w:val="000000"/>
        </w:rPr>
        <w:t>с применением торгов на понижение</w:t>
      </w:r>
    </w:p>
    <w:p w14:paraId="35ADEF8D" w14:textId="77777777" w:rsidR="00AD7B65" w:rsidRDefault="00AD7B65" w:rsidP="00AD7B65">
      <w:pPr>
        <w:ind w:left="5387"/>
        <w:rPr>
          <w:b/>
          <w:bCs/>
          <w:color w:val="000000"/>
        </w:rPr>
      </w:pPr>
      <w:r w:rsidRPr="0094694B">
        <w:rPr>
          <w:color w:val="000000"/>
        </w:rPr>
        <w:t>среди квалифицированных потенциальных поставщиков,</w:t>
      </w:r>
      <w:r>
        <w:rPr>
          <w:color w:val="000000"/>
        </w:rPr>
        <w:t xml:space="preserve"> </w:t>
      </w:r>
      <w:r w:rsidRPr="0094694B">
        <w:rPr>
          <w:color w:val="000000"/>
        </w:rPr>
        <w:t>прошедших предварительный квалификационный отбор</w:t>
      </w:r>
    </w:p>
    <w:p w14:paraId="35ADEF8E" w14:textId="77777777" w:rsidR="00442633" w:rsidRPr="007210BC" w:rsidRDefault="00442633" w:rsidP="00442633">
      <w:pPr>
        <w:jc w:val="both"/>
        <w:rPr>
          <w:b/>
          <w:color w:val="000000"/>
        </w:rPr>
      </w:pPr>
    </w:p>
    <w:p w14:paraId="35ADEF8F" w14:textId="77777777" w:rsidR="00442633" w:rsidRPr="007210BC" w:rsidRDefault="00442633" w:rsidP="00442633">
      <w:pPr>
        <w:jc w:val="both"/>
        <w:rPr>
          <w:b/>
          <w:color w:val="000000"/>
        </w:rPr>
      </w:pPr>
    </w:p>
    <w:p w14:paraId="35ADEF90" w14:textId="77777777" w:rsidR="007734B1" w:rsidRPr="00BC3F4F" w:rsidRDefault="007734B1" w:rsidP="007734B1">
      <w:pPr>
        <w:tabs>
          <w:tab w:val="left" w:pos="567"/>
          <w:tab w:val="left" w:pos="709"/>
        </w:tabs>
        <w:jc w:val="center"/>
        <w:rPr>
          <w:b/>
        </w:rPr>
      </w:pPr>
      <w:r w:rsidRPr="00BC3F4F">
        <w:rPr>
          <w:b/>
        </w:rPr>
        <w:t>ТЕХНИЧЕСКАЯ СПЕЦИФИКАЦИЯ</w:t>
      </w:r>
    </w:p>
    <w:p w14:paraId="35ADEF91" w14:textId="77777777" w:rsidR="007734B1" w:rsidRPr="00BC3F4F" w:rsidRDefault="007734B1" w:rsidP="007734B1">
      <w:pPr>
        <w:pStyle w:val="Default"/>
        <w:tabs>
          <w:tab w:val="left" w:pos="0"/>
          <w:tab w:val="left" w:pos="993"/>
        </w:tabs>
        <w:jc w:val="both"/>
        <w:rPr>
          <w:b/>
          <w:bCs/>
        </w:rPr>
      </w:pPr>
    </w:p>
    <w:p w14:paraId="35ADEF92" w14:textId="63516C82" w:rsidR="007734B1" w:rsidRDefault="007734B1" w:rsidP="007734B1">
      <w:pPr>
        <w:pStyle w:val="Default"/>
        <w:tabs>
          <w:tab w:val="left" w:pos="0"/>
          <w:tab w:val="left" w:pos="426"/>
        </w:tabs>
        <w:jc w:val="both"/>
      </w:pPr>
      <w:r>
        <w:rPr>
          <w:bCs/>
        </w:rPr>
        <w:tab/>
      </w:r>
      <w:r w:rsidRPr="001254DC">
        <w:rPr>
          <w:bCs/>
        </w:rPr>
        <w:t>З</w:t>
      </w:r>
      <w:r w:rsidRPr="001254DC">
        <w:t>акупки ТРУ осуществляются для доукомплектования, модернизации, дооснащения, а также для дальнейшего технического сопровождения, сервисного обслуживания и ремонта</w:t>
      </w:r>
      <w:r w:rsidR="005B0BFF">
        <w:t>: НЕТ</w:t>
      </w:r>
      <w:r>
        <w:t>.</w:t>
      </w:r>
    </w:p>
    <w:p w14:paraId="35ADEF93" w14:textId="77777777" w:rsidR="007734B1" w:rsidRDefault="007734B1" w:rsidP="007734B1">
      <w:pPr>
        <w:pStyle w:val="Default"/>
        <w:tabs>
          <w:tab w:val="left" w:pos="0"/>
          <w:tab w:val="left" w:pos="426"/>
        </w:tabs>
        <w:jc w:val="both"/>
        <w:rPr>
          <w:b/>
          <w:i/>
          <w:color w:val="FF0000"/>
        </w:rPr>
      </w:pPr>
      <w:r>
        <w:tab/>
      </w:r>
      <w:r w:rsidRPr="008C7D6A">
        <w:t>З</w:t>
      </w:r>
      <w:r w:rsidRPr="001254DC">
        <w:t xml:space="preserve">акупки </w:t>
      </w:r>
      <w:r>
        <w:t xml:space="preserve">товаров </w:t>
      </w:r>
      <w:r w:rsidRPr="008C7D6A">
        <w:t>о</w:t>
      </w:r>
      <w:r w:rsidRPr="001254DC">
        <w:t>существляются в соответствии с проектной (проектно-сметной) документацией</w:t>
      </w:r>
      <w:r>
        <w:t>: НЕТ.</w:t>
      </w:r>
    </w:p>
    <w:p w14:paraId="35ADEF94" w14:textId="77777777" w:rsidR="007734B1" w:rsidRPr="001E5535" w:rsidRDefault="007734B1" w:rsidP="007734B1">
      <w:pPr>
        <w:pStyle w:val="Default"/>
        <w:tabs>
          <w:tab w:val="left" w:pos="0"/>
          <w:tab w:val="left" w:pos="426"/>
        </w:tabs>
        <w:jc w:val="both"/>
      </w:pPr>
      <w:r>
        <w:tab/>
        <w:t>Наличие т</w:t>
      </w:r>
      <w:r w:rsidRPr="001E5535">
        <w:t>ребования по опасным производственным объектам</w:t>
      </w:r>
      <w:r>
        <w:t>: НЕТ.</w:t>
      </w:r>
    </w:p>
    <w:p w14:paraId="35ADEF95" w14:textId="77777777" w:rsidR="007734B1" w:rsidRDefault="007734B1" w:rsidP="007734B1">
      <w:pPr>
        <w:pStyle w:val="Default"/>
        <w:tabs>
          <w:tab w:val="left" w:pos="0"/>
          <w:tab w:val="left" w:pos="426"/>
        </w:tabs>
        <w:jc w:val="both"/>
      </w:pPr>
      <w:r>
        <w:tab/>
        <w:t xml:space="preserve">Наличие </w:t>
      </w:r>
      <w:r w:rsidRPr="00A74D2A">
        <w:t>лицензии на выполнение предлагаемых работ и усл</w:t>
      </w:r>
      <w:r>
        <w:t>уг: НЕТ.</w:t>
      </w:r>
    </w:p>
    <w:p w14:paraId="35ADEF96" w14:textId="77777777" w:rsidR="007734B1" w:rsidRDefault="007734B1" w:rsidP="007734B1">
      <w:pPr>
        <w:pStyle w:val="Default"/>
        <w:tabs>
          <w:tab w:val="left" w:pos="0"/>
          <w:tab w:val="left" w:pos="426"/>
        </w:tabs>
        <w:jc w:val="both"/>
      </w:pPr>
      <w:r>
        <w:tab/>
        <w:t>Наличие п</w:t>
      </w:r>
      <w:r w:rsidRPr="00CB3F90">
        <w:t>роектно-сметн</w:t>
      </w:r>
      <w:r>
        <w:t xml:space="preserve">ой </w:t>
      </w:r>
      <w:r w:rsidRPr="00CB3F90">
        <w:t>документаци</w:t>
      </w:r>
      <w:r>
        <w:t>и: НЕТ</w:t>
      </w:r>
    </w:p>
    <w:p w14:paraId="35ADEF97" w14:textId="77777777" w:rsidR="007734B1" w:rsidRDefault="007734B1" w:rsidP="007734B1">
      <w:pPr>
        <w:pStyle w:val="Default"/>
        <w:tabs>
          <w:tab w:val="left" w:pos="0"/>
          <w:tab w:val="left" w:pos="426"/>
        </w:tabs>
        <w:jc w:val="both"/>
      </w:pPr>
      <w:r>
        <w:tab/>
      </w:r>
      <w:r w:rsidRPr="00625408">
        <w:t>Предельный объем работ и услуг, которые могут быть переданы потенциальным поставщиком субподрядчикам (соисполнителям) для выполнения работ либо оказания услуг, являющихся предметом проводимых закупок: НЕТ.</w:t>
      </w:r>
    </w:p>
    <w:p w14:paraId="35ADEF98" w14:textId="77777777" w:rsidR="007734B1" w:rsidRDefault="007734B1" w:rsidP="007734B1">
      <w:pPr>
        <w:pStyle w:val="Default"/>
        <w:tabs>
          <w:tab w:val="left" w:pos="0"/>
          <w:tab w:val="left" w:pos="426"/>
        </w:tabs>
        <w:jc w:val="both"/>
        <w:rPr>
          <w:b/>
          <w:bCs/>
        </w:rPr>
      </w:pPr>
    </w:p>
    <w:p w14:paraId="35ADEF99" w14:textId="77777777" w:rsidR="007734B1" w:rsidRDefault="007734B1" w:rsidP="007734B1">
      <w:pPr>
        <w:ind w:right="-1"/>
        <w:rPr>
          <w:b/>
          <w:color w:val="000000"/>
        </w:rPr>
      </w:pPr>
    </w:p>
    <w:p w14:paraId="35ADEF9A" w14:textId="77777777" w:rsidR="007734B1" w:rsidRDefault="007734B1" w:rsidP="007734B1">
      <w:pPr>
        <w:ind w:right="-1"/>
        <w:jc w:val="center"/>
        <w:rPr>
          <w:b/>
        </w:rPr>
      </w:pPr>
      <w:r w:rsidRPr="006E0E9E">
        <w:rPr>
          <w:b/>
        </w:rPr>
        <w:t>Работы по ремонту/модернизации телекоммуникационного оборудования</w:t>
      </w:r>
    </w:p>
    <w:p w14:paraId="35ADEF9B" w14:textId="77777777" w:rsidR="006E6887" w:rsidRPr="006E6887" w:rsidRDefault="006E6887" w:rsidP="00F06978">
      <w:pPr>
        <w:jc w:val="center"/>
        <w:rPr>
          <w:b/>
        </w:rPr>
      </w:pPr>
    </w:p>
    <w:p w14:paraId="35ADEF9C" w14:textId="77777777" w:rsidR="006E6887" w:rsidRPr="00255BB7" w:rsidRDefault="006E6887" w:rsidP="006E6887">
      <w:pPr>
        <w:pStyle w:val="50"/>
        <w:keepNext/>
        <w:keepLines/>
        <w:numPr>
          <w:ilvl w:val="0"/>
          <w:numId w:val="27"/>
        </w:numPr>
        <w:shd w:val="clear" w:color="auto" w:fill="auto"/>
        <w:spacing w:line="240" w:lineRule="auto"/>
        <w:ind w:left="0" w:firstLine="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7210BC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</w:t>
      </w:r>
      <w:r w:rsidR="004319BC">
        <w:rPr>
          <w:rFonts w:ascii="Times New Roman" w:eastAsia="Calibri" w:hAnsi="Times New Roman" w:cs="Times New Roman"/>
          <w:b/>
          <w:sz w:val="24"/>
          <w:szCs w:val="24"/>
        </w:rPr>
        <w:t xml:space="preserve">требуемых </w:t>
      </w:r>
      <w:r w:rsidR="00D42E46">
        <w:rPr>
          <w:rFonts w:ascii="Times New Roman" w:eastAsia="Calibri" w:hAnsi="Times New Roman" w:cs="Times New Roman"/>
          <w:b/>
          <w:sz w:val="24"/>
          <w:szCs w:val="24"/>
        </w:rPr>
        <w:t>работ</w:t>
      </w:r>
      <w:r w:rsidRPr="007210B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35ADEF9D" w14:textId="77777777" w:rsidR="006E6887" w:rsidRPr="00255BB7" w:rsidRDefault="006E6887" w:rsidP="006E6887">
      <w:pPr>
        <w:pStyle w:val="50"/>
        <w:keepNext/>
        <w:keepLines/>
        <w:shd w:val="clear" w:color="auto" w:fill="auto"/>
        <w:spacing w:line="240" w:lineRule="auto"/>
        <w:ind w:left="2800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ADEF9E" w14:textId="77777777" w:rsidR="006E6887" w:rsidRPr="007E56F4" w:rsidRDefault="007E56F4" w:rsidP="007E56F4">
      <w:pPr>
        <w:pStyle w:val="23"/>
        <w:numPr>
          <w:ilvl w:val="1"/>
          <w:numId w:val="27"/>
        </w:numPr>
        <w:shd w:val="clear" w:color="auto" w:fill="auto"/>
        <w:spacing w:after="0" w:line="240" w:lineRule="auto"/>
        <w:ind w:left="284" w:hanging="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887" w:rsidRPr="00040BCF">
        <w:rPr>
          <w:rFonts w:ascii="Times New Roman" w:hAnsi="Times New Roman"/>
          <w:b/>
          <w:sz w:val="24"/>
          <w:szCs w:val="24"/>
        </w:rPr>
        <w:t>О</w:t>
      </w:r>
      <w:r w:rsidR="006E6887" w:rsidRPr="00040BCF">
        <w:rPr>
          <w:rFonts w:ascii="Times New Roman" w:eastAsia="Calibri" w:hAnsi="Times New Roman" w:cs="Times New Roman"/>
          <w:b/>
          <w:sz w:val="24"/>
          <w:szCs w:val="24"/>
        </w:rPr>
        <w:t xml:space="preserve">бслуживание и техническая поддержка </w:t>
      </w:r>
      <w:r w:rsidR="00181513" w:rsidRPr="00040BCF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оборудования АТС типа </w:t>
      </w:r>
      <w:r w:rsidR="00F50148">
        <w:rPr>
          <w:rFonts w:ascii="Times New Roman" w:eastAsia="Calibri" w:hAnsi="Times New Roman" w:cs="Times New Roman"/>
          <w:b/>
          <w:sz w:val="24"/>
          <w:szCs w:val="24"/>
        </w:rPr>
        <w:t>МС-240</w:t>
      </w:r>
      <w:r w:rsidR="00181513" w:rsidRPr="00040B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6887" w:rsidRPr="00040BCF">
        <w:rPr>
          <w:rFonts w:ascii="Times New Roman" w:eastAsia="Calibri" w:hAnsi="Times New Roman" w:cs="Times New Roman"/>
          <w:b/>
          <w:sz w:val="24"/>
          <w:szCs w:val="24"/>
        </w:rPr>
        <w:t>включает в себя:</w:t>
      </w:r>
    </w:p>
    <w:bookmarkEnd w:id="0"/>
    <w:p w14:paraId="35ADEF9F" w14:textId="77777777" w:rsidR="00442633" w:rsidRPr="00520A92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5ADEFA0" w14:textId="77777777" w:rsidR="00442633" w:rsidRPr="00520A92" w:rsidRDefault="00442633" w:rsidP="00442633">
      <w:pPr>
        <w:pStyle w:val="PMtextBullet1"/>
        <w:numPr>
          <w:ilvl w:val="0"/>
          <w:numId w:val="5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Предоставить Заказчику обслуживание посредством локального, удаленного доступа,</w:t>
      </w:r>
    </w:p>
    <w:p w14:paraId="35ADEFA1" w14:textId="631FB5C7" w:rsidR="00442633" w:rsidRPr="00520A92" w:rsidRDefault="00442633" w:rsidP="00442633">
      <w:pPr>
        <w:pStyle w:val="PMtextBullet1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доступа по телефону 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либо через интернет-сайт </w:t>
      </w:r>
      <w:r>
        <w:rPr>
          <w:rFonts w:ascii="Times New Roman" w:hAnsi="Times New Roman"/>
          <w:sz w:val="24"/>
          <w:szCs w:val="24"/>
          <w:lang w:val="ru-RU"/>
        </w:rPr>
        <w:t>к Центру обслуживания Исполнителя в случае возникновения неисправностей (ошибок), повлекших за собой остановку или некорректную работу Оборудования для подачи Запроса на поддержку в круглосуточном режиме без выходных. Центр обслуживания Исполнителя назначает каждому Запросу на поддержку уникальный номер для упрощения обмена информацией и быстрого оказания требуемой помощи.</w:t>
      </w:r>
      <w:r w:rsidRPr="00CD6CB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FA425E">
        <w:rPr>
          <w:rFonts w:ascii="Times New Roman" w:hAnsi="Times New Roman"/>
          <w:sz w:val="24"/>
          <w:szCs w:val="24"/>
          <w:lang w:val="ru-RU"/>
        </w:rPr>
        <w:t>Поставщик</w:t>
      </w:r>
      <w:r w:rsidRPr="00CD6CB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должен иметь собственную «горячую линию» и менеджера по работе с клиентами, закрепленного за Заказчиком (подтверждается письмом </w:t>
      </w:r>
      <w:r w:rsidR="00A36C0D"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Исполнителя</w:t>
      </w:r>
      <w:r w:rsidRPr="00CD6CB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указанием номера телефона «горячей линии» и Ф.И.О. менеджера);</w:t>
      </w:r>
    </w:p>
    <w:p w14:paraId="35ADEFA2" w14:textId="77777777" w:rsidR="00442633" w:rsidRPr="00520A92" w:rsidRDefault="00442633" w:rsidP="00442633">
      <w:pPr>
        <w:pStyle w:val="PMtextBullet1"/>
        <w:numPr>
          <w:ilvl w:val="0"/>
          <w:numId w:val="5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запросу Заказчика предоставлять информацию, рекомендации и содействие в</w:t>
      </w:r>
    </w:p>
    <w:p w14:paraId="35ADEFA3" w14:textId="77777777" w:rsidR="00442633" w:rsidRPr="00442633" w:rsidRDefault="00442633" w:rsidP="00442633">
      <w:pPr>
        <w:pStyle w:val="PMtextBullet1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отношении Оборудования, подлежащего техобслуживанию, в установленном порядке в связи со следующим:</w:t>
      </w:r>
    </w:p>
    <w:p w14:paraId="35ADEFA4" w14:textId="77777777" w:rsidR="00442633" w:rsidRPr="00520A92" w:rsidRDefault="00442633" w:rsidP="00442633">
      <w:pPr>
        <w:pStyle w:val="PMtextBullet1"/>
        <w:numPr>
          <w:ilvl w:val="0"/>
          <w:numId w:val="3"/>
        </w:numPr>
        <w:tabs>
          <w:tab w:val="num" w:pos="141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20A92">
        <w:rPr>
          <w:rFonts w:ascii="Times New Roman" w:hAnsi="Times New Roman"/>
          <w:sz w:val="24"/>
          <w:szCs w:val="24"/>
          <w:lang w:val="ru-RU"/>
        </w:rPr>
        <w:t>функциональные и эксплуатационные проблемы, связанные с Оборудованием,</w:t>
      </w:r>
    </w:p>
    <w:p w14:paraId="35ADEFA5" w14:textId="77777777" w:rsidR="00442633" w:rsidRPr="00520A92" w:rsidRDefault="00442633" w:rsidP="00442633">
      <w:pPr>
        <w:pStyle w:val="PMtextBullet1"/>
        <w:numPr>
          <w:ilvl w:val="0"/>
          <w:numId w:val="0"/>
        </w:numPr>
        <w:tabs>
          <w:tab w:val="num" w:pos="1418"/>
        </w:tabs>
        <w:autoSpaceDE w:val="0"/>
        <w:autoSpaceDN w:val="0"/>
        <w:adjustRightInd w:val="0"/>
        <w:spacing w:before="0" w:after="0"/>
        <w:ind w:left="907"/>
        <w:jc w:val="both"/>
        <w:rPr>
          <w:rFonts w:ascii="Times New Roman" w:hAnsi="Times New Roman"/>
          <w:sz w:val="24"/>
          <w:szCs w:val="24"/>
          <w:lang w:val="ru-RU"/>
        </w:rPr>
      </w:pPr>
      <w:r w:rsidRPr="00520A92">
        <w:rPr>
          <w:rFonts w:ascii="Times New Roman" w:hAnsi="Times New Roman"/>
          <w:sz w:val="24"/>
          <w:szCs w:val="24"/>
          <w:lang w:val="ru-RU"/>
        </w:rPr>
        <w:t>подлежащим техобслуживанию;</w:t>
      </w:r>
    </w:p>
    <w:p w14:paraId="35ADEFA6" w14:textId="77777777" w:rsidR="00442633" w:rsidRPr="00520A92" w:rsidRDefault="00442633" w:rsidP="00442633">
      <w:pPr>
        <w:pStyle w:val="PMtextBullet1"/>
        <w:numPr>
          <w:ilvl w:val="0"/>
          <w:numId w:val="3"/>
        </w:numPr>
        <w:tabs>
          <w:tab w:val="num" w:pos="141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20A92">
        <w:rPr>
          <w:rFonts w:ascii="Times New Roman" w:hAnsi="Times New Roman"/>
          <w:sz w:val="24"/>
          <w:szCs w:val="24"/>
          <w:lang w:val="ru-RU"/>
        </w:rPr>
        <w:t>известные проблемы и способы их решения применительно к Оборудованию,</w:t>
      </w:r>
    </w:p>
    <w:p w14:paraId="35ADEFA7" w14:textId="77777777" w:rsidR="00442633" w:rsidRPr="00520A92" w:rsidRDefault="00442633" w:rsidP="00442633">
      <w:pPr>
        <w:pStyle w:val="PMtextBullet1"/>
        <w:numPr>
          <w:ilvl w:val="0"/>
          <w:numId w:val="0"/>
        </w:numPr>
        <w:tabs>
          <w:tab w:val="num" w:pos="1418"/>
        </w:tabs>
        <w:autoSpaceDE w:val="0"/>
        <w:autoSpaceDN w:val="0"/>
        <w:adjustRightInd w:val="0"/>
        <w:spacing w:before="0" w:after="0"/>
        <w:ind w:left="907"/>
        <w:jc w:val="both"/>
        <w:rPr>
          <w:rFonts w:ascii="Times New Roman" w:hAnsi="Times New Roman"/>
          <w:sz w:val="24"/>
          <w:szCs w:val="24"/>
          <w:lang w:val="ru-RU"/>
        </w:rPr>
      </w:pPr>
      <w:r w:rsidRPr="00520A92">
        <w:rPr>
          <w:rFonts w:ascii="Times New Roman" w:hAnsi="Times New Roman"/>
          <w:sz w:val="24"/>
          <w:szCs w:val="24"/>
          <w:lang w:val="ru-RU"/>
        </w:rPr>
        <w:t>подлежащему техобслуживанию.</w:t>
      </w:r>
    </w:p>
    <w:p w14:paraId="35ADEFA8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38F4">
        <w:rPr>
          <w:rFonts w:ascii="Times New Roman" w:hAnsi="Times New Roman"/>
          <w:sz w:val="24"/>
          <w:szCs w:val="24"/>
          <w:lang w:val="ru-RU"/>
        </w:rPr>
        <w:t>На любую заявленную неисправность или во</w:t>
      </w:r>
      <w:r>
        <w:rPr>
          <w:rFonts w:ascii="Times New Roman" w:hAnsi="Times New Roman"/>
          <w:sz w:val="24"/>
          <w:szCs w:val="24"/>
          <w:lang w:val="ru-RU"/>
        </w:rPr>
        <w:t>прос относительно оборудования,</w:t>
      </w:r>
    </w:p>
    <w:p w14:paraId="35ADEFA9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38F4">
        <w:rPr>
          <w:rFonts w:ascii="Times New Roman" w:hAnsi="Times New Roman"/>
          <w:sz w:val="24"/>
          <w:szCs w:val="24"/>
          <w:lang w:val="ru-RU"/>
        </w:rPr>
        <w:t xml:space="preserve">подлежащего технической поддержке, проводить поиск и устранение неисправностей в сети посредством телефонной связи, виртуальной частной сети или модемного соединения вплоть до уровня компонентов подлежащего техобслуживанию Оборудования, либо с достаточной </w:t>
      </w:r>
      <w:r w:rsidRPr="009438F4">
        <w:rPr>
          <w:rFonts w:ascii="Times New Roman" w:hAnsi="Times New Roman"/>
          <w:sz w:val="24"/>
          <w:szCs w:val="24"/>
          <w:lang w:val="ru-RU"/>
        </w:rPr>
        <w:lastRenderedPageBreak/>
        <w:t>степенью уверенности исключить возможность того, что причиной неисправности является Оборудование, подлежащее техобслуживанию.</w:t>
      </w:r>
    </w:p>
    <w:p w14:paraId="35ADEFAA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38F4">
        <w:rPr>
          <w:rFonts w:ascii="Times New Roman" w:hAnsi="Times New Roman"/>
          <w:sz w:val="24"/>
          <w:szCs w:val="24"/>
          <w:lang w:val="ru-RU"/>
        </w:rPr>
        <w:t>Предоставить техническую поддержку в рамках установленных</w:t>
      </w:r>
      <w:r>
        <w:rPr>
          <w:rFonts w:ascii="Times New Roman" w:hAnsi="Times New Roman"/>
          <w:sz w:val="24"/>
          <w:szCs w:val="24"/>
          <w:lang w:val="ru-RU"/>
        </w:rPr>
        <w:t xml:space="preserve"> эксплуатационных</w:t>
      </w:r>
    </w:p>
    <w:p w14:paraId="35ADEFAB" w14:textId="77777777" w:rsidR="00442633" w:rsidRPr="009438F4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38F4">
        <w:rPr>
          <w:rFonts w:ascii="Times New Roman" w:hAnsi="Times New Roman"/>
          <w:sz w:val="24"/>
          <w:szCs w:val="24"/>
          <w:lang w:val="ru-RU"/>
        </w:rPr>
        <w:t>версий программного обеспечения для подлежащего техобслуживанию Оборудования.</w:t>
      </w:r>
    </w:p>
    <w:p w14:paraId="35ADEFAC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38F4">
        <w:rPr>
          <w:rFonts w:ascii="Times New Roman" w:hAnsi="Times New Roman"/>
          <w:sz w:val="24"/>
          <w:szCs w:val="24"/>
          <w:lang w:val="ru-RU"/>
        </w:rPr>
        <w:t>Проводить обновление технической документации</w:t>
      </w:r>
      <w:r>
        <w:rPr>
          <w:rFonts w:ascii="Times New Roman" w:hAnsi="Times New Roman"/>
          <w:sz w:val="24"/>
          <w:szCs w:val="24"/>
          <w:lang w:val="ru-RU"/>
        </w:rPr>
        <w:t>, в случае внесения изменений в</w:t>
      </w:r>
    </w:p>
    <w:p w14:paraId="35ADEFAD" w14:textId="77777777" w:rsidR="00442633" w:rsidRPr="009438F4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438F4">
        <w:rPr>
          <w:rFonts w:ascii="Times New Roman" w:hAnsi="Times New Roman"/>
          <w:sz w:val="24"/>
          <w:szCs w:val="24"/>
          <w:lang w:val="ru-RU"/>
        </w:rPr>
        <w:t xml:space="preserve">процедуры по эксплуатации и техническому обслуживанию Оборудования. </w:t>
      </w:r>
    </w:p>
    <w:p w14:paraId="35ADEFAE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Восстанавливать рабочее состояние Оборудования, подлежащего техобслуживанию, в</w:t>
      </w:r>
    </w:p>
    <w:p w14:paraId="35ADEFAF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случае критических (уровень серьезности 1) и серьезных (уровень серьезности 2) неисправностей путем определения неисправных компонентов аппаратных средств или предоставления программного обеспечения и/или реализации временного решения там, где это возможно. Все временные решения реализуются согласно тем же условиям, правилам и ограничениям, содержащимся в лицензиях, с которыми было приобретено программное обеспечение.</w:t>
      </w:r>
    </w:p>
    <w:p w14:paraId="35ADEFB0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Предоставить круглосуточный доступ к информационной службе поддержки</w:t>
      </w:r>
    </w:p>
    <w:p w14:paraId="35ADEFB1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Оборудования заказчиков на сайт при наличии такой информации. Информационная служба поддержки заказчиков может включать информационную техническую поддержку по Оборудованию, подписку на услуги и другие информационные сервисы, а также предоставление возможности ввода некритических Запросов на поддержку и проверки статуса таких Запросов в режиме онлайн.</w:t>
      </w:r>
    </w:p>
    <w:p w14:paraId="35ADEFB2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Проводить работы по устранению неисправностей с момента поступления заявки по</w:t>
      </w:r>
    </w:p>
    <w:p w14:paraId="35ADEFB3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телефону или электронной почте в соответствии с уровнями приоритета аварийных ситуаций и сроков устранения неисправностей.</w:t>
      </w:r>
    </w:p>
    <w:p w14:paraId="35ADEFB4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В случае невозможности локализации и устранения проблемы на оборудовании</w:t>
      </w:r>
    </w:p>
    <w:p w14:paraId="35ADEFB5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посредством предоставленного удаленного доступа, телефона и содействия сотрудников Заказчика, специалист Исполнителя, по согласованию сторон, выезжает на объект. Время переезда специалиста до объекта в сроках устранения проблемы не учитывается.</w:t>
      </w:r>
    </w:p>
    <w:p w14:paraId="35ADEFB6" w14:textId="3C2D1CCF" w:rsidR="00442633" w:rsidRPr="00520A92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Работы по Запросу на удаленную поддержку </w:t>
      </w:r>
      <w:r w:rsidR="00FA425E">
        <w:rPr>
          <w:rFonts w:ascii="Times New Roman" w:hAnsi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/>
          <w:sz w:val="24"/>
          <w:szCs w:val="24"/>
          <w:lang w:val="ru-RU"/>
        </w:rPr>
        <w:t xml:space="preserve"> выполняет по стандартной</w:t>
      </w:r>
    </w:p>
    <w:p w14:paraId="35ADEFB7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процедуре решения проблемы.</w:t>
      </w:r>
    </w:p>
    <w:p w14:paraId="35ADEFB8" w14:textId="77777777" w:rsidR="00442633" w:rsidRPr="00520A92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Предоставить Заказчику назначенного технического специалиста, который является</w:t>
      </w:r>
    </w:p>
    <w:p w14:paraId="35ADEFB9" w14:textId="77777777" w:rsidR="00442633" w:rsidRPr="00520A92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единственным контактным лицом, представляющим всю компанию Исполнителя, для координации действий по разрешению существенных проблем Заказчика по данному виду оборудования.</w:t>
      </w:r>
    </w:p>
    <w:p w14:paraId="35ADEFBA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необходимости передает проблемы Заказчика на более высокий уровень и</w:t>
      </w:r>
    </w:p>
    <w:p w14:paraId="35ADEFBB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назначает оперативные совещания.</w:t>
      </w:r>
    </w:p>
    <w:p w14:paraId="35ADEFBC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Несет ответственность за проведение сеансов конференцсвязи с Заказчиком в</w:t>
      </w:r>
    </w:p>
    <w:p w14:paraId="35ADEFBD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согласованные сроки для контроля исполнения поданных Запросов на поддержку и разрешения проблем, связанных с обеспечением поддержки Заказчику.</w:t>
      </w:r>
    </w:p>
    <w:p w14:paraId="35ADEFBE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Определяет и передает на рассмотрение проблемы, возникающие у Заказчика,</w:t>
      </w:r>
    </w:p>
    <w:p w14:paraId="35ADEFBF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контролирует исполнение Заказчиком его основных обязательств и представляет Исполнителя в сеансах конференцсвязи между Заказчиком и Исполнителем, а также несет ответственность за составление отчетов/обзоров показателей (по мере необходимости).</w:t>
      </w:r>
    </w:p>
    <w:p w14:paraId="35ADEFC0" w14:textId="77777777" w:rsidR="00442633" w:rsidRPr="00520A92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Предоставить квалифицированный (сертифицированный) персонал для оказания</w:t>
      </w:r>
    </w:p>
    <w:p w14:paraId="35ADEFC1" w14:textId="2BCA99F0" w:rsidR="006E6887" w:rsidRDefault="00442633" w:rsidP="006E6887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содействия персоналу Заказчика. Любые задержки, возникшие по вине Исполнителя, должны учитываться при определении показателей результативности. </w:t>
      </w:r>
      <w:r w:rsidR="00FA425E">
        <w:rPr>
          <w:rFonts w:ascii="Times New Roman" w:hAnsi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Pr="00CD6CB5">
        <w:rPr>
          <w:rFonts w:ascii="Times New Roman" w:hAnsi="Times New Roman"/>
          <w:color w:val="000000" w:themeColor="text1"/>
          <w:sz w:val="24"/>
          <w:szCs w:val="24"/>
          <w:lang w:val="ru-RU"/>
        </w:rPr>
        <w:t>должен предоставить в тендерной заявке Регламент обращения в Службу Технической Поддержки;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14:paraId="744B927B" w14:textId="104B694E" w:rsidR="00EF4713" w:rsidRPr="00EF4713" w:rsidRDefault="00EF4713" w:rsidP="00EF4713">
      <w:pPr>
        <w:pStyle w:val="PMtextBullet1"/>
        <w:numPr>
          <w:ilvl w:val="0"/>
          <w:numId w:val="5"/>
        </w:numPr>
        <w:spacing w:before="0" w:after="0"/>
        <w:ind w:left="709" w:hanging="283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1" w:name="_GoBack"/>
      <w:bookmarkEnd w:id="1"/>
      <w:r w:rsidRPr="00EF4713">
        <w:rPr>
          <w:rFonts w:ascii="Times New Roman" w:hAnsi="Times New Roman"/>
          <w:color w:val="auto"/>
          <w:sz w:val="24"/>
          <w:szCs w:val="24"/>
          <w:lang w:val="ru-RU"/>
        </w:rPr>
        <w:t>Обслуживанию и ремонту подлежит оборудование согласно п.4 и 5 данной технической спецификации.</w:t>
      </w:r>
    </w:p>
    <w:p w14:paraId="35ADEFC2" w14:textId="77777777" w:rsidR="004334CD" w:rsidRPr="004334CD" w:rsidRDefault="004334CD" w:rsidP="004334CD">
      <w:pPr>
        <w:pStyle w:val="PMhead1"/>
        <w:keepNext w:val="0"/>
        <w:numPr>
          <w:ilvl w:val="1"/>
          <w:numId w:val="27"/>
        </w:numPr>
        <w:spacing w:before="0"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611C">
        <w:rPr>
          <w:rFonts w:ascii="Times New Roman" w:hAnsi="Times New Roman"/>
          <w:b/>
          <w:sz w:val="24"/>
          <w:szCs w:val="24"/>
          <w:lang w:val="ru-RU"/>
        </w:rPr>
        <w:t>Определение степени серьезности проблемы</w:t>
      </w:r>
    </w:p>
    <w:p w14:paraId="35ADEFC3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ab/>
        <w:t>Степени серьезности определяются в соответствии с состоянием системы на момент подачи Заказчиком Запроса на поддержку. Сообщаемые Заказчиком проблемы могут иметь три степени серьезности. Степени серьезности определяются следующим образом:</w:t>
      </w:r>
    </w:p>
    <w:p w14:paraId="35ADEFC4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"Критическая" (степень серьезности 1, SL1): система находится в нерабочем</w:t>
      </w:r>
    </w:p>
    <w:p w14:paraId="35ADEFC5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состоянии, и неспособность Заказчика использовать данное Оборудование оказывает критическое влияние на деятельность Заказчика. Это состояние, как правило, характеризуется полным отказом системы и требует принятия незамедлительных мер. Кроме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того, любое состояние, которое может представлять угрозу здоровью и безопасности персонала, также рассматривается как критическая проблема со степенью серьезности 1.</w:t>
      </w:r>
    </w:p>
    <w:p w14:paraId="35ADEFC6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"Серьезная" (степень серьезности 2, SL2): система функционирует частично, однако</w:t>
      </w:r>
    </w:p>
    <w:p w14:paraId="35ADEFC7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Заказчик может пользоваться этой системой. Неисправные компоненты оказывают заметное влияние на деятельность Заказчика, но не имеет настолько критических последствий, как в случае состояния, характеризующегося степенью серьезности 1.</w:t>
      </w:r>
    </w:p>
    <w:p w14:paraId="35ADEFC8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"Незначительная" (степень серьезности 3, SL3): Заказчик может пользоваться</w:t>
      </w:r>
    </w:p>
    <w:p w14:paraId="35ADEFC9" w14:textId="77777777" w:rsidR="00442633" w:rsidRPr="001F0E74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системой с незначительным или ограниченным ухудшением функциональности данной системы. Это состояние не является критическим и не оказывает существенного влияния на деятельность Заказчика в целом.</w:t>
      </w:r>
    </w:p>
    <w:p w14:paraId="35ADEFCA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После восстановления работоспособности системы, и при согласовании с Заказчиком, степень серьезности проблемы может быть установлена в соответствии с ситуацией на текущий момент. По предоставлению постоянного решения Запрос на техническую поддержку закрывается.</w:t>
      </w:r>
    </w:p>
    <w:p w14:paraId="35ADEFCB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ru-RU"/>
        </w:rPr>
        <w:tab/>
        <w:t>В целях классификации запросов технический персонал Исполнителя обращается к Заказчику для определения степени влияния проблемы на систему и присвоения этой проблеме соответствующей категории. При наличии разногласий между сторонами относительно классификации конкретной проблемы Заказчику и контактному лицу Исполнителя надлежит всесторонне рассмотреть вопрос в целях достижения взаимоприемлемого решения. Если Сторонам не удается прийти к единому мнению по вопросу о классификации проблемы, эта проблема классифицируется согласно степени серьезности, устанавливаемой Заказчиком; однако по отношению к такой проблеме не применяются какие-либо заданные контрольные или другие показатели результативности.</w:t>
      </w:r>
    </w:p>
    <w:p w14:paraId="35ADEFCC" w14:textId="77777777" w:rsidR="00442633" w:rsidRPr="007D5DE0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14:paraId="35ADEFCD" w14:textId="77777777" w:rsidR="00442633" w:rsidRDefault="00442633" w:rsidP="00442633">
      <w:pPr>
        <w:pStyle w:val="PMtext"/>
        <w:spacing w:before="0" w:after="0"/>
        <w:ind w:left="0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Примеры проблем с описанными степенями серьезности.</w:t>
      </w:r>
    </w:p>
    <w:p w14:paraId="35ADEFCE" w14:textId="77777777" w:rsidR="00442633" w:rsidRDefault="00442633" w:rsidP="00442633">
      <w:pPr>
        <w:pStyle w:val="PMtext"/>
        <w:spacing w:before="0" w:after="0"/>
        <w:ind w:left="0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7909"/>
      </w:tblGrid>
      <w:tr w:rsidR="00442633" w14:paraId="35ADEFD1" w14:textId="77777777" w:rsidTr="00B617C3">
        <w:tc>
          <w:tcPr>
            <w:tcW w:w="1872" w:type="dxa"/>
            <w:vAlign w:val="center"/>
          </w:tcPr>
          <w:p w14:paraId="35ADEFCF" w14:textId="77777777" w:rsidR="00442633" w:rsidRDefault="00442633" w:rsidP="00B617C3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7909" w:type="dxa"/>
            <w:vAlign w:val="center"/>
          </w:tcPr>
          <w:p w14:paraId="35ADEFD0" w14:textId="77777777" w:rsidR="00442633" w:rsidRDefault="00442633" w:rsidP="00B617C3">
            <w:pPr>
              <w:jc w:val="center"/>
              <w:rPr>
                <w:b/>
              </w:rPr>
            </w:pPr>
            <w:r>
              <w:rPr>
                <w:b/>
              </w:rPr>
              <w:t>Любые сбои, подходящие под любое из приведенных ниже описаний:</w:t>
            </w:r>
          </w:p>
        </w:tc>
      </w:tr>
      <w:tr w:rsidR="00442633" w14:paraId="35ADEFD8" w14:textId="77777777" w:rsidTr="00B617C3">
        <w:tc>
          <w:tcPr>
            <w:tcW w:w="1872" w:type="dxa"/>
          </w:tcPr>
          <w:p w14:paraId="35ADEFD2" w14:textId="77777777" w:rsidR="00442633" w:rsidRDefault="00442633" w:rsidP="00B617C3"/>
          <w:p w14:paraId="35ADEFD3" w14:textId="77777777" w:rsidR="00442633" w:rsidRDefault="00442633" w:rsidP="00B617C3">
            <w:r>
              <w:t>Критическая</w:t>
            </w:r>
          </w:p>
        </w:tc>
        <w:tc>
          <w:tcPr>
            <w:tcW w:w="7909" w:type="dxa"/>
          </w:tcPr>
          <w:p w14:paraId="35ADEFD4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Пропадание трафика в целом или 100% пропадание трафика на отдельных направлениях</w:t>
            </w:r>
          </w:p>
          <w:p w14:paraId="35ADEFD5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Неисправность системы тарификации</w:t>
            </w:r>
          </w:p>
          <w:p w14:paraId="35ADEFD6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Невозможность техобслуживания оборудования</w:t>
            </w:r>
          </w:p>
          <w:p w14:paraId="35ADEFD7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</w:pPr>
            <w:r w:rsidRPr="00C4027A">
              <w:rPr>
                <w:color w:val="000000"/>
              </w:rPr>
              <w:t>Авария или отказы в системе синхронизации оборудования</w:t>
            </w:r>
          </w:p>
        </w:tc>
      </w:tr>
      <w:tr w:rsidR="00442633" w14:paraId="35ADEFDF" w14:textId="77777777" w:rsidTr="00B617C3">
        <w:tc>
          <w:tcPr>
            <w:tcW w:w="1872" w:type="dxa"/>
          </w:tcPr>
          <w:p w14:paraId="35ADEFD9" w14:textId="77777777" w:rsidR="00442633" w:rsidRDefault="00442633" w:rsidP="00B617C3"/>
          <w:p w14:paraId="35ADEFDA" w14:textId="77777777" w:rsidR="00442633" w:rsidRDefault="00442633" w:rsidP="00B617C3">
            <w:r>
              <w:t>Серьезная</w:t>
            </w:r>
          </w:p>
        </w:tc>
        <w:tc>
          <w:tcPr>
            <w:tcW w:w="7909" w:type="dxa"/>
          </w:tcPr>
          <w:p w14:paraId="35ADEFDB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Угроза полной или частичной потери трафика</w:t>
            </w:r>
          </w:p>
          <w:p w14:paraId="35ADEFDC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Недоступность отдельных функций техобслуживания</w:t>
            </w:r>
          </w:p>
          <w:p w14:paraId="35ADEFDD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Неисправности, влияющие на потерю трафика на отдельных направлениях и ухудшение качества связи на отдельных направлениях</w:t>
            </w:r>
          </w:p>
          <w:p w14:paraId="35ADEFDE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Неработоспособность отдельных услуг, в случае если эта услуга уже была в коммерческой эксплуатации</w:t>
            </w:r>
          </w:p>
        </w:tc>
      </w:tr>
      <w:tr w:rsidR="00442633" w14:paraId="35ADEFE6" w14:textId="77777777" w:rsidTr="00B617C3">
        <w:trPr>
          <w:trHeight w:val="874"/>
        </w:trPr>
        <w:tc>
          <w:tcPr>
            <w:tcW w:w="1872" w:type="dxa"/>
          </w:tcPr>
          <w:p w14:paraId="35ADEFE0" w14:textId="77777777" w:rsidR="00442633" w:rsidRDefault="00442633" w:rsidP="00B617C3"/>
          <w:p w14:paraId="35ADEFE1" w14:textId="77777777" w:rsidR="00442633" w:rsidRDefault="00442633" w:rsidP="00B617C3">
            <w:r>
              <w:t>Незначительная</w:t>
            </w:r>
          </w:p>
        </w:tc>
        <w:tc>
          <w:tcPr>
            <w:tcW w:w="7909" w:type="dxa"/>
          </w:tcPr>
          <w:p w14:paraId="35ADEFE2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Различные виды внутренних ошибок, не нарушающих трафика и/или подсистему </w:t>
            </w:r>
            <w:proofErr w:type="spellStart"/>
            <w:r>
              <w:rPr>
                <w:color w:val="000000"/>
              </w:rPr>
              <w:t>биллинга</w:t>
            </w:r>
            <w:proofErr w:type="spellEnd"/>
          </w:p>
          <w:p w14:paraId="35ADEFE3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Редко возникающие проблемы, не  влияющие на трафик и тарификацию</w:t>
            </w:r>
          </w:p>
          <w:p w14:paraId="35ADEFE4" w14:textId="77777777" w:rsidR="00442633" w:rsidRDefault="00442633" w:rsidP="00442633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Некорректная работа функций, не  оговоренных в технических условиях на данное оборудование</w:t>
            </w:r>
          </w:p>
          <w:p w14:paraId="35ADEFE5" w14:textId="77777777" w:rsidR="00442633" w:rsidRPr="00FB3156" w:rsidRDefault="00442633" w:rsidP="00A36C0D">
            <w:pPr>
              <w:pStyle w:val="3"/>
              <w:numPr>
                <w:ilvl w:val="0"/>
                <w:numId w:val="4"/>
              </w:numPr>
              <w:spacing w:after="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>Информационные запросы</w:t>
            </w:r>
          </w:p>
        </w:tc>
      </w:tr>
    </w:tbl>
    <w:p w14:paraId="35ADEFE7" w14:textId="77777777" w:rsidR="00442633" w:rsidRPr="00D23636" w:rsidRDefault="00442633" w:rsidP="004334CD">
      <w:pPr>
        <w:pStyle w:val="PMhead3"/>
        <w:numPr>
          <w:ilvl w:val="1"/>
          <w:numId w:val="27"/>
        </w:numPr>
        <w:spacing w:before="0" w:after="0"/>
        <w:ind w:left="426" w:firstLine="42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3636">
        <w:rPr>
          <w:rFonts w:ascii="Times New Roman" w:hAnsi="Times New Roman"/>
          <w:sz w:val="24"/>
          <w:szCs w:val="24"/>
          <w:lang w:val="ru-RU"/>
        </w:rPr>
        <w:t>Определение ключевых показателей результативности</w:t>
      </w:r>
    </w:p>
    <w:p w14:paraId="35ADEFE8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Термин "Время реакции" (со стороны специалиста службы поддержки) означает</w:t>
      </w:r>
    </w:p>
    <w:p w14:paraId="35ADEFE9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период времени с момента сообщения Заказчиком о проблеме в Центр обслуживания Исполнителя до момента осуществления специалистом Исполнителя попытки связаться с Заказчиком по телефону или другим способом, указанным при подаче запроса.  В случае трех (3) неуспешных попыток Исполнителя установления связи с Заказчиком заявка будет закрыта.</w:t>
      </w:r>
    </w:p>
    <w:p w14:paraId="35ADEFEA" w14:textId="77777777" w:rsidR="00442633" w:rsidRDefault="00442633" w:rsidP="00442633">
      <w:pPr>
        <w:pStyle w:val="PMtextBullet1"/>
        <w:numPr>
          <w:ilvl w:val="0"/>
          <w:numId w:val="5"/>
        </w:numPr>
        <w:spacing w:before="0"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Термин "Время восстановления" (удаленная нейтрализация) означает промежуток</w:t>
      </w:r>
    </w:p>
    <w:p w14:paraId="35ADEFEB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времени с момента установления Исполнителем связи с Заказчиком и классификации события как оказывающего воздействие на работоспособность или функциональность Оборудования до момента предоставления Исполнителем средств, необходимых для восстановления рабочего состояния системы или предоставления временного решения.  </w:t>
      </w:r>
    </w:p>
    <w:p w14:paraId="35ADEFEC" w14:textId="77777777" w:rsidR="00442633" w:rsidRPr="003D12A3" w:rsidRDefault="00442633" w:rsidP="00442633">
      <w:pPr>
        <w:pStyle w:val="PMtextBullet1"/>
        <w:numPr>
          <w:ilvl w:val="0"/>
          <w:numId w:val="5"/>
        </w:numPr>
        <w:spacing w:before="0" w:after="0"/>
        <w:ind w:left="426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Термин "Время устранения проблемы" (время окончательного разрешения проблемы)</w:t>
      </w:r>
    </w:p>
    <w:p w14:paraId="35ADEFED" w14:textId="5749E70A" w:rsidR="00442633" w:rsidRDefault="00442633" w:rsidP="006E6887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noProof/>
          <w:color w:val="auto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означает промежуток времени с момента уведомления Заказчиком Центра обслуживания Исполнителя до момента предоставления Заказчику решения по устранению проблемы, связанной с необходимостью предоставления программного обеспечения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Temp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SU, SU,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Soko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FRB,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Patch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etc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.).  Это время может совпадать со временем восстановления, если время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восстановления не относится к реализации временного решения, не предназначенного для постоянного использования, и </w:t>
      </w:r>
      <w:r w:rsidR="00FA425E">
        <w:rPr>
          <w:rFonts w:ascii="Times New Roman" w:hAnsi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/>
          <w:sz w:val="24"/>
          <w:szCs w:val="24"/>
          <w:lang w:val="ru-RU"/>
        </w:rPr>
        <w:t xml:space="preserve"> считает возможным предоставить более эффективное решение на постоянной основе.</w:t>
      </w:r>
      <w:r>
        <w:rPr>
          <w:rFonts w:ascii="Times New Roman" w:hAnsi="Times New Roman"/>
          <w:noProof/>
          <w:color w:val="auto"/>
          <w:sz w:val="24"/>
          <w:szCs w:val="24"/>
          <w:lang w:val="ru-RU"/>
        </w:rPr>
        <w:t xml:space="preserve"> </w:t>
      </w:r>
    </w:p>
    <w:p w14:paraId="35ADEFEE" w14:textId="77777777" w:rsidR="004334CD" w:rsidRPr="004334CD" w:rsidRDefault="004334CD" w:rsidP="004334CD">
      <w:pPr>
        <w:pStyle w:val="PMtextBullet1"/>
        <w:numPr>
          <w:ilvl w:val="1"/>
          <w:numId w:val="27"/>
        </w:numPr>
        <w:spacing w:before="0" w:after="0"/>
        <w:ind w:left="567" w:firstLine="426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334CD">
        <w:rPr>
          <w:rFonts w:ascii="Times New Roman" w:hAnsi="Times New Roman"/>
          <w:b/>
          <w:sz w:val="24"/>
          <w:szCs w:val="24"/>
          <w:lang w:val="ru-RU"/>
        </w:rPr>
        <w:t>Удаленный доступ</w:t>
      </w:r>
    </w:p>
    <w:p w14:paraId="35ADEFEF" w14:textId="77777777" w:rsidR="00442633" w:rsidRDefault="00442633" w:rsidP="004334CD">
      <w:pPr>
        <w:pStyle w:val="PMtext"/>
        <w:spacing w:before="0"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оказания своевременной технической поддержки, необходим удаленный доступ к каждому элементу сети, подлежащему техническому обслуживанию.</w:t>
      </w:r>
    </w:p>
    <w:p w14:paraId="35ADEFF0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5ADEFF1" w14:textId="77777777" w:rsidR="00442633" w:rsidRDefault="00D42E46" w:rsidP="004334CD">
      <w:pPr>
        <w:pStyle w:val="PMtext"/>
        <w:numPr>
          <w:ilvl w:val="0"/>
          <w:numId w:val="27"/>
        </w:numPr>
        <w:spacing w:before="0" w:after="0"/>
        <w:ind w:left="284" w:firstLine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Работа по</w:t>
      </w:r>
      <w:r w:rsidR="00442633">
        <w:rPr>
          <w:rFonts w:ascii="Times New Roman" w:hAnsi="Times New Roman"/>
          <w:b/>
          <w:sz w:val="24"/>
          <w:szCs w:val="24"/>
          <w:lang w:val="ru-RU"/>
        </w:rPr>
        <w:t xml:space="preserve"> технической поддержк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е </w:t>
      </w:r>
      <w:r w:rsidR="00442633">
        <w:rPr>
          <w:rFonts w:ascii="Times New Roman" w:hAnsi="Times New Roman"/>
          <w:b/>
          <w:sz w:val="24"/>
          <w:szCs w:val="24"/>
          <w:lang w:val="ru-RU"/>
        </w:rPr>
        <w:t>оборудования включает в себя:</w:t>
      </w:r>
    </w:p>
    <w:p w14:paraId="35ADEFF2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35ADEFF3" w14:textId="77777777" w:rsidR="00442633" w:rsidRDefault="00442633" w:rsidP="000219C1">
      <w:pPr>
        <w:pStyle w:val="PMtext"/>
        <w:numPr>
          <w:ilvl w:val="0"/>
          <w:numId w:val="5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Выполнение ремонта или замены неисправных аппаратных средств (компонентов),</w:t>
      </w:r>
    </w:p>
    <w:p w14:paraId="35ADEFF4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находящихся в собственности Заказчика.</w:t>
      </w:r>
    </w:p>
    <w:p w14:paraId="35ADEFF5" w14:textId="77777777" w:rsidR="00442633" w:rsidRDefault="00442633" w:rsidP="000219C1">
      <w:pPr>
        <w:pStyle w:val="PMtextBullet1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71176">
        <w:rPr>
          <w:rFonts w:ascii="Times New Roman" w:hAnsi="Times New Roman"/>
          <w:sz w:val="24"/>
          <w:szCs w:val="24"/>
          <w:lang w:val="ru-RU"/>
        </w:rPr>
        <w:t>Сбор информаций по оборудованию как непос</w:t>
      </w:r>
      <w:r>
        <w:rPr>
          <w:rFonts w:ascii="Times New Roman" w:hAnsi="Times New Roman"/>
          <w:sz w:val="24"/>
          <w:szCs w:val="24"/>
          <w:lang w:val="ru-RU"/>
        </w:rPr>
        <w:t>редственно на объекте с центром</w:t>
      </w:r>
    </w:p>
    <w:p w14:paraId="35ADEFF6" w14:textId="77777777" w:rsidR="00442633" w:rsidRPr="009D04DA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A71176">
        <w:rPr>
          <w:rFonts w:ascii="Times New Roman" w:hAnsi="Times New Roman"/>
          <w:sz w:val="24"/>
          <w:szCs w:val="24"/>
          <w:lang w:val="ru-RU"/>
        </w:rPr>
        <w:t>управления так и с помощью удаленного доступ</w:t>
      </w:r>
      <w:r w:rsidRPr="00A71176">
        <w:rPr>
          <w:rFonts w:ascii="Times New Roman" w:hAnsi="Times New Roman"/>
          <w:noProof/>
          <w:sz w:val="24"/>
          <w:szCs w:val="24"/>
          <w:lang w:val="ru-RU"/>
        </w:rPr>
        <w:t xml:space="preserve">а. </w:t>
      </w:r>
    </w:p>
    <w:p w14:paraId="35ADEFF7" w14:textId="77777777" w:rsidR="00442633" w:rsidRDefault="00442633" w:rsidP="000219C1">
      <w:pPr>
        <w:pStyle w:val="PMtextBullet1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D04DA">
        <w:rPr>
          <w:rFonts w:ascii="Times New Roman" w:hAnsi="Times New Roman"/>
          <w:sz w:val="24"/>
          <w:szCs w:val="24"/>
          <w:lang w:val="ru-RU"/>
        </w:rPr>
        <w:t>Проверку текущего состояния вышеуказа</w:t>
      </w:r>
      <w:r>
        <w:rPr>
          <w:rFonts w:ascii="Times New Roman" w:hAnsi="Times New Roman"/>
          <w:sz w:val="24"/>
          <w:szCs w:val="24"/>
          <w:lang w:val="ru-RU"/>
        </w:rPr>
        <w:t>нного оборудования с рапортом о</w:t>
      </w:r>
    </w:p>
    <w:p w14:paraId="35ADEFF8" w14:textId="77777777" w:rsidR="00442633" w:rsidRPr="009D04DA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D04DA">
        <w:rPr>
          <w:rFonts w:ascii="Times New Roman" w:hAnsi="Times New Roman"/>
          <w:sz w:val="24"/>
          <w:szCs w:val="24"/>
          <w:lang w:val="ru-RU"/>
        </w:rPr>
        <w:t>существующих проблемах.</w:t>
      </w:r>
    </w:p>
    <w:p w14:paraId="35ADEFF9" w14:textId="77777777" w:rsidR="00442633" w:rsidRPr="009D04DA" w:rsidRDefault="00442633" w:rsidP="000219C1">
      <w:pPr>
        <w:pStyle w:val="PMtextBullet1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D04DA">
        <w:rPr>
          <w:rFonts w:ascii="Times New Roman" w:hAnsi="Times New Roman"/>
          <w:sz w:val="24"/>
          <w:szCs w:val="24"/>
          <w:lang w:val="ru-RU"/>
        </w:rPr>
        <w:t xml:space="preserve">Предоставление отчета о проведенных работах. </w:t>
      </w:r>
    </w:p>
    <w:p w14:paraId="35ADEFFA" w14:textId="77777777" w:rsidR="00442633" w:rsidRDefault="00442633" w:rsidP="000219C1">
      <w:pPr>
        <w:pStyle w:val="PMtextBullet1"/>
        <w:numPr>
          <w:ilvl w:val="0"/>
          <w:numId w:val="6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9D04DA">
        <w:rPr>
          <w:rFonts w:ascii="Times New Roman" w:hAnsi="Times New Roman"/>
          <w:sz w:val="24"/>
          <w:szCs w:val="24"/>
          <w:lang w:val="ru-RU"/>
        </w:rPr>
        <w:t>Рекомендаций по необходимым действиям для по</w:t>
      </w:r>
      <w:r>
        <w:rPr>
          <w:rFonts w:ascii="Times New Roman" w:hAnsi="Times New Roman"/>
          <w:sz w:val="24"/>
          <w:szCs w:val="24"/>
          <w:lang w:val="ru-RU"/>
        </w:rPr>
        <w:t>лучения полноценной технической</w:t>
      </w:r>
    </w:p>
    <w:p w14:paraId="35ADEFFB" w14:textId="77777777" w:rsidR="00442633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9D04DA">
        <w:rPr>
          <w:rFonts w:ascii="Times New Roman" w:hAnsi="Times New Roman"/>
          <w:sz w:val="24"/>
          <w:szCs w:val="24"/>
          <w:lang w:val="ru-RU"/>
        </w:rPr>
        <w:t>поддержки.</w:t>
      </w:r>
    </w:p>
    <w:p w14:paraId="35ADEFFC" w14:textId="77777777" w:rsidR="00442633" w:rsidRDefault="00442633" w:rsidP="00442633">
      <w:pPr>
        <w:pStyle w:val="PMtextBullet1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отремонтированные платы и выполненные работы в рамках технической</w:t>
      </w:r>
    </w:p>
    <w:p w14:paraId="35ADEFFD" w14:textId="77777777" w:rsidR="00442633" w:rsidRPr="00EC6224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поддержки должна предоставляться гарантия </w:t>
      </w:r>
      <w:r w:rsidR="005D6814" w:rsidRPr="005D6814">
        <w:rPr>
          <w:rFonts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6814">
        <w:rPr>
          <w:rFonts w:ascii="Times New Roman" w:hAnsi="Times New Roman"/>
          <w:sz w:val="24"/>
          <w:szCs w:val="24"/>
          <w:lang w:val="ru-RU"/>
        </w:rPr>
        <w:t>месяцев</w:t>
      </w:r>
      <w:r>
        <w:rPr>
          <w:rFonts w:ascii="Times New Roman" w:hAnsi="Times New Roman"/>
          <w:sz w:val="24"/>
          <w:szCs w:val="24"/>
          <w:lang w:val="ru-RU"/>
        </w:rPr>
        <w:t xml:space="preserve"> со дня подписания акта приема-передачи (платы) и ак</w:t>
      </w:r>
      <w:r w:rsidR="00D42E46">
        <w:rPr>
          <w:rFonts w:ascii="Times New Roman" w:hAnsi="Times New Roman"/>
          <w:sz w:val="24"/>
          <w:szCs w:val="24"/>
          <w:lang w:val="ru-RU"/>
        </w:rPr>
        <w:t>та выполненных работ.</w:t>
      </w:r>
    </w:p>
    <w:p w14:paraId="35ADEFFE" w14:textId="77777777" w:rsidR="00442633" w:rsidRDefault="00442633" w:rsidP="00442633">
      <w:pPr>
        <w:pStyle w:val="PMtext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ремонт или замену компонентов по запросу Заказчика. Восстановленные</w:t>
      </w:r>
    </w:p>
    <w:p w14:paraId="35ADEFFF" w14:textId="77777777" w:rsidR="00442633" w:rsidRPr="00EC6224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или поставляемые в качестве замены компоненты могут содержать ранее использовавшиеся, восстановленные или отремонтированные компоненты. Компоненты, поставляемые для замены, должны полностью соответствовать заменяемым компонентам по форме, назначению и функциональным возможностям.</w:t>
      </w:r>
    </w:p>
    <w:p w14:paraId="35ADF000" w14:textId="77777777" w:rsidR="00442633" w:rsidRDefault="00442633" w:rsidP="00442633">
      <w:pPr>
        <w:pStyle w:val="PMtext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После получения от Заказчика заявленных неисправных компонентов с необходимой</w:t>
      </w:r>
    </w:p>
    <w:p w14:paraId="35ADF001" w14:textId="061639DA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сопроводительной документацией и указанием номера Заявки на ремонт </w:t>
      </w:r>
      <w:r w:rsidR="00FA425E">
        <w:rPr>
          <w:rFonts w:ascii="Times New Roman" w:hAnsi="Times New Roman"/>
          <w:sz w:val="24"/>
          <w:szCs w:val="24"/>
          <w:lang w:val="ru-RU"/>
        </w:rPr>
        <w:t>Поставщик</w:t>
      </w:r>
      <w:r>
        <w:rPr>
          <w:rFonts w:ascii="Times New Roman" w:hAnsi="Times New Roman"/>
          <w:sz w:val="24"/>
          <w:szCs w:val="24"/>
          <w:lang w:val="ru-RU"/>
        </w:rPr>
        <w:t xml:space="preserve"> по собственному усмотрению выполняет ремонт или замену неисправных компонентов и поставляет Заказчику исправные компоненты в пределах указанного срока поставки при ремонте или замене оборудования.</w:t>
      </w:r>
    </w:p>
    <w:p w14:paraId="35ADF002" w14:textId="77777777" w:rsidR="00442633" w:rsidRDefault="00442633" w:rsidP="00442633">
      <w:pPr>
        <w:pStyle w:val="PMtext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Поставлять восстановленные компоненты или компоненты для замены на</w:t>
      </w:r>
    </w:p>
    <w:p w14:paraId="35ADF003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определенный Заказчиком пункт.</w:t>
      </w:r>
    </w:p>
    <w:p w14:paraId="35ADF004" w14:textId="77777777" w:rsidR="00442633" w:rsidRDefault="00442633" w:rsidP="00442633">
      <w:pPr>
        <w:pStyle w:val="PMtext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Предоставить Заказчику специальную форму для описания неисправности</w:t>
      </w:r>
    </w:p>
    <w:p w14:paraId="35ADF005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компонента.</w:t>
      </w:r>
    </w:p>
    <w:p w14:paraId="35ADF006" w14:textId="77777777" w:rsidR="00442633" w:rsidRDefault="00442633" w:rsidP="00442633">
      <w:pPr>
        <w:pStyle w:val="PMtext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Заменить на эквивалентный блок за счет Исполнителя при третьем поступлении на</w:t>
      </w:r>
    </w:p>
    <w:p w14:paraId="35ADF007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ремонт в течение одного календарного года в случае выхода из строя в блоке одного и того же компонента (кроме абонентских комплектов).</w:t>
      </w:r>
    </w:p>
    <w:p w14:paraId="35ADF008" w14:textId="77777777" w:rsidR="005D6814" w:rsidRPr="00FB7311" w:rsidRDefault="005D6814" w:rsidP="005D6814">
      <w:pPr>
        <w:pStyle w:val="PMtext"/>
        <w:numPr>
          <w:ilvl w:val="0"/>
          <w:numId w:val="1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D6814">
        <w:rPr>
          <w:rFonts w:ascii="Times New Roman" w:hAnsi="Times New Roman"/>
          <w:sz w:val="24"/>
          <w:szCs w:val="24"/>
          <w:lang w:val="ru-RU"/>
        </w:rPr>
        <w:t xml:space="preserve">Требования к упаковке неисправных (компонентов) оборудования АТС типа </w:t>
      </w:r>
      <w:r w:rsidR="00F50148">
        <w:rPr>
          <w:rFonts w:ascii="Times New Roman" w:hAnsi="Times New Roman"/>
          <w:sz w:val="24"/>
          <w:szCs w:val="24"/>
          <w:lang w:val="ru-RU"/>
        </w:rPr>
        <w:t>МС-24</w:t>
      </w:r>
      <w:r w:rsidRPr="005D6814">
        <w:rPr>
          <w:rFonts w:ascii="Times New Roman" w:hAnsi="Times New Roman"/>
          <w:sz w:val="24"/>
          <w:szCs w:val="24"/>
          <w:lang w:val="ru-RU"/>
        </w:rPr>
        <w:t>0</w:t>
      </w:r>
      <w:r w:rsidRPr="000219C1">
        <w:rPr>
          <w:rFonts w:ascii="Times New Roman" w:hAnsi="Times New Roman"/>
          <w:sz w:val="24"/>
          <w:szCs w:val="24"/>
          <w:lang w:val="ru-RU"/>
        </w:rPr>
        <w:t xml:space="preserve"> распространяются на Заказчика и Исполнителя.</w:t>
      </w:r>
    </w:p>
    <w:p w14:paraId="35ADF009" w14:textId="6CE401BE" w:rsidR="00442633" w:rsidRDefault="00FA425E" w:rsidP="00442633">
      <w:pPr>
        <w:pStyle w:val="PMtext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Поставщик</w:t>
      </w:r>
      <w:r w:rsidR="00442633">
        <w:rPr>
          <w:rFonts w:ascii="Times New Roman" w:hAnsi="Times New Roman"/>
          <w:color w:val="auto"/>
          <w:sz w:val="24"/>
          <w:szCs w:val="24"/>
          <w:lang w:val="ru-RU"/>
        </w:rPr>
        <w:t xml:space="preserve"> несет ответственность за обеспечение адекватного упаковочного</w:t>
      </w:r>
    </w:p>
    <w:p w14:paraId="35ADF00A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материала для защиты оборудования с учетом разумного риска повреждений, как правило, возникающих при транспортировке средствами общественного пользования.</w:t>
      </w:r>
    </w:p>
    <w:p w14:paraId="35ADF00B" w14:textId="2EE7B9FB" w:rsidR="00442633" w:rsidRDefault="00FA425E" w:rsidP="00442633">
      <w:pPr>
        <w:pStyle w:val="PMtext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Поставщик</w:t>
      </w:r>
      <w:r w:rsidR="00442633">
        <w:rPr>
          <w:rFonts w:ascii="Times New Roman" w:hAnsi="Times New Roman"/>
          <w:color w:val="auto"/>
          <w:sz w:val="24"/>
          <w:szCs w:val="24"/>
          <w:lang w:val="ru-RU"/>
        </w:rPr>
        <w:t xml:space="preserve"> несет ответственность за соответствующую обработку материалов,</w:t>
      </w:r>
    </w:p>
    <w:p w14:paraId="35ADF00C" w14:textId="77777777" w:rsidR="005D6814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чувствительных к статическому электричеству, включая использование специальной защитной упаковки, и за принятие всех необходимых мер для предотвращения повреждений из-за разряда статического электричества.</w:t>
      </w:r>
    </w:p>
    <w:p w14:paraId="35ADF00D" w14:textId="77777777" w:rsidR="005D6814" w:rsidRPr="00A72C8D" w:rsidRDefault="005D6814" w:rsidP="005D6814">
      <w:pPr>
        <w:pStyle w:val="a4"/>
        <w:numPr>
          <w:ilvl w:val="0"/>
          <w:numId w:val="10"/>
        </w:numPr>
        <w:jc w:val="both"/>
      </w:pPr>
      <w:r w:rsidRPr="00A72C8D">
        <w:t>Каждая упаковка должна иметь упаковочный лист, который должен содержать следующую информацию:</w:t>
      </w:r>
    </w:p>
    <w:p w14:paraId="35ADF00E" w14:textId="77777777" w:rsidR="005D6814" w:rsidRPr="00A72C8D" w:rsidRDefault="005D6814" w:rsidP="005D6814">
      <w:pPr>
        <w:numPr>
          <w:ilvl w:val="1"/>
          <w:numId w:val="32"/>
        </w:numPr>
        <w:jc w:val="both"/>
      </w:pPr>
      <w:r w:rsidRPr="00A72C8D">
        <w:t>адрес отправителя</w:t>
      </w:r>
    </w:p>
    <w:p w14:paraId="35ADF00F" w14:textId="77777777" w:rsidR="005D6814" w:rsidRPr="00A72C8D" w:rsidRDefault="005D6814" w:rsidP="005D6814">
      <w:pPr>
        <w:numPr>
          <w:ilvl w:val="1"/>
          <w:numId w:val="32"/>
        </w:numPr>
        <w:jc w:val="both"/>
      </w:pPr>
      <w:r w:rsidRPr="00A72C8D">
        <w:t>адрес получателя</w:t>
      </w:r>
    </w:p>
    <w:p w14:paraId="35ADF010" w14:textId="77777777" w:rsidR="005D6814" w:rsidRPr="00A72C8D" w:rsidRDefault="005D6814" w:rsidP="005D6814">
      <w:pPr>
        <w:numPr>
          <w:ilvl w:val="1"/>
          <w:numId w:val="32"/>
        </w:numPr>
        <w:jc w:val="both"/>
      </w:pPr>
      <w:r w:rsidRPr="00A72C8D">
        <w:t>описание содержимого (список)</w:t>
      </w:r>
    </w:p>
    <w:p w14:paraId="35ADF011" w14:textId="77777777" w:rsidR="005D6814" w:rsidRPr="00A72C8D" w:rsidRDefault="005D6814" w:rsidP="005D6814">
      <w:pPr>
        <w:numPr>
          <w:ilvl w:val="1"/>
          <w:numId w:val="32"/>
        </w:numPr>
        <w:jc w:val="both"/>
      </w:pPr>
      <w:r w:rsidRPr="00A72C8D">
        <w:t>номер места / количество мест в посылке</w:t>
      </w:r>
    </w:p>
    <w:p w14:paraId="35ADF012" w14:textId="77777777" w:rsidR="005D6814" w:rsidRPr="00A72C8D" w:rsidRDefault="005D6814" w:rsidP="005D6814">
      <w:pPr>
        <w:numPr>
          <w:ilvl w:val="1"/>
          <w:numId w:val="32"/>
        </w:numPr>
        <w:jc w:val="both"/>
      </w:pPr>
      <w:r w:rsidRPr="00A72C8D">
        <w:t>ссылку на настоящий Договор</w:t>
      </w:r>
    </w:p>
    <w:p w14:paraId="35ADF013" w14:textId="77777777" w:rsidR="005D6814" w:rsidRPr="005D6814" w:rsidRDefault="005D6814" w:rsidP="005D6814">
      <w:pPr>
        <w:pStyle w:val="PMtext"/>
        <w:spacing w:before="0" w:after="0"/>
        <w:ind w:left="426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</w:p>
    <w:p w14:paraId="35ADF014" w14:textId="34127974" w:rsidR="00442633" w:rsidRPr="00CF2262" w:rsidRDefault="00442633" w:rsidP="00442633">
      <w:pPr>
        <w:pStyle w:val="PMtext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Отремонтированное оборудование </w:t>
      </w:r>
      <w:r w:rsidR="00FA425E">
        <w:rPr>
          <w:rFonts w:ascii="Times New Roman" w:hAnsi="Times New Roman"/>
          <w:sz w:val="24"/>
          <w:szCs w:val="24"/>
          <w:lang w:val="ru-RU"/>
        </w:rPr>
        <w:t>Поставщик</w:t>
      </w:r>
      <w:r w:rsidR="00FA425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доставляет в согласованный с</w:t>
      </w:r>
    </w:p>
    <w:p w14:paraId="35ADF015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Заказчиком  пункт в соответствии процедурой ремонта.</w:t>
      </w:r>
    </w:p>
    <w:p w14:paraId="35ADF016" w14:textId="77777777" w:rsidR="00442633" w:rsidRDefault="00442633" w:rsidP="00442633">
      <w:pPr>
        <w:pStyle w:val="PMtext"/>
        <w:numPr>
          <w:ilvl w:val="0"/>
          <w:numId w:val="10"/>
        </w:numPr>
        <w:spacing w:before="0"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возникновения спорных ситуаций по корректности проведенного ремонта</w:t>
      </w:r>
    </w:p>
    <w:p w14:paraId="35ADF017" w14:textId="77777777" w:rsidR="00442633" w:rsidRDefault="00442633" w:rsidP="00442633">
      <w:pPr>
        <w:pStyle w:val="PMtext"/>
        <w:spacing w:before="0"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сторонами организовывается  комиссия по выявлению проблемы и при необходимости и совместном согласовании организовывается выезд комиссии на объект Заказчика.</w:t>
      </w:r>
    </w:p>
    <w:p w14:paraId="35ADF018" w14:textId="77777777" w:rsidR="00442633" w:rsidRDefault="00442633" w:rsidP="00442633">
      <w:pPr>
        <w:pStyle w:val="a4"/>
        <w:numPr>
          <w:ilvl w:val="0"/>
          <w:numId w:val="10"/>
        </w:numPr>
        <w:autoSpaceDE w:val="0"/>
        <w:autoSpaceDN w:val="0"/>
        <w:adjustRightInd w:val="0"/>
        <w:ind w:left="426" w:firstLine="0"/>
        <w:jc w:val="both"/>
        <w:rPr>
          <w:color w:val="000000" w:themeColor="text1"/>
        </w:rPr>
      </w:pPr>
      <w:r w:rsidRPr="00D03B89">
        <w:rPr>
          <w:color w:val="000000" w:themeColor="text1"/>
        </w:rPr>
        <w:t>В случае необходимости переноса (передислока</w:t>
      </w:r>
      <w:r>
        <w:rPr>
          <w:color w:val="000000" w:themeColor="text1"/>
        </w:rPr>
        <w:t>ции) активного оборудования или</w:t>
      </w:r>
    </w:p>
    <w:p w14:paraId="35ADF019" w14:textId="3E9AC0CC" w:rsidR="00442633" w:rsidRDefault="00442633" w:rsidP="00442633">
      <w:pPr>
        <w:pStyle w:val="a4"/>
        <w:autoSpaceDE w:val="0"/>
        <w:autoSpaceDN w:val="0"/>
        <w:adjustRightInd w:val="0"/>
        <w:ind w:left="0"/>
        <w:jc w:val="both"/>
        <w:rPr>
          <w:color w:val="000000" w:themeColor="text1"/>
        </w:rPr>
      </w:pPr>
      <w:r w:rsidRPr="00D03B89">
        <w:rPr>
          <w:color w:val="000000" w:themeColor="text1"/>
        </w:rPr>
        <w:t xml:space="preserve">узла </w:t>
      </w:r>
      <w:r w:rsidR="00FA425E">
        <w:t>Поставщик</w:t>
      </w:r>
      <w:r w:rsidRPr="00D03B89">
        <w:rPr>
          <w:color w:val="000000" w:themeColor="text1"/>
        </w:rPr>
        <w:t xml:space="preserve"> должен выполнить работы по монтажу, инсталляции и пуско-наладки с подключением электропитания, структурированной кабельной системы и обеспечения необходимых комплектующих материалов и оборудования.</w:t>
      </w:r>
    </w:p>
    <w:p w14:paraId="35ADF01A" w14:textId="77777777" w:rsidR="00EA2EF2" w:rsidRDefault="00EA2EF2" w:rsidP="00EA2EF2">
      <w:pPr>
        <w:pStyle w:val="a4"/>
        <w:numPr>
          <w:ilvl w:val="0"/>
          <w:numId w:val="7"/>
        </w:numPr>
        <w:autoSpaceDE w:val="0"/>
        <w:autoSpaceDN w:val="0"/>
        <w:adjustRightInd w:val="0"/>
        <w:ind w:left="426" w:firstLine="0"/>
        <w:jc w:val="both"/>
      </w:pPr>
      <w:r>
        <w:t>Ремонт и замена оборудования должна соответствовать ниже приведенной таблице:</w:t>
      </w:r>
    </w:p>
    <w:p w14:paraId="35ADF01B" w14:textId="77777777" w:rsidR="00EA2EF2" w:rsidRDefault="00EA2EF2" w:rsidP="00EA2EF2">
      <w:pPr>
        <w:autoSpaceDE w:val="0"/>
        <w:autoSpaceDN w:val="0"/>
        <w:adjustRightInd w:val="0"/>
        <w:jc w:val="both"/>
      </w:pPr>
    </w:p>
    <w:tbl>
      <w:tblPr>
        <w:tblW w:w="0" w:type="auto"/>
        <w:tblInd w:w="119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2800"/>
      </w:tblGrid>
      <w:tr w:rsidR="00EA2EF2" w14:paraId="35ADF01E" w14:textId="77777777" w:rsidTr="00B617C3">
        <w:trPr>
          <w:cantSplit/>
          <w:trHeight w:val="495"/>
        </w:trPr>
        <w:tc>
          <w:tcPr>
            <w:tcW w:w="5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35ADF01C" w14:textId="77777777" w:rsidR="00EA2EF2" w:rsidRDefault="00EA2EF2" w:rsidP="00B617C3">
            <w:pPr>
              <w:ind w:left="9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обслуживания</w:t>
            </w:r>
          </w:p>
        </w:tc>
        <w:tc>
          <w:tcPr>
            <w:tcW w:w="2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CC00"/>
            <w:vAlign w:val="center"/>
          </w:tcPr>
          <w:p w14:paraId="35ADF01D" w14:textId="77777777" w:rsidR="00EA2EF2" w:rsidRDefault="00EA2EF2" w:rsidP="00B617C3">
            <w:pPr>
              <w:ind w:left="900"/>
              <w:jc w:val="center"/>
              <w:rPr>
                <w:b/>
                <w:bCs/>
              </w:rPr>
            </w:pPr>
          </w:p>
        </w:tc>
      </w:tr>
      <w:tr w:rsidR="00EA2EF2" w14:paraId="35ADF021" w14:textId="77777777" w:rsidTr="00B617C3">
        <w:trPr>
          <w:cantSplit/>
          <w:trHeight w:val="495"/>
        </w:trPr>
        <w:tc>
          <w:tcPr>
            <w:tcW w:w="5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35ADF01F" w14:textId="77777777" w:rsidR="00EA2EF2" w:rsidRDefault="00EA2EF2" w:rsidP="00B617C3">
            <w:pPr>
              <w:ind w:left="900"/>
              <w:jc w:val="center"/>
              <w:rPr>
                <w:b/>
              </w:rPr>
            </w:pPr>
            <w:r>
              <w:rPr>
                <w:b/>
                <w:bCs/>
              </w:rPr>
              <w:t>Срок выполнения ремонта  (1)</w:t>
            </w:r>
          </w:p>
        </w:tc>
        <w:tc>
          <w:tcPr>
            <w:tcW w:w="2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99"/>
            <w:vAlign w:val="center"/>
          </w:tcPr>
          <w:p w14:paraId="35ADF020" w14:textId="77777777" w:rsidR="00EA2EF2" w:rsidRDefault="00EA2EF2" w:rsidP="00B617C3">
            <w:pPr>
              <w:ind w:left="900"/>
              <w:jc w:val="center"/>
              <w:rPr>
                <w:b/>
              </w:rPr>
            </w:pPr>
            <w:r>
              <w:rPr>
                <w:b/>
                <w:u w:val="single"/>
              </w:rPr>
              <w:t>&lt;</w:t>
            </w:r>
            <w:r>
              <w:rPr>
                <w:b/>
              </w:rPr>
              <w:t xml:space="preserve"> 60РД</w:t>
            </w:r>
          </w:p>
        </w:tc>
      </w:tr>
      <w:tr w:rsidR="00EA2EF2" w14:paraId="35ADF024" w14:textId="77777777" w:rsidTr="00B617C3">
        <w:trPr>
          <w:cantSplit/>
          <w:trHeight w:val="495"/>
        </w:trPr>
        <w:tc>
          <w:tcPr>
            <w:tcW w:w="5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35ADF022" w14:textId="77777777" w:rsidR="00EA2EF2" w:rsidRDefault="00EA2EF2" w:rsidP="00B617C3">
            <w:pPr>
              <w:ind w:left="900"/>
              <w:rPr>
                <w:b/>
              </w:rPr>
            </w:pPr>
            <w:r>
              <w:rPr>
                <w:b/>
              </w:rPr>
              <w:t>Срок поставки нового модуля</w:t>
            </w:r>
          </w:p>
        </w:tc>
        <w:tc>
          <w:tcPr>
            <w:tcW w:w="2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99"/>
            <w:vAlign w:val="center"/>
          </w:tcPr>
          <w:p w14:paraId="35ADF023" w14:textId="77777777" w:rsidR="00EA2EF2" w:rsidRDefault="00EA2EF2" w:rsidP="00B617C3">
            <w:pPr>
              <w:ind w:left="900"/>
              <w:jc w:val="center"/>
              <w:rPr>
                <w:b/>
              </w:rPr>
            </w:pPr>
            <w:r>
              <w:rPr>
                <w:b/>
                <w:u w:val="single"/>
              </w:rPr>
              <w:t>&lt;</w:t>
            </w:r>
            <w:r w:rsidR="00A00904">
              <w:rPr>
                <w:b/>
              </w:rPr>
              <w:t xml:space="preserve"> 90</w:t>
            </w:r>
            <w:r>
              <w:rPr>
                <w:b/>
              </w:rPr>
              <w:t>РД</w:t>
            </w:r>
          </w:p>
        </w:tc>
      </w:tr>
      <w:tr w:rsidR="00EA2EF2" w14:paraId="35ADF027" w14:textId="77777777" w:rsidTr="00B617C3">
        <w:trPr>
          <w:cantSplit/>
          <w:trHeight w:val="495"/>
        </w:trPr>
        <w:tc>
          <w:tcPr>
            <w:tcW w:w="5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35ADF025" w14:textId="77777777" w:rsidR="00EA2EF2" w:rsidRDefault="00EA2EF2" w:rsidP="00B617C3">
            <w:pPr>
              <w:ind w:left="900"/>
              <w:rPr>
                <w:b/>
              </w:rPr>
            </w:pPr>
            <w:r>
              <w:rPr>
                <w:b/>
              </w:rPr>
              <w:t>Срок гарантии на отремонтированное (замененное) оборудование</w:t>
            </w:r>
          </w:p>
        </w:tc>
        <w:tc>
          <w:tcPr>
            <w:tcW w:w="2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99"/>
            <w:vAlign w:val="center"/>
          </w:tcPr>
          <w:p w14:paraId="35ADF026" w14:textId="77777777" w:rsidR="00EA2EF2" w:rsidRDefault="005D6814" w:rsidP="00B617C3">
            <w:pPr>
              <w:ind w:left="90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A2EF2">
              <w:rPr>
                <w:b/>
              </w:rPr>
              <w:t xml:space="preserve"> M</w:t>
            </w:r>
          </w:p>
        </w:tc>
      </w:tr>
      <w:tr w:rsidR="00EA2EF2" w14:paraId="35ADF02A" w14:textId="77777777" w:rsidTr="00B617C3">
        <w:trPr>
          <w:cantSplit/>
          <w:trHeight w:val="495"/>
        </w:trPr>
        <w:tc>
          <w:tcPr>
            <w:tcW w:w="5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99CCFF"/>
            <w:vAlign w:val="center"/>
          </w:tcPr>
          <w:p w14:paraId="35ADF028" w14:textId="77777777" w:rsidR="00EA2EF2" w:rsidRDefault="00EA2EF2" w:rsidP="00B617C3">
            <w:pPr>
              <w:ind w:left="900"/>
              <w:rPr>
                <w:b/>
              </w:rPr>
            </w:pPr>
            <w:r>
              <w:rPr>
                <w:b/>
              </w:rPr>
              <w:t xml:space="preserve">Срок гарантии на новые блоки </w:t>
            </w:r>
          </w:p>
        </w:tc>
        <w:tc>
          <w:tcPr>
            <w:tcW w:w="28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99"/>
            <w:vAlign w:val="center"/>
          </w:tcPr>
          <w:p w14:paraId="35ADF029" w14:textId="77777777" w:rsidR="00EA2EF2" w:rsidRDefault="00EA2EF2" w:rsidP="00B617C3">
            <w:pPr>
              <w:ind w:left="900"/>
              <w:jc w:val="center"/>
              <w:rPr>
                <w:b/>
              </w:rPr>
            </w:pPr>
            <w:r>
              <w:rPr>
                <w:b/>
              </w:rPr>
              <w:t>12М</w:t>
            </w:r>
          </w:p>
        </w:tc>
      </w:tr>
    </w:tbl>
    <w:p w14:paraId="35ADF02B" w14:textId="77777777" w:rsidR="00EA2EF2" w:rsidRPr="0040314F" w:rsidRDefault="00EA2EF2" w:rsidP="00EA2EF2">
      <w:pPr>
        <w:autoSpaceDE w:val="0"/>
        <w:autoSpaceDN w:val="0"/>
        <w:adjustRightInd w:val="0"/>
        <w:jc w:val="both"/>
      </w:pPr>
    </w:p>
    <w:p w14:paraId="35ADF02C" w14:textId="77777777" w:rsidR="00442633" w:rsidRPr="0040314F" w:rsidRDefault="00442633" w:rsidP="00442633">
      <w:pPr>
        <w:pStyle w:val="PMtextBullet1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7480" w:type="dxa"/>
        <w:tblInd w:w="1374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3449"/>
        <w:gridCol w:w="1059"/>
      </w:tblGrid>
      <w:tr w:rsidR="00EA2EF2" w14:paraId="35ADF02E" w14:textId="77777777" w:rsidTr="00B617C3">
        <w:trPr>
          <w:trHeight w:val="227"/>
        </w:trPr>
        <w:tc>
          <w:tcPr>
            <w:tcW w:w="7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35ADF02D" w14:textId="77777777" w:rsidR="00EA2EF2" w:rsidRDefault="00EA2EF2" w:rsidP="00B617C3">
            <w:pPr>
              <w:ind w:left="900"/>
              <w:rPr>
                <w:b/>
                <w:bCs/>
              </w:rPr>
            </w:pPr>
            <w:r>
              <w:rPr>
                <w:b/>
                <w:bCs/>
              </w:rPr>
              <w:t>Условные обозначения:</w:t>
            </w:r>
          </w:p>
        </w:tc>
      </w:tr>
      <w:tr w:rsidR="00EA2EF2" w14:paraId="35ADF032" w14:textId="77777777" w:rsidTr="00B617C3">
        <w:trPr>
          <w:trHeight w:val="227"/>
        </w:trPr>
        <w:tc>
          <w:tcPr>
            <w:tcW w:w="29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vAlign w:val="center"/>
          </w:tcPr>
          <w:p w14:paraId="35ADF02F" w14:textId="77777777" w:rsidR="00EA2EF2" w:rsidRDefault="00EA2EF2" w:rsidP="00B617C3">
            <w:pPr>
              <w:ind w:left="900"/>
            </w:pPr>
            <w:r>
              <w:rPr>
                <w:b/>
              </w:rPr>
              <w:t>РД</w:t>
            </w:r>
            <w:r>
              <w:t>:  рабочий день</w:t>
            </w:r>
          </w:p>
        </w:tc>
        <w:tc>
          <w:tcPr>
            <w:tcW w:w="34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vAlign w:val="center"/>
          </w:tcPr>
          <w:p w14:paraId="35ADF030" w14:textId="77777777" w:rsidR="00EA2EF2" w:rsidRDefault="00EA2EF2" w:rsidP="00B617C3">
            <w:pPr>
              <w:ind w:left="900"/>
            </w:pPr>
            <w:r>
              <w:rPr>
                <w:lang w:val="en-GB"/>
              </w:rPr>
              <w:t xml:space="preserve">M: </w:t>
            </w:r>
            <w:r>
              <w:t>месяц</w:t>
            </w:r>
          </w:p>
        </w:tc>
        <w:tc>
          <w:tcPr>
            <w:tcW w:w="1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3F3F3"/>
            <w:vAlign w:val="center"/>
          </w:tcPr>
          <w:p w14:paraId="35ADF031" w14:textId="77777777" w:rsidR="00EA2EF2" w:rsidRDefault="00EA2EF2" w:rsidP="00B617C3">
            <w:pPr>
              <w:ind w:left="900"/>
            </w:pPr>
          </w:p>
        </w:tc>
      </w:tr>
    </w:tbl>
    <w:p w14:paraId="35ADF033" w14:textId="77777777" w:rsidR="00EA2EF2" w:rsidRDefault="00EA2EF2" w:rsidP="00442633"/>
    <w:p w14:paraId="35ADF034" w14:textId="77777777" w:rsidR="00EA2EF2" w:rsidRPr="00AE3FB4" w:rsidRDefault="00EA2EF2" w:rsidP="007E56F4">
      <w:pPr>
        <w:pStyle w:val="PMtext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Срок гарантии на отремонтированное (заме</w:t>
      </w:r>
      <w:r w:rsidR="005D6814">
        <w:rPr>
          <w:rFonts w:ascii="Times New Roman" w:hAnsi="Times New Roman"/>
          <w:sz w:val="24"/>
          <w:szCs w:val="24"/>
          <w:lang w:val="ru-RU"/>
        </w:rPr>
        <w:t>ненное) оборудование составляет 12 месяцев</w:t>
      </w:r>
      <w:r>
        <w:rPr>
          <w:rFonts w:ascii="Times New Roman" w:hAnsi="Times New Roman"/>
          <w:sz w:val="24"/>
          <w:szCs w:val="24"/>
          <w:lang w:val="ru-RU"/>
        </w:rPr>
        <w:t xml:space="preserve"> с даты передачи оборудования Заказчику, на новое оборудование – 12 месяцев с даты передачи оборудования Заказчику</w:t>
      </w:r>
      <w:r w:rsidRPr="00D03B89">
        <w:rPr>
          <w:rFonts w:ascii="Times New Roman" w:hAnsi="Times New Roman"/>
          <w:sz w:val="24"/>
          <w:szCs w:val="24"/>
          <w:lang w:val="ru-RU"/>
        </w:rPr>
        <w:t>.</w:t>
      </w:r>
    </w:p>
    <w:p w14:paraId="35ADF035" w14:textId="77777777" w:rsidR="00D34469" w:rsidRPr="004B0520" w:rsidRDefault="00D34469" w:rsidP="004334CD">
      <w:pPr>
        <w:pStyle w:val="PMhead1"/>
        <w:keepNext w:val="0"/>
        <w:numPr>
          <w:ilvl w:val="0"/>
          <w:numId w:val="27"/>
        </w:numPr>
        <w:spacing w:before="0" w:after="0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A00904">
        <w:rPr>
          <w:lang w:val="ru-RU"/>
        </w:rPr>
        <w:t xml:space="preserve"> </w:t>
      </w:r>
      <w:r w:rsidRPr="004B0520">
        <w:rPr>
          <w:rFonts w:ascii="Times New Roman" w:hAnsi="Times New Roman"/>
          <w:b/>
          <w:sz w:val="24"/>
          <w:szCs w:val="24"/>
          <w:lang w:val="ru-RU"/>
        </w:rPr>
        <w:t>Описание проекта</w:t>
      </w:r>
    </w:p>
    <w:p w14:paraId="35ADF036" w14:textId="10CC9577" w:rsidR="00D34469" w:rsidRDefault="00D34469" w:rsidP="00D34469">
      <w:pPr>
        <w:pStyle w:val="PMtext"/>
        <w:spacing w:before="0" w:after="0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Служба технической поддержки Исполнителя предоставляет Заказчику  </w:t>
      </w:r>
      <w:r w:rsidR="00D42E46">
        <w:rPr>
          <w:rFonts w:ascii="Times New Roman" w:hAnsi="Times New Roman"/>
          <w:sz w:val="24"/>
          <w:szCs w:val="24"/>
          <w:lang w:val="ru-RU"/>
        </w:rPr>
        <w:t xml:space="preserve">работу по </w:t>
      </w:r>
      <w:r>
        <w:rPr>
          <w:rFonts w:ascii="Times New Roman" w:hAnsi="Times New Roman"/>
          <w:sz w:val="24"/>
          <w:szCs w:val="24"/>
          <w:lang w:val="ru-RU"/>
        </w:rPr>
        <w:t xml:space="preserve"> поддержк</w:t>
      </w:r>
      <w:r w:rsidR="00D42E46"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  <w:lang w:val="ru-RU"/>
        </w:rPr>
        <w:t xml:space="preserve"> техническими специалистами Исполнителя для содействия при поиске и устранении неисправностей, выполнения диагностики, подлежащего техобслуживанию. </w:t>
      </w:r>
      <w:r w:rsidR="00FA425E">
        <w:rPr>
          <w:rFonts w:ascii="Times New Roman" w:hAnsi="Times New Roman"/>
          <w:sz w:val="24"/>
          <w:szCs w:val="24"/>
          <w:lang w:val="ru-RU"/>
        </w:rPr>
        <w:t>Поставщик</w:t>
      </w:r>
      <w:r w:rsidRPr="00CD6CB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должен обеспечить наличие службы сервиса с возможностью круглосуточного </w:t>
      </w:r>
      <w:proofErr w:type="gramStart"/>
      <w:r w:rsidRPr="00CD6CB5"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доступа,  подтвержденное</w:t>
      </w:r>
      <w:proofErr w:type="gramEnd"/>
      <w:r w:rsidRPr="00CD6CB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гарантийным письмом первого лица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Исполнителя</w:t>
      </w:r>
      <w:r w:rsidRPr="00CD6CB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</w:p>
    <w:p w14:paraId="35ADF037" w14:textId="77777777" w:rsidR="00D34469" w:rsidRPr="00D564B9" w:rsidRDefault="00D34469" w:rsidP="00D34469">
      <w:pPr>
        <w:autoSpaceDE w:val="0"/>
        <w:autoSpaceDN w:val="0"/>
        <w:adjustRightInd w:val="0"/>
        <w:jc w:val="both"/>
      </w:pPr>
      <w:r>
        <w:t xml:space="preserve">            </w:t>
      </w:r>
      <w:r w:rsidRPr="00A2552A">
        <w:t xml:space="preserve">Техническое </w:t>
      </w:r>
      <w:r w:rsidR="006775E5" w:rsidRPr="00A2552A">
        <w:t>обслуживание оборудования</w:t>
      </w:r>
      <w:r w:rsidRPr="00A2552A">
        <w:t xml:space="preserve"> и программного обеспечения необходимо для решения возникающих в процессе эксплуатации проблем, как низкого </w:t>
      </w:r>
      <w:r w:rsidR="006775E5" w:rsidRPr="00A2552A">
        <w:t>приоритета,</w:t>
      </w:r>
      <w:r w:rsidRPr="00A2552A">
        <w:t xml:space="preserve"> так и </w:t>
      </w:r>
      <w:r w:rsidR="006775E5" w:rsidRPr="00A2552A">
        <w:t>серьезных сбоев системы повышенной сложности,</w:t>
      </w:r>
      <w:r w:rsidRPr="00A2552A">
        <w:t xml:space="preserve"> приводящих к полной остановке работы </w:t>
      </w:r>
      <w:r w:rsidR="00181513" w:rsidRPr="00A2552A">
        <w:t xml:space="preserve">оборудования АТС типа </w:t>
      </w:r>
      <w:r w:rsidR="00F50148">
        <w:t>МС-24</w:t>
      </w:r>
      <w:r w:rsidR="00F50148" w:rsidRPr="00A2552A">
        <w:t>0</w:t>
      </w:r>
      <w:r w:rsidRPr="00A2552A">
        <w:t xml:space="preserve">, дистанционного решения аварийных ситуаций в случаях, </w:t>
      </w:r>
      <w:r w:rsidR="006775E5" w:rsidRPr="00A2552A">
        <w:t>когда требуется</w:t>
      </w:r>
      <w:r w:rsidRPr="00A2552A">
        <w:t xml:space="preserve"> помощь более высокого уровня (на уровне разработчиков программного обеспечения), а также ремонта вышедших из строя плат оборудования</w:t>
      </w:r>
      <w:r w:rsidR="00E06C3B" w:rsidRPr="00A2552A">
        <w:t xml:space="preserve"> АТС типа </w:t>
      </w:r>
      <w:r w:rsidR="00F50148">
        <w:t>МС-24</w:t>
      </w:r>
      <w:r w:rsidR="00E06C3B" w:rsidRPr="00A2552A">
        <w:t>0</w:t>
      </w:r>
      <w:r w:rsidRPr="00A2552A">
        <w:t>.</w:t>
      </w:r>
    </w:p>
    <w:p w14:paraId="35ADF038" w14:textId="77777777" w:rsidR="00D34469" w:rsidRPr="007E56F4" w:rsidRDefault="00D34469" w:rsidP="000219C1">
      <w:pPr>
        <w:pStyle w:val="a3"/>
        <w:spacing w:before="0" w:beforeAutospacing="0" w:after="0" w:afterAutospacing="0"/>
        <w:jc w:val="both"/>
        <w:outlineLvl w:val="0"/>
      </w:pPr>
      <w:r w:rsidRPr="00D564B9">
        <w:t xml:space="preserve">    </w:t>
      </w:r>
    </w:p>
    <w:p w14:paraId="35ADF03A" w14:textId="77777777" w:rsidR="006E6887" w:rsidRPr="00A00904" w:rsidRDefault="00D34469" w:rsidP="004334CD">
      <w:pPr>
        <w:pStyle w:val="PMtext"/>
        <w:spacing w:before="0" w:after="0"/>
        <w:ind w:left="720"/>
        <w:jc w:val="both"/>
        <w:rPr>
          <w:lang w:val="ru-RU"/>
        </w:rPr>
      </w:pPr>
      <w:r w:rsidRPr="00D34469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35ADF03B" w14:textId="77777777" w:rsidR="00AE2A89" w:rsidRPr="00A2552A" w:rsidRDefault="00EA2EF2" w:rsidP="00AE2A89">
      <w:pPr>
        <w:pStyle w:val="a4"/>
        <w:numPr>
          <w:ilvl w:val="0"/>
          <w:numId w:val="27"/>
        </w:numPr>
        <w:tabs>
          <w:tab w:val="left" w:pos="6840"/>
        </w:tabs>
        <w:ind w:hanging="502"/>
        <w:rPr>
          <w:b/>
          <w:color w:val="000000"/>
        </w:rPr>
      </w:pPr>
      <w:r w:rsidRPr="00A2552A">
        <w:rPr>
          <w:b/>
        </w:rPr>
        <w:t xml:space="preserve">Перечень </w:t>
      </w:r>
      <w:r w:rsidR="00AE2A89" w:rsidRPr="00A2552A">
        <w:rPr>
          <w:b/>
          <w:color w:val="000000"/>
        </w:rPr>
        <w:t>объектов охваченных техническим сопровождением</w:t>
      </w:r>
    </w:p>
    <w:p w14:paraId="35ADF03C" w14:textId="77777777" w:rsidR="00EA2EF2" w:rsidRPr="00AE2A89" w:rsidRDefault="00EA2EF2" w:rsidP="00AE2A89">
      <w:pPr>
        <w:pStyle w:val="PMtextBullet1"/>
        <w:numPr>
          <w:ilvl w:val="0"/>
          <w:numId w:val="0"/>
        </w:numPr>
        <w:spacing w:before="0" w:after="0"/>
        <w:ind w:left="14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1F8F6EDB" w14:textId="77777777" w:rsidTr="00666C41">
        <w:trPr>
          <w:trHeight w:val="257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77E822E4" w14:textId="3012F4ED" w:rsidR="00587514" w:rsidRPr="00856C61" w:rsidRDefault="00587514" w:rsidP="00666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Лот 1</w:t>
            </w:r>
          </w:p>
        </w:tc>
      </w:tr>
      <w:tr w:rsidR="00587514" w:rsidRPr="007502A4" w14:paraId="3EC25858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5C9C7BEF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7A4B5863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78AC2A1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61596D48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0A1915EF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40C4051B" w14:textId="77777777" w:rsidR="00587514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3B04AE2E" w14:textId="77777777" w:rsidR="00587514" w:rsidRPr="00771909" w:rsidRDefault="00587514" w:rsidP="00666C41">
            <w:r w:rsidRPr="00771909">
              <w:t>Серебрянка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D9AFE97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168</w:t>
            </w:r>
          </w:p>
        </w:tc>
        <w:tc>
          <w:tcPr>
            <w:tcW w:w="1584" w:type="pct"/>
          </w:tcPr>
          <w:p w14:paraId="7E25C590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41FFEED2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7F6B2599" w14:textId="77777777" w:rsidR="00587514" w:rsidRDefault="00587514" w:rsidP="00666C41">
            <w:pPr>
              <w:ind w:firstLine="41"/>
            </w:pPr>
            <w:r>
              <w:t>2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4C8E4C20" w14:textId="77777777" w:rsidR="00587514" w:rsidRPr="00771909" w:rsidRDefault="00587514" w:rsidP="00666C41">
            <w:r w:rsidRPr="00771909">
              <w:t>Усть-Каменогорск (Ульба-ТВС)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A0B570C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144</w:t>
            </w:r>
          </w:p>
        </w:tc>
        <w:tc>
          <w:tcPr>
            <w:tcW w:w="1584" w:type="pct"/>
          </w:tcPr>
          <w:p w14:paraId="70171EA7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68D3A663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1279B566" w14:textId="77777777" w:rsidR="00587514" w:rsidRDefault="00587514" w:rsidP="00666C41">
            <w:pPr>
              <w:ind w:firstLine="41"/>
            </w:pPr>
            <w:r>
              <w:t>3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6230CBFD" w14:textId="77777777" w:rsidR="00587514" w:rsidRPr="00771909" w:rsidRDefault="00587514" w:rsidP="00666C41">
            <w:r w:rsidRPr="00771909">
              <w:t>Шаган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50EA31F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144</w:t>
            </w:r>
          </w:p>
        </w:tc>
        <w:tc>
          <w:tcPr>
            <w:tcW w:w="1584" w:type="pct"/>
          </w:tcPr>
          <w:p w14:paraId="1D94998E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8F3B5C2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1AA320F3" w14:textId="77777777" w:rsidR="00587514" w:rsidRDefault="00587514" w:rsidP="00666C41">
            <w:pPr>
              <w:ind w:firstLine="41"/>
            </w:pPr>
            <w:r>
              <w:lastRenderedPageBreak/>
              <w:t>4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7F33BCDA" w14:textId="77777777" w:rsidR="00587514" w:rsidRPr="00771909" w:rsidRDefault="00587514" w:rsidP="00666C41">
            <w:proofErr w:type="spellStart"/>
            <w:r w:rsidRPr="00771909">
              <w:t>Дегелен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7EE0E855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153E0FE0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6FDF073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08907B7E" w14:textId="77777777" w:rsidR="00587514" w:rsidRPr="00C5417F" w:rsidRDefault="00587514" w:rsidP="00666C41">
            <w:pPr>
              <w:ind w:firstLine="41"/>
            </w:pPr>
            <w:r>
              <w:t>5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29DE441A" w14:textId="77777777" w:rsidR="00587514" w:rsidRPr="00771909" w:rsidRDefault="00587514" w:rsidP="00666C41">
            <w:r w:rsidRPr="00771909">
              <w:t>Жарма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EE75D2E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192</w:t>
            </w:r>
          </w:p>
        </w:tc>
        <w:tc>
          <w:tcPr>
            <w:tcW w:w="1584" w:type="pct"/>
          </w:tcPr>
          <w:p w14:paraId="1CEE8F58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15F2C4F4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56FE1835" w14:textId="77777777" w:rsidR="00587514" w:rsidRDefault="00587514" w:rsidP="00666C41">
            <w:pPr>
              <w:ind w:firstLine="41"/>
            </w:pPr>
            <w:r>
              <w:t>6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6CF39E70" w14:textId="77777777" w:rsidR="00587514" w:rsidRPr="00771909" w:rsidRDefault="00587514" w:rsidP="00666C41">
            <w:proofErr w:type="spellStart"/>
            <w:r w:rsidRPr="00771909">
              <w:t>Жангиз-Тобе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912322F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2A1C2CE3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1CAFBAC1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1D7A78DE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bottom"/>
          </w:tcPr>
          <w:p w14:paraId="7E7BA746" w14:textId="77777777" w:rsidR="00587514" w:rsidRPr="00856C61" w:rsidRDefault="00587514" w:rsidP="00666C41">
            <w:pPr>
              <w:rPr>
                <w:b/>
              </w:rPr>
            </w:pPr>
            <w:r w:rsidRPr="00856C61">
              <w:rPr>
                <w:b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68CD2555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584" w:type="pct"/>
          </w:tcPr>
          <w:p w14:paraId="211E264A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35ADF03D" w14:textId="77777777" w:rsidR="00E06C3B" w:rsidRDefault="00E06C3B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273614C7" w14:textId="77777777" w:rsidTr="00666C41">
        <w:trPr>
          <w:trHeight w:val="272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1097B637" w14:textId="67B62996" w:rsidR="00587514" w:rsidRPr="00C47B20" w:rsidRDefault="00587514" w:rsidP="00666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Лот 2</w:t>
            </w:r>
          </w:p>
        </w:tc>
      </w:tr>
      <w:tr w:rsidR="00587514" w:rsidRPr="007502A4" w14:paraId="28A79EA0" w14:textId="77777777" w:rsidTr="00666C41">
        <w:trPr>
          <w:trHeight w:val="272"/>
        </w:trPr>
        <w:tc>
          <w:tcPr>
            <w:tcW w:w="442" w:type="pct"/>
            <w:shd w:val="clear" w:color="auto" w:fill="FFFFFF"/>
            <w:noWrap/>
            <w:vAlign w:val="center"/>
          </w:tcPr>
          <w:p w14:paraId="60C7E3FE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6F826EF9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79E82F47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5B6ABB7D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35AC6353" w14:textId="77777777" w:rsidTr="00666C41">
        <w:trPr>
          <w:trHeight w:val="234"/>
        </w:trPr>
        <w:tc>
          <w:tcPr>
            <w:tcW w:w="442" w:type="pct"/>
            <w:shd w:val="clear" w:color="auto" w:fill="FFFFFF"/>
            <w:noWrap/>
            <w:vAlign w:val="center"/>
          </w:tcPr>
          <w:p w14:paraId="417D2F66" w14:textId="77777777" w:rsidR="00587514" w:rsidRPr="00C5417F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7A903CA2" w14:textId="77777777" w:rsidR="00587514" w:rsidRPr="00771909" w:rsidRDefault="00587514" w:rsidP="00666C41">
            <w:r w:rsidRPr="00771909">
              <w:t>Шымкент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A73183A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264</w:t>
            </w:r>
          </w:p>
        </w:tc>
        <w:tc>
          <w:tcPr>
            <w:tcW w:w="1584" w:type="pct"/>
          </w:tcPr>
          <w:p w14:paraId="7C7528D5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45C039EF" w14:textId="77777777" w:rsidTr="00666C41">
        <w:trPr>
          <w:trHeight w:val="234"/>
        </w:trPr>
        <w:tc>
          <w:tcPr>
            <w:tcW w:w="442" w:type="pct"/>
            <w:shd w:val="clear" w:color="auto" w:fill="FFFFFF"/>
            <w:noWrap/>
            <w:vAlign w:val="center"/>
          </w:tcPr>
          <w:p w14:paraId="316B2904" w14:textId="77777777" w:rsidR="00587514" w:rsidRPr="00C5417F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77114B54" w14:textId="77777777" w:rsidR="00587514" w:rsidRPr="00C47B20" w:rsidRDefault="00587514" w:rsidP="00666C41">
            <w:pPr>
              <w:rPr>
                <w:b/>
              </w:rPr>
            </w:pPr>
            <w:r w:rsidRPr="00C47B20">
              <w:rPr>
                <w:b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6D83BD4A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1584" w:type="pct"/>
          </w:tcPr>
          <w:p w14:paraId="7201AFBF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5EE97C36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679F1B10" w14:textId="77777777" w:rsidTr="00666C41">
        <w:trPr>
          <w:trHeight w:val="220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757A15B1" w14:textId="5595B446" w:rsidR="00587514" w:rsidRPr="00856C61" w:rsidRDefault="00587514" w:rsidP="00666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Лот 3</w:t>
            </w:r>
          </w:p>
        </w:tc>
      </w:tr>
      <w:tr w:rsidR="00587514" w:rsidRPr="007502A4" w14:paraId="5BB5B854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5DDE2714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2E8E042E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1943315B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41C91EF7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53920734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656D5D1C" w14:textId="77777777" w:rsidR="00587514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2F99D8E9" w14:textId="77777777" w:rsidR="00587514" w:rsidRPr="00771909" w:rsidRDefault="00587514" w:rsidP="00666C41">
            <w:proofErr w:type="spellStart"/>
            <w:r w:rsidRPr="00771909">
              <w:t>Капчагай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C231F0A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48</w:t>
            </w:r>
          </w:p>
        </w:tc>
        <w:tc>
          <w:tcPr>
            <w:tcW w:w="1584" w:type="pct"/>
          </w:tcPr>
          <w:p w14:paraId="2A6A858C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76DF0CD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242B2A56" w14:textId="77777777" w:rsidR="00587514" w:rsidRDefault="00587514" w:rsidP="00666C41">
            <w:pPr>
              <w:ind w:firstLine="41"/>
            </w:pPr>
            <w:r>
              <w:t>2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2703F3EB" w14:textId="77777777" w:rsidR="00587514" w:rsidRPr="00771909" w:rsidRDefault="00587514" w:rsidP="00666C41">
            <w:r w:rsidRPr="00771909">
              <w:t>Кос-</w:t>
            </w:r>
            <w:proofErr w:type="spellStart"/>
            <w:r w:rsidRPr="00771909">
              <w:t>Кудук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DB14D92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96</w:t>
            </w:r>
          </w:p>
        </w:tc>
        <w:tc>
          <w:tcPr>
            <w:tcW w:w="1584" w:type="pct"/>
          </w:tcPr>
          <w:p w14:paraId="75F9B3A6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68A6DFFE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1FBBA7F0" w14:textId="77777777" w:rsidR="00587514" w:rsidRDefault="00587514" w:rsidP="00666C41">
            <w:pPr>
              <w:ind w:firstLine="41"/>
            </w:pPr>
            <w:r>
              <w:t>3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7D267641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Лепсы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793942C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24</w:t>
            </w:r>
          </w:p>
        </w:tc>
        <w:tc>
          <w:tcPr>
            <w:tcW w:w="1584" w:type="pct"/>
          </w:tcPr>
          <w:p w14:paraId="03A83FDE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A774E8D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64EC03E4" w14:textId="77777777" w:rsidR="00587514" w:rsidRDefault="00587514" w:rsidP="00666C41">
            <w:pPr>
              <w:ind w:firstLine="41"/>
            </w:pPr>
            <w:r>
              <w:t>4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4D5E1BE4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Коксу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2E60E068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96</w:t>
            </w:r>
          </w:p>
        </w:tc>
        <w:tc>
          <w:tcPr>
            <w:tcW w:w="1584" w:type="pct"/>
          </w:tcPr>
          <w:p w14:paraId="558DC2CE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1A1C245D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0E0D386A" w14:textId="77777777" w:rsidR="00587514" w:rsidRDefault="00587514" w:rsidP="00666C41">
            <w:pPr>
              <w:ind w:firstLine="41"/>
            </w:pPr>
            <w:r>
              <w:t>5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2C39EF09" w14:textId="77777777" w:rsidR="00587514" w:rsidRPr="00771909" w:rsidRDefault="00587514" w:rsidP="00666C41">
            <w:pPr>
              <w:rPr>
                <w:color w:val="000000"/>
              </w:rPr>
            </w:pPr>
            <w:proofErr w:type="spellStart"/>
            <w:r w:rsidRPr="00771909">
              <w:rPr>
                <w:color w:val="000000"/>
              </w:rPr>
              <w:t>Талдыкурган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593EC68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56E13E34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4F6A114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44ABC499" w14:textId="77777777" w:rsidR="00587514" w:rsidRDefault="00587514" w:rsidP="00666C41">
            <w:pPr>
              <w:ind w:firstLine="41"/>
            </w:pPr>
            <w:r>
              <w:t>6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0CA1FFFF" w14:textId="77777777" w:rsidR="00587514" w:rsidRPr="00771909" w:rsidRDefault="00587514" w:rsidP="00666C41">
            <w:pPr>
              <w:rPr>
                <w:color w:val="000000"/>
              </w:rPr>
            </w:pPr>
            <w:proofErr w:type="spellStart"/>
            <w:r w:rsidRPr="00771909">
              <w:rPr>
                <w:color w:val="000000"/>
              </w:rPr>
              <w:t>Айнабулак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DE68805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144</w:t>
            </w:r>
          </w:p>
        </w:tc>
        <w:tc>
          <w:tcPr>
            <w:tcW w:w="1584" w:type="pct"/>
          </w:tcPr>
          <w:p w14:paraId="4FFCEC00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45022EE8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748E5760" w14:textId="77777777" w:rsidR="00587514" w:rsidRDefault="00587514" w:rsidP="00666C41">
            <w:pPr>
              <w:ind w:firstLine="41"/>
            </w:pPr>
            <w:r>
              <w:t>7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3BAF949" w14:textId="77777777" w:rsidR="00587514" w:rsidRPr="00771909" w:rsidRDefault="00587514" w:rsidP="00666C41">
            <w:pPr>
              <w:rPr>
                <w:color w:val="000000"/>
              </w:rPr>
            </w:pPr>
            <w:proofErr w:type="spellStart"/>
            <w:r w:rsidRPr="00771909">
              <w:rPr>
                <w:color w:val="000000"/>
              </w:rPr>
              <w:t>Малайсары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6FA1F4B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168</w:t>
            </w:r>
          </w:p>
        </w:tc>
        <w:tc>
          <w:tcPr>
            <w:tcW w:w="1584" w:type="pct"/>
          </w:tcPr>
          <w:p w14:paraId="448F3572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01612E9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7FCE419C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bottom"/>
          </w:tcPr>
          <w:p w14:paraId="26B7FAE1" w14:textId="77777777" w:rsidR="00587514" w:rsidRPr="00856C61" w:rsidRDefault="00587514" w:rsidP="00666C41">
            <w:pPr>
              <w:rPr>
                <w:b/>
              </w:rPr>
            </w:pPr>
            <w:r w:rsidRPr="00856C61">
              <w:rPr>
                <w:b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7B20514B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1584" w:type="pct"/>
          </w:tcPr>
          <w:p w14:paraId="21DB95FF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3E4F1296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18E15290" w14:textId="77777777" w:rsidTr="00666C41">
        <w:trPr>
          <w:trHeight w:val="234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7705141B" w14:textId="1DBDC460" w:rsidR="00587514" w:rsidRPr="00C47B20" w:rsidRDefault="00587514" w:rsidP="00666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Лот 4</w:t>
            </w:r>
          </w:p>
        </w:tc>
      </w:tr>
      <w:tr w:rsidR="00587514" w:rsidRPr="007502A4" w14:paraId="25F4F5F9" w14:textId="77777777" w:rsidTr="00666C41">
        <w:trPr>
          <w:trHeight w:val="234"/>
        </w:trPr>
        <w:tc>
          <w:tcPr>
            <w:tcW w:w="442" w:type="pct"/>
            <w:shd w:val="clear" w:color="auto" w:fill="FFFFFF"/>
            <w:noWrap/>
            <w:vAlign w:val="center"/>
          </w:tcPr>
          <w:p w14:paraId="17291071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D688663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DF83471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4600C0E5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6F7593C0" w14:textId="77777777" w:rsidTr="00666C41">
        <w:trPr>
          <w:trHeight w:val="234"/>
        </w:trPr>
        <w:tc>
          <w:tcPr>
            <w:tcW w:w="442" w:type="pct"/>
            <w:shd w:val="clear" w:color="auto" w:fill="FFFFFF"/>
            <w:noWrap/>
            <w:vAlign w:val="center"/>
          </w:tcPr>
          <w:p w14:paraId="418D10B2" w14:textId="77777777" w:rsidR="00587514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5BC66231" w14:textId="77777777" w:rsidR="00587514" w:rsidRPr="00771909" w:rsidRDefault="00587514" w:rsidP="00666C41">
            <w:r w:rsidRPr="00771909">
              <w:t>Арал море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64B1D05C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360</w:t>
            </w:r>
          </w:p>
        </w:tc>
        <w:tc>
          <w:tcPr>
            <w:tcW w:w="1584" w:type="pct"/>
          </w:tcPr>
          <w:p w14:paraId="14933C1B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C855C38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0CB21295" w14:textId="77777777" w:rsidR="00587514" w:rsidRPr="00C5417F" w:rsidRDefault="00587514" w:rsidP="00666C41">
            <w:pPr>
              <w:ind w:firstLine="41"/>
            </w:pPr>
            <w:r>
              <w:t>2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267F8BE9" w14:textId="77777777" w:rsidR="00587514" w:rsidRPr="00771909" w:rsidRDefault="00587514" w:rsidP="00666C41">
            <w:r w:rsidRPr="00771909">
              <w:t>Арал кум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62742D0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192</w:t>
            </w:r>
          </w:p>
        </w:tc>
        <w:tc>
          <w:tcPr>
            <w:tcW w:w="1584" w:type="pct"/>
          </w:tcPr>
          <w:p w14:paraId="2B3ADEE2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4BFBBA0D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732F9B32" w14:textId="77777777" w:rsidR="00587514" w:rsidRDefault="00587514" w:rsidP="00666C41">
            <w:pPr>
              <w:ind w:firstLine="41"/>
            </w:pPr>
            <w:r>
              <w:t>3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0461B89D" w14:textId="77777777" w:rsidR="00587514" w:rsidRPr="00771909" w:rsidRDefault="00587514" w:rsidP="00666C41">
            <w:proofErr w:type="spellStart"/>
            <w:r w:rsidRPr="00771909">
              <w:t>Жанакорган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3F424CB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96</w:t>
            </w:r>
          </w:p>
        </w:tc>
        <w:tc>
          <w:tcPr>
            <w:tcW w:w="1584" w:type="pct"/>
          </w:tcPr>
          <w:p w14:paraId="38345DB5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61CF064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131D61A3" w14:textId="77777777" w:rsidR="00587514" w:rsidRDefault="00587514" w:rsidP="00666C41">
            <w:pPr>
              <w:ind w:firstLine="41"/>
            </w:pPr>
            <w:r>
              <w:t>4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693766AE" w14:textId="77777777" w:rsidR="00587514" w:rsidRPr="00771909" w:rsidRDefault="00587514" w:rsidP="00666C41">
            <w:proofErr w:type="spellStart"/>
            <w:r w:rsidRPr="00771909">
              <w:t>Жалагаш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D6B1175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120</w:t>
            </w:r>
          </w:p>
        </w:tc>
        <w:tc>
          <w:tcPr>
            <w:tcW w:w="1584" w:type="pct"/>
          </w:tcPr>
          <w:p w14:paraId="5F896CB9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E01A05A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0F3EF77C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7DA90AA3" w14:textId="77777777" w:rsidR="00587514" w:rsidRPr="00C47B20" w:rsidRDefault="00587514" w:rsidP="00666C41">
            <w:pPr>
              <w:rPr>
                <w:b/>
              </w:rPr>
            </w:pPr>
            <w:r w:rsidRPr="00C47B20">
              <w:rPr>
                <w:b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90A1110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1584" w:type="pct"/>
          </w:tcPr>
          <w:p w14:paraId="723D8AC5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7A88DEB4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03709C9D" w14:textId="77777777" w:rsidTr="00666C41">
        <w:trPr>
          <w:trHeight w:val="181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31F447BB" w14:textId="6FE6CEBD" w:rsidR="00587514" w:rsidRPr="00C47B20" w:rsidRDefault="00587514" w:rsidP="00666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Лот 5</w:t>
            </w:r>
          </w:p>
        </w:tc>
      </w:tr>
      <w:tr w:rsidR="00587514" w:rsidRPr="007502A4" w14:paraId="2F2810FE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1234F80C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51CA301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6A60B26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2B06639C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369A91E3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2F20B864" w14:textId="77777777" w:rsidR="00587514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54E9F2F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Никельтау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43D9329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360</w:t>
            </w:r>
          </w:p>
        </w:tc>
        <w:tc>
          <w:tcPr>
            <w:tcW w:w="1584" w:type="pct"/>
          </w:tcPr>
          <w:p w14:paraId="49435181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70DA0DE6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62DB8B01" w14:textId="77777777" w:rsidR="00587514" w:rsidRDefault="00587514" w:rsidP="00666C41">
            <w:pPr>
              <w:ind w:firstLine="41"/>
            </w:pPr>
            <w:r>
              <w:t>2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B708187" w14:textId="77777777" w:rsidR="00587514" w:rsidRPr="00771909" w:rsidRDefault="00587514" w:rsidP="00666C41">
            <w:pPr>
              <w:rPr>
                <w:color w:val="000000"/>
              </w:rPr>
            </w:pPr>
            <w:proofErr w:type="spellStart"/>
            <w:r w:rsidRPr="00771909">
              <w:rPr>
                <w:color w:val="000000"/>
              </w:rPr>
              <w:t>Шубаркудык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625DB8E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772</w:t>
            </w:r>
          </w:p>
        </w:tc>
        <w:tc>
          <w:tcPr>
            <w:tcW w:w="1584" w:type="pct"/>
          </w:tcPr>
          <w:p w14:paraId="3564A350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8518229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78542896" w14:textId="77777777" w:rsidR="00587514" w:rsidRDefault="00587514" w:rsidP="00666C41">
            <w:pPr>
              <w:ind w:firstLine="41"/>
            </w:pPr>
            <w:r>
              <w:t>3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4FA60265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 xml:space="preserve">Жарык (313 </w:t>
            </w:r>
            <w:proofErr w:type="spellStart"/>
            <w:r w:rsidRPr="00771909">
              <w:rPr>
                <w:color w:val="000000"/>
              </w:rPr>
              <w:t>рзд</w:t>
            </w:r>
            <w:proofErr w:type="spellEnd"/>
            <w:r w:rsidRPr="00771909">
              <w:rPr>
                <w:color w:val="000000"/>
              </w:rPr>
              <w:t>)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2EB6B8EE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96</w:t>
            </w:r>
          </w:p>
        </w:tc>
        <w:tc>
          <w:tcPr>
            <w:tcW w:w="1584" w:type="pct"/>
          </w:tcPr>
          <w:p w14:paraId="32E14CF1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7F3C7BEA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39FB12BF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700AF789" w14:textId="77777777" w:rsidR="00587514" w:rsidRPr="00C47B20" w:rsidRDefault="00587514" w:rsidP="00666C41">
            <w:pPr>
              <w:rPr>
                <w:b/>
                <w:color w:val="000000"/>
              </w:rPr>
            </w:pPr>
            <w:r w:rsidRPr="00C47B20">
              <w:rPr>
                <w:b/>
                <w:color w:val="000000"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6FC72DEA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1584" w:type="pct"/>
          </w:tcPr>
          <w:p w14:paraId="4739609F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6FD493E7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3FB4D959" w14:textId="77777777" w:rsidTr="00666C41">
        <w:trPr>
          <w:trHeight w:val="154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38DADF4A" w14:textId="1FE9F166" w:rsidR="00587514" w:rsidRDefault="00587514" w:rsidP="00666C41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Лот 6</w:t>
            </w:r>
          </w:p>
        </w:tc>
      </w:tr>
      <w:tr w:rsidR="00587514" w:rsidRPr="007502A4" w14:paraId="4EFF7448" w14:textId="77777777" w:rsidTr="00666C41">
        <w:trPr>
          <w:trHeight w:val="154"/>
        </w:trPr>
        <w:tc>
          <w:tcPr>
            <w:tcW w:w="442" w:type="pct"/>
            <w:shd w:val="clear" w:color="auto" w:fill="FFFFFF"/>
            <w:noWrap/>
            <w:vAlign w:val="center"/>
          </w:tcPr>
          <w:p w14:paraId="1802FF68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460CE49D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77AB3ED6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7F9695D8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1E7894D5" w14:textId="77777777" w:rsidTr="00666C41">
        <w:trPr>
          <w:trHeight w:val="154"/>
        </w:trPr>
        <w:tc>
          <w:tcPr>
            <w:tcW w:w="442" w:type="pct"/>
            <w:shd w:val="clear" w:color="auto" w:fill="FFFFFF"/>
            <w:noWrap/>
            <w:vAlign w:val="center"/>
          </w:tcPr>
          <w:p w14:paraId="391CCEE4" w14:textId="77777777" w:rsidR="00587514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2139C76A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Аксу 1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0A3E508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6A962E3C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691DDFEC" w14:textId="77777777" w:rsidTr="00666C41">
        <w:trPr>
          <w:trHeight w:val="154"/>
        </w:trPr>
        <w:tc>
          <w:tcPr>
            <w:tcW w:w="442" w:type="pct"/>
            <w:shd w:val="clear" w:color="auto" w:fill="FFFFFF"/>
            <w:noWrap/>
            <w:vAlign w:val="center"/>
          </w:tcPr>
          <w:p w14:paraId="12F26B79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7911CE5B" w14:textId="77777777" w:rsidR="00587514" w:rsidRPr="00771909" w:rsidRDefault="00587514" w:rsidP="00666C41">
            <w:pPr>
              <w:rPr>
                <w:color w:val="000000"/>
              </w:rPr>
            </w:pPr>
            <w:r w:rsidRPr="00856C61">
              <w:rPr>
                <w:b/>
                <w:color w:val="000000"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B266B40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4BED4932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493AF024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43F10BA4" w14:textId="77777777" w:rsidTr="00666C41">
        <w:trPr>
          <w:trHeight w:val="234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72CD2AD4" w14:textId="240E40AA" w:rsidR="00587514" w:rsidRPr="00C47B20" w:rsidRDefault="00587514" w:rsidP="00666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Лот 7</w:t>
            </w:r>
          </w:p>
        </w:tc>
      </w:tr>
      <w:tr w:rsidR="00587514" w:rsidRPr="007502A4" w14:paraId="21AFDE12" w14:textId="77777777" w:rsidTr="00666C41">
        <w:trPr>
          <w:trHeight w:val="234"/>
        </w:trPr>
        <w:tc>
          <w:tcPr>
            <w:tcW w:w="442" w:type="pct"/>
            <w:shd w:val="clear" w:color="auto" w:fill="FFFFFF"/>
            <w:noWrap/>
            <w:vAlign w:val="center"/>
          </w:tcPr>
          <w:p w14:paraId="1158598A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056FB723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29D16F71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62ACFE97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146CEF03" w14:textId="77777777" w:rsidTr="00666C41">
        <w:trPr>
          <w:trHeight w:val="234"/>
        </w:trPr>
        <w:tc>
          <w:tcPr>
            <w:tcW w:w="442" w:type="pct"/>
            <w:shd w:val="clear" w:color="auto" w:fill="FFFFFF"/>
            <w:noWrap/>
            <w:vAlign w:val="center"/>
          </w:tcPr>
          <w:p w14:paraId="72E70BA3" w14:textId="77777777" w:rsidR="00587514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24B667C6" w14:textId="77777777" w:rsidR="00587514" w:rsidRPr="00771909" w:rsidRDefault="00587514" w:rsidP="00666C41">
            <w:proofErr w:type="spellStart"/>
            <w:r w:rsidRPr="00771909">
              <w:t>Бадам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4B7DEA4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1CE4E68A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7B02412C" w14:textId="77777777" w:rsidTr="00666C41">
        <w:trPr>
          <w:trHeight w:val="234"/>
        </w:trPr>
        <w:tc>
          <w:tcPr>
            <w:tcW w:w="442" w:type="pct"/>
            <w:shd w:val="clear" w:color="auto" w:fill="FFFFFF"/>
            <w:noWrap/>
            <w:vAlign w:val="center"/>
          </w:tcPr>
          <w:p w14:paraId="321A0661" w14:textId="77777777" w:rsidR="00587514" w:rsidRDefault="00587514" w:rsidP="00666C41">
            <w:pPr>
              <w:ind w:firstLine="41"/>
            </w:pPr>
            <w:r>
              <w:t>2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2B738B3C" w14:textId="77777777" w:rsidR="00587514" w:rsidRPr="00771909" w:rsidRDefault="00587514" w:rsidP="00666C41">
            <w:proofErr w:type="spellStart"/>
            <w:r w:rsidRPr="00771909">
              <w:t>Шенгельды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AB14807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96</w:t>
            </w:r>
          </w:p>
        </w:tc>
        <w:tc>
          <w:tcPr>
            <w:tcW w:w="1584" w:type="pct"/>
          </w:tcPr>
          <w:p w14:paraId="4E24F61B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7142DFA" w14:textId="77777777" w:rsidTr="00666C41">
        <w:trPr>
          <w:trHeight w:val="234"/>
        </w:trPr>
        <w:tc>
          <w:tcPr>
            <w:tcW w:w="442" w:type="pct"/>
            <w:shd w:val="clear" w:color="auto" w:fill="FFFFFF"/>
            <w:noWrap/>
            <w:vAlign w:val="center"/>
          </w:tcPr>
          <w:p w14:paraId="208B2D3F" w14:textId="77777777" w:rsidR="00587514" w:rsidRDefault="00587514" w:rsidP="00666C41">
            <w:pPr>
              <w:ind w:firstLine="41"/>
            </w:pPr>
            <w:r>
              <w:t>3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65391E5" w14:textId="77777777" w:rsidR="00587514" w:rsidRPr="00771909" w:rsidRDefault="00587514" w:rsidP="00666C41">
            <w:proofErr w:type="spellStart"/>
            <w:r w:rsidRPr="00771909">
              <w:t>Сарыагаш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1F10C706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168</w:t>
            </w:r>
          </w:p>
        </w:tc>
        <w:tc>
          <w:tcPr>
            <w:tcW w:w="1584" w:type="pct"/>
          </w:tcPr>
          <w:p w14:paraId="61AFF9EF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56160884" w14:textId="77777777" w:rsidTr="00666C41">
        <w:trPr>
          <w:trHeight w:val="234"/>
        </w:trPr>
        <w:tc>
          <w:tcPr>
            <w:tcW w:w="442" w:type="pct"/>
            <w:shd w:val="clear" w:color="auto" w:fill="FFFFFF"/>
            <w:noWrap/>
            <w:vAlign w:val="center"/>
          </w:tcPr>
          <w:p w14:paraId="1C3495BB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2860EC78" w14:textId="77777777" w:rsidR="00587514" w:rsidRPr="00C47B20" w:rsidRDefault="00587514" w:rsidP="00666C41">
            <w:pPr>
              <w:rPr>
                <w:b/>
              </w:rPr>
            </w:pPr>
            <w:r w:rsidRPr="00C47B20">
              <w:rPr>
                <w:b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295C80A7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584" w:type="pct"/>
          </w:tcPr>
          <w:p w14:paraId="5CC03DF7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751B6C38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231D0D89" w14:textId="77777777" w:rsidTr="00666C41">
        <w:trPr>
          <w:trHeight w:val="219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4EDDE10" w14:textId="270A8CA2" w:rsidR="0058751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Лот 8</w:t>
            </w:r>
          </w:p>
          <w:p w14:paraId="446CF5C3" w14:textId="77777777" w:rsidR="0058751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</w:p>
        </w:tc>
      </w:tr>
      <w:tr w:rsidR="00587514" w:rsidRPr="007502A4" w14:paraId="173D86C4" w14:textId="77777777" w:rsidTr="00666C41">
        <w:trPr>
          <w:trHeight w:val="332"/>
        </w:trPr>
        <w:tc>
          <w:tcPr>
            <w:tcW w:w="442" w:type="pct"/>
            <w:shd w:val="clear" w:color="auto" w:fill="auto"/>
            <w:noWrap/>
            <w:vAlign w:val="center"/>
          </w:tcPr>
          <w:p w14:paraId="2C9D167D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14:paraId="21748B75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FFFFFF"/>
            <w:noWrap/>
            <w:vAlign w:val="center"/>
          </w:tcPr>
          <w:p w14:paraId="0F16DD60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  <w:shd w:val="clear" w:color="auto" w:fill="FFFFFF"/>
          </w:tcPr>
          <w:p w14:paraId="7B37657E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601C04B3" w14:textId="77777777" w:rsidTr="00666C41">
        <w:trPr>
          <w:trHeight w:val="282"/>
        </w:trPr>
        <w:tc>
          <w:tcPr>
            <w:tcW w:w="442" w:type="pct"/>
            <w:shd w:val="clear" w:color="auto" w:fill="FFFFFF"/>
            <w:noWrap/>
            <w:vAlign w:val="center"/>
          </w:tcPr>
          <w:p w14:paraId="2E67C793" w14:textId="77777777" w:rsidR="00587514" w:rsidRPr="00C5417F" w:rsidRDefault="00587514" w:rsidP="00666C41">
            <w:pPr>
              <w:ind w:firstLine="4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5E6018FC" w14:textId="77777777" w:rsidR="00587514" w:rsidRPr="00771909" w:rsidRDefault="00587514" w:rsidP="00666C41">
            <w:pPr>
              <w:rPr>
                <w:color w:val="000000"/>
              </w:rPr>
            </w:pPr>
            <w:proofErr w:type="spellStart"/>
            <w:r w:rsidRPr="00771909">
              <w:rPr>
                <w:color w:val="000000"/>
              </w:rPr>
              <w:t>Еркеншилик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27AB596F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7392C1A6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62C9EC9D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2DED298F" w14:textId="77777777" w:rsidR="00587514" w:rsidRDefault="00587514" w:rsidP="00666C41">
            <w:pPr>
              <w:ind w:firstLine="41"/>
            </w:pPr>
            <w:r>
              <w:t>2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7E602751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Сары-оба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9D13C7F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7B0AA787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7BAF6C28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77872590" w14:textId="77777777" w:rsidR="00587514" w:rsidRDefault="00587514" w:rsidP="00666C41">
            <w:pPr>
              <w:ind w:firstLine="41"/>
            </w:pPr>
            <w:r>
              <w:t>3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6B9000C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 xml:space="preserve">ст. Атбасар 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2439437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1848</w:t>
            </w:r>
          </w:p>
        </w:tc>
        <w:tc>
          <w:tcPr>
            <w:tcW w:w="1584" w:type="pct"/>
          </w:tcPr>
          <w:p w14:paraId="0599E33E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5F9A2EC9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13D521EF" w14:textId="77777777" w:rsidR="00587514" w:rsidRDefault="00587514" w:rsidP="00666C41">
            <w:pPr>
              <w:ind w:firstLine="41"/>
            </w:pPr>
            <w:r>
              <w:t>4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72839AC6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 xml:space="preserve">ст. </w:t>
            </w:r>
            <w:proofErr w:type="spellStart"/>
            <w:r w:rsidRPr="00771909">
              <w:rPr>
                <w:color w:val="000000"/>
              </w:rPr>
              <w:t>Жаксы</w:t>
            </w:r>
            <w:proofErr w:type="spellEnd"/>
            <w:r w:rsidRPr="00771909">
              <w:rPr>
                <w:color w:val="000000"/>
              </w:rPr>
              <w:t xml:space="preserve"> 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DD58CAD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48</w:t>
            </w:r>
          </w:p>
        </w:tc>
        <w:tc>
          <w:tcPr>
            <w:tcW w:w="1584" w:type="pct"/>
          </w:tcPr>
          <w:p w14:paraId="44828E4E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027C16D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3901B6CD" w14:textId="77777777" w:rsidR="00587514" w:rsidRDefault="00587514" w:rsidP="00666C41">
            <w:pPr>
              <w:ind w:firstLine="41"/>
            </w:pPr>
            <w:r>
              <w:t>5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1CEB1E3" w14:textId="77777777" w:rsidR="00587514" w:rsidRPr="00771909" w:rsidRDefault="00587514" w:rsidP="00666C41">
            <w:pPr>
              <w:rPr>
                <w:bCs/>
                <w:color w:val="000000"/>
              </w:rPr>
            </w:pPr>
            <w:proofErr w:type="spellStart"/>
            <w:r w:rsidRPr="00771909">
              <w:rPr>
                <w:color w:val="000000"/>
              </w:rPr>
              <w:t>Алтынтау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18B1C05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10BEBB65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1A7888FF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10341AC3" w14:textId="77777777" w:rsidR="00587514" w:rsidRDefault="00587514" w:rsidP="00666C41">
            <w:pPr>
              <w:ind w:firstLine="41"/>
            </w:pPr>
            <w:r>
              <w:t>6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39F36C1B" w14:textId="77777777" w:rsidR="00587514" w:rsidRPr="00771909" w:rsidRDefault="00587514" w:rsidP="00666C41">
            <w:proofErr w:type="spellStart"/>
            <w:r w:rsidRPr="00771909">
              <w:t>Бабатай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A8711AB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120</w:t>
            </w:r>
          </w:p>
        </w:tc>
        <w:tc>
          <w:tcPr>
            <w:tcW w:w="1584" w:type="pct"/>
          </w:tcPr>
          <w:p w14:paraId="3ABDB293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4B5E8E36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1D2C5F14" w14:textId="77777777" w:rsidR="00587514" w:rsidRDefault="00587514" w:rsidP="00666C41">
            <w:pPr>
              <w:ind w:firstLine="41"/>
            </w:pPr>
            <w:r>
              <w:t>7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4A483DD5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Чаглинка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078FDBA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168</w:t>
            </w:r>
          </w:p>
        </w:tc>
        <w:tc>
          <w:tcPr>
            <w:tcW w:w="1584" w:type="pct"/>
          </w:tcPr>
          <w:p w14:paraId="4CAAB13F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B0EB2F5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05827CAC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79F577CC" w14:textId="77777777" w:rsidR="00587514" w:rsidRPr="00856C61" w:rsidRDefault="00587514" w:rsidP="00666C41">
            <w:pPr>
              <w:rPr>
                <w:b/>
                <w:color w:val="000000"/>
              </w:rPr>
            </w:pPr>
            <w:r w:rsidRPr="00856C61">
              <w:rPr>
                <w:b/>
                <w:color w:val="000000"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901B87B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1584" w:type="pct"/>
          </w:tcPr>
          <w:p w14:paraId="320F2BC3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381383B3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5DC264FB" w14:textId="77777777" w:rsidTr="00666C41">
        <w:trPr>
          <w:trHeight w:val="181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21B5FD48" w14:textId="1A9B0CCC" w:rsidR="00587514" w:rsidRPr="00C47B20" w:rsidRDefault="00587514" w:rsidP="00666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Лот 9</w:t>
            </w:r>
          </w:p>
        </w:tc>
      </w:tr>
      <w:tr w:rsidR="00587514" w:rsidRPr="007502A4" w14:paraId="1906311E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05A8E95F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3C0DA27A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721EE84D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26C2C4D7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00F7C60F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1D970A8A" w14:textId="77777777" w:rsidR="00587514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467C2447" w14:textId="77777777" w:rsidR="00587514" w:rsidRPr="00771909" w:rsidRDefault="00587514" w:rsidP="00666C41">
            <w:r w:rsidRPr="00771909">
              <w:t xml:space="preserve">узел </w:t>
            </w:r>
            <w:proofErr w:type="spellStart"/>
            <w:r w:rsidRPr="00771909">
              <w:t>Макат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238890F6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624</w:t>
            </w:r>
          </w:p>
        </w:tc>
        <w:tc>
          <w:tcPr>
            <w:tcW w:w="1584" w:type="pct"/>
          </w:tcPr>
          <w:p w14:paraId="492DE6B0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709D52A8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3C75D1F1" w14:textId="77777777" w:rsidR="00587514" w:rsidRDefault="00587514" w:rsidP="00666C41">
            <w:pPr>
              <w:ind w:firstLine="41"/>
            </w:pPr>
            <w:r>
              <w:t>2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0F03CFA4" w14:textId="77777777" w:rsidR="00587514" w:rsidRPr="00771909" w:rsidRDefault="00587514" w:rsidP="00666C41">
            <w:r w:rsidRPr="00771909">
              <w:t>Ганюшкино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2041714A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360</w:t>
            </w:r>
          </w:p>
        </w:tc>
        <w:tc>
          <w:tcPr>
            <w:tcW w:w="1584" w:type="pct"/>
          </w:tcPr>
          <w:p w14:paraId="09A3EBE4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2E1BCAC1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5E78E626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bottom"/>
          </w:tcPr>
          <w:p w14:paraId="5F222807" w14:textId="77777777" w:rsidR="00587514" w:rsidRPr="001506FA" w:rsidRDefault="00587514" w:rsidP="00666C41">
            <w:pPr>
              <w:rPr>
                <w:b/>
              </w:rPr>
            </w:pPr>
            <w:r w:rsidRPr="001506FA">
              <w:rPr>
                <w:b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C6687C9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1584" w:type="pct"/>
          </w:tcPr>
          <w:p w14:paraId="4473EB6F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5FB03E78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6145B040" w14:textId="77777777" w:rsidTr="00666C41">
        <w:trPr>
          <w:trHeight w:val="181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0B5BF153" w14:textId="17BB5F95" w:rsidR="0058751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Лот 10</w:t>
            </w:r>
          </w:p>
        </w:tc>
      </w:tr>
      <w:tr w:rsidR="00587514" w:rsidRPr="007502A4" w14:paraId="1D084765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498782CE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6EB206D4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EBCE5BB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6FC6145E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23D2219B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61A7C13C" w14:textId="77777777" w:rsidR="00587514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7BAD08F0" w14:textId="77777777" w:rsidR="00587514" w:rsidRPr="00771909" w:rsidRDefault="00587514" w:rsidP="00666C41">
            <w:pPr>
              <w:rPr>
                <w:color w:val="000000"/>
              </w:rPr>
            </w:pPr>
            <w:proofErr w:type="spellStart"/>
            <w:r w:rsidRPr="00771909">
              <w:rPr>
                <w:color w:val="000000"/>
              </w:rPr>
              <w:t>Тайынша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383CDFD7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144</w:t>
            </w:r>
          </w:p>
        </w:tc>
        <w:tc>
          <w:tcPr>
            <w:tcW w:w="1584" w:type="pct"/>
          </w:tcPr>
          <w:p w14:paraId="1264104D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3512A4E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4F6003A9" w14:textId="77777777" w:rsidR="00587514" w:rsidRDefault="00587514" w:rsidP="00666C41">
            <w:r>
              <w:t>2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317947C2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Смирново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14C29D65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48</w:t>
            </w:r>
          </w:p>
        </w:tc>
        <w:tc>
          <w:tcPr>
            <w:tcW w:w="1584" w:type="pct"/>
          </w:tcPr>
          <w:p w14:paraId="091CDCD9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52CB7EA8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4BD0B206" w14:textId="77777777" w:rsidR="00587514" w:rsidRDefault="00587514" w:rsidP="00666C41">
            <w:pPr>
              <w:ind w:firstLine="41"/>
            </w:pPr>
            <w:r>
              <w:t>3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204A7928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Петропавловск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6416B95D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56D209B6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655FCE2" w14:textId="77777777" w:rsidTr="00666C41">
        <w:trPr>
          <w:trHeight w:val="181"/>
        </w:trPr>
        <w:tc>
          <w:tcPr>
            <w:tcW w:w="442" w:type="pct"/>
            <w:shd w:val="clear" w:color="auto" w:fill="FFFFFF"/>
            <w:noWrap/>
            <w:vAlign w:val="center"/>
          </w:tcPr>
          <w:p w14:paraId="63C6D051" w14:textId="77777777" w:rsidR="00587514" w:rsidRDefault="00587514" w:rsidP="00666C41">
            <w:pPr>
              <w:ind w:firstLine="41"/>
            </w:pPr>
            <w:r>
              <w:t>4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5D3292BC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Новоишимская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783411EE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624</w:t>
            </w:r>
          </w:p>
        </w:tc>
        <w:tc>
          <w:tcPr>
            <w:tcW w:w="1584" w:type="pct"/>
          </w:tcPr>
          <w:p w14:paraId="00A0DD49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690F845" w14:textId="77777777" w:rsidTr="00666C41">
        <w:trPr>
          <w:trHeight w:val="192"/>
        </w:trPr>
        <w:tc>
          <w:tcPr>
            <w:tcW w:w="442" w:type="pct"/>
            <w:shd w:val="clear" w:color="auto" w:fill="FFFFFF"/>
            <w:noWrap/>
            <w:vAlign w:val="center"/>
          </w:tcPr>
          <w:p w14:paraId="1BD328E5" w14:textId="77777777" w:rsidR="00587514" w:rsidRDefault="00587514" w:rsidP="00666C41">
            <w:pPr>
              <w:jc w:val="right"/>
              <w:rPr>
                <w:b/>
              </w:rPr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0ED4A060" w14:textId="77777777" w:rsidR="00587514" w:rsidRDefault="00587514" w:rsidP="00666C41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E194BC9" w14:textId="77777777" w:rsidR="00587514" w:rsidRPr="00C63FA1" w:rsidRDefault="00587514" w:rsidP="00666C41">
            <w:pPr>
              <w:ind w:firstLine="540"/>
              <w:jc w:val="center"/>
              <w:rPr>
                <w:b/>
              </w:rPr>
            </w:pPr>
            <w:r>
              <w:rPr>
                <w:b/>
              </w:rPr>
              <w:t>888</w:t>
            </w:r>
          </w:p>
        </w:tc>
        <w:tc>
          <w:tcPr>
            <w:tcW w:w="1584" w:type="pct"/>
          </w:tcPr>
          <w:p w14:paraId="7B7D0760" w14:textId="77777777" w:rsidR="00587514" w:rsidRDefault="00587514" w:rsidP="00666C41">
            <w:pPr>
              <w:ind w:firstLine="540"/>
              <w:jc w:val="center"/>
              <w:rPr>
                <w:b/>
              </w:rPr>
            </w:pPr>
          </w:p>
        </w:tc>
      </w:tr>
    </w:tbl>
    <w:p w14:paraId="075976A3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047BFE3A" w14:textId="77777777" w:rsidTr="00666C41">
        <w:trPr>
          <w:trHeight w:val="154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30533DF0" w14:textId="471A7E9D" w:rsidR="00587514" w:rsidRPr="006B38E7" w:rsidRDefault="00587514" w:rsidP="00666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Лот 11</w:t>
            </w:r>
          </w:p>
        </w:tc>
      </w:tr>
      <w:tr w:rsidR="00587514" w:rsidRPr="007502A4" w14:paraId="1DE03440" w14:textId="77777777" w:rsidTr="00666C41">
        <w:trPr>
          <w:trHeight w:val="154"/>
        </w:trPr>
        <w:tc>
          <w:tcPr>
            <w:tcW w:w="442" w:type="pct"/>
            <w:shd w:val="clear" w:color="auto" w:fill="FFFFFF"/>
            <w:noWrap/>
            <w:vAlign w:val="center"/>
          </w:tcPr>
          <w:p w14:paraId="23D4A8F9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30633140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68652117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0AB35C14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6A34F533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3D412B94" w14:textId="77777777" w:rsidR="00587514" w:rsidRPr="00C5417F" w:rsidRDefault="00587514" w:rsidP="00666C41">
            <w: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0831ACAD" w14:textId="77777777" w:rsidR="00587514" w:rsidRPr="00771909" w:rsidRDefault="00587514" w:rsidP="00666C41">
            <w:r w:rsidRPr="00771909">
              <w:rPr>
                <w:color w:val="000000"/>
              </w:rPr>
              <w:t>Балхаш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74BA2F81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744</w:t>
            </w:r>
          </w:p>
        </w:tc>
        <w:tc>
          <w:tcPr>
            <w:tcW w:w="1584" w:type="pct"/>
          </w:tcPr>
          <w:p w14:paraId="25BD4CB8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70EB8F57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0CAF94E0" w14:textId="77777777" w:rsidR="00587514" w:rsidRDefault="00587514" w:rsidP="00666C41">
            <w:r>
              <w:t>2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46EF05B4" w14:textId="77777777" w:rsidR="00587514" w:rsidRPr="00771909" w:rsidRDefault="00587514" w:rsidP="00666C41">
            <w:proofErr w:type="spellStart"/>
            <w:r w:rsidRPr="00771909">
              <w:t>Жезказган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ABAAA4C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96</w:t>
            </w:r>
          </w:p>
        </w:tc>
        <w:tc>
          <w:tcPr>
            <w:tcW w:w="1584" w:type="pct"/>
          </w:tcPr>
          <w:p w14:paraId="462412A1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7AFE24C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17E6E92E" w14:textId="77777777" w:rsidR="00587514" w:rsidRDefault="00587514" w:rsidP="00666C41">
            <w:pPr>
              <w:ind w:firstLine="41"/>
            </w:pPr>
            <w:r>
              <w:t>3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108C44D5" w14:textId="77777777" w:rsidR="00587514" w:rsidRPr="00771909" w:rsidRDefault="00587514" w:rsidP="00666C41">
            <w:proofErr w:type="spellStart"/>
            <w:r w:rsidRPr="00771909">
              <w:t>Жанааул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70395EEA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63FB3868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2B3DFBCA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71894264" w14:textId="77777777" w:rsidR="00587514" w:rsidRDefault="00587514" w:rsidP="00666C41">
            <w:pPr>
              <w:ind w:firstLine="41"/>
            </w:pPr>
            <w:r>
              <w:t>4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39C4ECCA" w14:textId="77777777" w:rsidR="00587514" w:rsidRPr="00771909" w:rsidRDefault="00587514" w:rsidP="00666C41">
            <w:r w:rsidRPr="00771909">
              <w:t>Осакаровка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2BCE1F7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33359FBE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C178B2A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03F13DF7" w14:textId="77777777" w:rsidR="00587514" w:rsidRDefault="00587514" w:rsidP="00666C41">
            <w:pPr>
              <w:ind w:firstLine="41"/>
            </w:pPr>
            <w:r>
              <w:t>5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58E2EE71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Сары-Шаган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14E24A5B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1008</w:t>
            </w:r>
          </w:p>
        </w:tc>
        <w:tc>
          <w:tcPr>
            <w:tcW w:w="1584" w:type="pct"/>
          </w:tcPr>
          <w:p w14:paraId="484B4EB7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4460B58" w14:textId="77777777" w:rsidTr="00666C41">
        <w:trPr>
          <w:trHeight w:val="257"/>
        </w:trPr>
        <w:tc>
          <w:tcPr>
            <w:tcW w:w="442" w:type="pct"/>
            <w:shd w:val="clear" w:color="auto" w:fill="FFFFFF"/>
            <w:noWrap/>
            <w:vAlign w:val="center"/>
          </w:tcPr>
          <w:p w14:paraId="7E428513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58F81A4B" w14:textId="77777777" w:rsidR="00587514" w:rsidRPr="00856C61" w:rsidRDefault="00587514" w:rsidP="00666C41">
            <w:pPr>
              <w:rPr>
                <w:b/>
              </w:rPr>
            </w:pPr>
            <w:r w:rsidRPr="00856C61">
              <w:rPr>
                <w:b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1159AC5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1992</w:t>
            </w:r>
          </w:p>
        </w:tc>
        <w:tc>
          <w:tcPr>
            <w:tcW w:w="1584" w:type="pct"/>
          </w:tcPr>
          <w:p w14:paraId="74DF4424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0E28F40E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05876584" w14:textId="77777777" w:rsidTr="00666C41">
        <w:trPr>
          <w:trHeight w:val="220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24239E94" w14:textId="0AE09210" w:rsidR="00587514" w:rsidRPr="00856C61" w:rsidRDefault="00587514" w:rsidP="00666C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Лот 12</w:t>
            </w:r>
          </w:p>
        </w:tc>
      </w:tr>
      <w:tr w:rsidR="00587514" w:rsidRPr="007502A4" w14:paraId="3F7007AE" w14:textId="77777777" w:rsidTr="00666C41">
        <w:trPr>
          <w:trHeight w:val="220"/>
        </w:trPr>
        <w:tc>
          <w:tcPr>
            <w:tcW w:w="442" w:type="pct"/>
            <w:shd w:val="clear" w:color="auto" w:fill="FFFFFF"/>
            <w:noWrap/>
            <w:vAlign w:val="center"/>
          </w:tcPr>
          <w:p w14:paraId="364E32F3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71055E61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7602A1BA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5E034B63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4DFE16A7" w14:textId="77777777" w:rsidTr="00666C41">
        <w:trPr>
          <w:trHeight w:val="167"/>
        </w:trPr>
        <w:tc>
          <w:tcPr>
            <w:tcW w:w="442" w:type="pct"/>
            <w:shd w:val="clear" w:color="auto" w:fill="FFFFFF"/>
            <w:noWrap/>
            <w:vAlign w:val="center"/>
          </w:tcPr>
          <w:p w14:paraId="47E37B92" w14:textId="77777777" w:rsidR="00587514" w:rsidRPr="00C5417F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bottom"/>
          </w:tcPr>
          <w:p w14:paraId="7D087650" w14:textId="77777777" w:rsidR="00587514" w:rsidRPr="00771909" w:rsidRDefault="00587514" w:rsidP="00666C41">
            <w:r w:rsidRPr="00771909">
              <w:t>Отар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8AFD8F1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144</w:t>
            </w:r>
          </w:p>
        </w:tc>
        <w:tc>
          <w:tcPr>
            <w:tcW w:w="1584" w:type="pct"/>
          </w:tcPr>
          <w:p w14:paraId="1D227563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0421355F" w14:textId="77777777" w:rsidTr="00666C41">
        <w:trPr>
          <w:trHeight w:val="272"/>
        </w:trPr>
        <w:tc>
          <w:tcPr>
            <w:tcW w:w="442" w:type="pct"/>
            <w:shd w:val="clear" w:color="auto" w:fill="FFFFFF"/>
            <w:noWrap/>
            <w:vAlign w:val="center"/>
          </w:tcPr>
          <w:p w14:paraId="27B7EDA5" w14:textId="77777777" w:rsidR="00587514" w:rsidRDefault="00587514" w:rsidP="00666C41">
            <w:pPr>
              <w:ind w:firstLine="41"/>
            </w:pPr>
            <w:r>
              <w:t>2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562498C6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Каратау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505C8DB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96</w:t>
            </w:r>
          </w:p>
        </w:tc>
        <w:tc>
          <w:tcPr>
            <w:tcW w:w="1584" w:type="pct"/>
          </w:tcPr>
          <w:p w14:paraId="59F76D19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6D88822F" w14:textId="77777777" w:rsidTr="00666C41">
        <w:trPr>
          <w:trHeight w:val="272"/>
        </w:trPr>
        <w:tc>
          <w:tcPr>
            <w:tcW w:w="442" w:type="pct"/>
            <w:shd w:val="clear" w:color="auto" w:fill="FFFFFF"/>
            <w:noWrap/>
            <w:vAlign w:val="center"/>
          </w:tcPr>
          <w:p w14:paraId="09093676" w14:textId="77777777" w:rsidR="00587514" w:rsidRDefault="00587514" w:rsidP="00666C41">
            <w:pPr>
              <w:ind w:firstLine="41"/>
            </w:pPr>
            <w:r>
              <w:t>3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417B0224" w14:textId="77777777" w:rsidR="00587514" w:rsidRPr="00771909" w:rsidRDefault="00587514" w:rsidP="00666C41">
            <w:pPr>
              <w:rPr>
                <w:color w:val="000000"/>
              </w:rPr>
            </w:pPr>
            <w:r w:rsidRPr="00771909">
              <w:rPr>
                <w:color w:val="000000"/>
              </w:rPr>
              <w:t>Жанатас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270DFE8A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 w:rsidRPr="00771909">
              <w:rPr>
                <w:color w:val="000000"/>
              </w:rPr>
              <w:t>96</w:t>
            </w:r>
          </w:p>
        </w:tc>
        <w:tc>
          <w:tcPr>
            <w:tcW w:w="1584" w:type="pct"/>
          </w:tcPr>
          <w:p w14:paraId="5EEAB758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774A171E" w14:textId="77777777" w:rsidTr="00666C41">
        <w:trPr>
          <w:trHeight w:val="272"/>
        </w:trPr>
        <w:tc>
          <w:tcPr>
            <w:tcW w:w="442" w:type="pct"/>
            <w:shd w:val="clear" w:color="auto" w:fill="FFFFFF"/>
            <w:noWrap/>
            <w:vAlign w:val="center"/>
          </w:tcPr>
          <w:p w14:paraId="28F72F66" w14:textId="77777777" w:rsidR="00587514" w:rsidRDefault="00587514" w:rsidP="00666C41">
            <w:pPr>
              <w:ind w:firstLine="41"/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2DE22C4E" w14:textId="77777777" w:rsidR="00587514" w:rsidRPr="00856C61" w:rsidRDefault="00587514" w:rsidP="00666C41">
            <w:pPr>
              <w:rPr>
                <w:b/>
                <w:color w:val="000000"/>
              </w:rPr>
            </w:pPr>
            <w:r w:rsidRPr="00856C61">
              <w:rPr>
                <w:b/>
                <w:color w:val="000000"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8CA746A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584" w:type="pct"/>
          </w:tcPr>
          <w:p w14:paraId="69E0FCAB" w14:textId="77777777" w:rsidR="00587514" w:rsidRPr="00771909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54277056" w14:textId="77777777" w:rsidR="00587514" w:rsidRDefault="00587514" w:rsidP="00E06C3B">
      <w:pPr>
        <w:tabs>
          <w:tab w:val="left" w:pos="6840"/>
        </w:tabs>
        <w:jc w:val="center"/>
        <w:rPr>
          <w:b/>
          <w:color w:val="000000"/>
          <w:u w:val="single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709"/>
        <w:gridCol w:w="3087"/>
        <w:gridCol w:w="3087"/>
      </w:tblGrid>
      <w:tr w:rsidR="00587514" w:rsidRPr="007502A4" w14:paraId="731C4775" w14:textId="77777777" w:rsidTr="00666C41">
        <w:trPr>
          <w:trHeight w:val="244"/>
        </w:trPr>
        <w:tc>
          <w:tcPr>
            <w:tcW w:w="5000" w:type="pct"/>
            <w:gridSpan w:val="4"/>
            <w:shd w:val="clear" w:color="auto" w:fill="FFFFFF"/>
            <w:noWrap/>
            <w:vAlign w:val="center"/>
          </w:tcPr>
          <w:p w14:paraId="1A420DE8" w14:textId="77777777" w:rsidR="00587514" w:rsidRPr="006B38E7" w:rsidRDefault="00587514" w:rsidP="00666C41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Лот 13</w:t>
            </w:r>
          </w:p>
        </w:tc>
      </w:tr>
      <w:tr w:rsidR="00587514" w:rsidRPr="007502A4" w14:paraId="3C751176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1EEE4CF7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370B6424" w14:textId="77777777" w:rsidR="00587514" w:rsidRPr="007502A4" w:rsidRDefault="00587514" w:rsidP="00666C41">
            <w:pPr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Название объекта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B0D8CB3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 w:rsidRPr="007502A4">
              <w:rPr>
                <w:b/>
                <w:bCs/>
                <w:color w:val="000000"/>
              </w:rPr>
              <w:t>Количество портов</w:t>
            </w:r>
          </w:p>
        </w:tc>
        <w:tc>
          <w:tcPr>
            <w:tcW w:w="1584" w:type="pct"/>
          </w:tcPr>
          <w:p w14:paraId="61DB7DC6" w14:textId="77777777" w:rsidR="00587514" w:rsidRPr="007502A4" w:rsidRDefault="00587514" w:rsidP="00666C41">
            <w:pPr>
              <w:ind w:firstLine="5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за станцию</w:t>
            </w:r>
          </w:p>
        </w:tc>
      </w:tr>
      <w:tr w:rsidR="00587514" w:rsidRPr="007502A4" w14:paraId="74CEAF10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722BB15C" w14:textId="77777777" w:rsidR="00587514" w:rsidRDefault="00587514" w:rsidP="00666C41">
            <w:pPr>
              <w:ind w:firstLine="41"/>
            </w:pPr>
            <w:r>
              <w:t>1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13FF9EE" w14:textId="77777777" w:rsidR="00587514" w:rsidRPr="00771909" w:rsidRDefault="00587514" w:rsidP="00666C41">
            <w:proofErr w:type="spellStart"/>
            <w:r w:rsidRPr="00771909">
              <w:t>Шоккарагай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5E63DB54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120</w:t>
            </w:r>
          </w:p>
        </w:tc>
        <w:tc>
          <w:tcPr>
            <w:tcW w:w="1584" w:type="pct"/>
          </w:tcPr>
          <w:p w14:paraId="37E20460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2514327C" w14:textId="77777777" w:rsidTr="00666C41">
        <w:trPr>
          <w:trHeight w:val="244"/>
        </w:trPr>
        <w:tc>
          <w:tcPr>
            <w:tcW w:w="442" w:type="pct"/>
            <w:shd w:val="clear" w:color="auto" w:fill="FFFFFF"/>
            <w:noWrap/>
            <w:vAlign w:val="center"/>
          </w:tcPr>
          <w:p w14:paraId="381EF100" w14:textId="77777777" w:rsidR="00587514" w:rsidRDefault="00587514" w:rsidP="00666C41">
            <w:pPr>
              <w:ind w:firstLine="41"/>
            </w:pPr>
            <w:r>
              <w:t>2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16104DF7" w14:textId="77777777" w:rsidR="00587514" w:rsidRPr="00771909" w:rsidRDefault="00587514" w:rsidP="00666C41">
            <w:proofErr w:type="spellStart"/>
            <w:r w:rsidRPr="00771909">
              <w:t>Сарыколь</w:t>
            </w:r>
            <w:proofErr w:type="spellEnd"/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0A8BC2B8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72</w:t>
            </w:r>
          </w:p>
        </w:tc>
        <w:tc>
          <w:tcPr>
            <w:tcW w:w="1584" w:type="pct"/>
          </w:tcPr>
          <w:p w14:paraId="2EB9B2FC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5668B4A1" w14:textId="77777777" w:rsidTr="00666C41">
        <w:trPr>
          <w:trHeight w:val="205"/>
        </w:trPr>
        <w:tc>
          <w:tcPr>
            <w:tcW w:w="442" w:type="pct"/>
            <w:shd w:val="clear" w:color="auto" w:fill="FFFFFF"/>
            <w:noWrap/>
            <w:vAlign w:val="center"/>
          </w:tcPr>
          <w:p w14:paraId="12E176B9" w14:textId="77777777" w:rsidR="00587514" w:rsidRPr="00C5417F" w:rsidRDefault="00587514" w:rsidP="00666C41">
            <w:pPr>
              <w:ind w:firstLine="4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6E94491B" w14:textId="77777777" w:rsidR="00587514" w:rsidRPr="00771909" w:rsidRDefault="00587514" w:rsidP="00666C41">
            <w:r w:rsidRPr="00771909">
              <w:t>Тобол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49C58FF6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912</w:t>
            </w:r>
          </w:p>
        </w:tc>
        <w:tc>
          <w:tcPr>
            <w:tcW w:w="1584" w:type="pct"/>
          </w:tcPr>
          <w:p w14:paraId="3B30B3A6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3B9E4AE2" w14:textId="77777777" w:rsidTr="00666C41">
        <w:trPr>
          <w:trHeight w:val="205"/>
        </w:trPr>
        <w:tc>
          <w:tcPr>
            <w:tcW w:w="442" w:type="pct"/>
            <w:shd w:val="clear" w:color="auto" w:fill="FFFFFF"/>
            <w:noWrap/>
            <w:vAlign w:val="center"/>
          </w:tcPr>
          <w:p w14:paraId="09E66FB7" w14:textId="77777777" w:rsidR="00587514" w:rsidRDefault="00587514" w:rsidP="00666C41">
            <w:pPr>
              <w:ind w:firstLine="4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390" w:type="pct"/>
            <w:shd w:val="clear" w:color="auto" w:fill="FFFFFF"/>
            <w:vAlign w:val="center"/>
          </w:tcPr>
          <w:p w14:paraId="6858702F" w14:textId="77777777" w:rsidR="00587514" w:rsidRPr="00771909" w:rsidRDefault="00587514" w:rsidP="00666C41">
            <w:r w:rsidRPr="00771909">
              <w:t>Кушмурун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23D49776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 w:rsidRPr="00475D6C">
              <w:rPr>
                <w:color w:val="000000"/>
              </w:rPr>
              <w:t>144</w:t>
            </w:r>
          </w:p>
        </w:tc>
        <w:tc>
          <w:tcPr>
            <w:tcW w:w="1584" w:type="pct"/>
          </w:tcPr>
          <w:p w14:paraId="2DC36249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  <w:tr w:rsidR="00587514" w:rsidRPr="007502A4" w14:paraId="4B6991FC" w14:textId="77777777" w:rsidTr="00666C41">
        <w:trPr>
          <w:trHeight w:val="205"/>
        </w:trPr>
        <w:tc>
          <w:tcPr>
            <w:tcW w:w="442" w:type="pct"/>
            <w:shd w:val="clear" w:color="auto" w:fill="FFFFFF"/>
            <w:noWrap/>
            <w:vAlign w:val="center"/>
          </w:tcPr>
          <w:p w14:paraId="42AB9B11" w14:textId="77777777" w:rsidR="00587514" w:rsidRDefault="00587514" w:rsidP="00666C41">
            <w:pPr>
              <w:ind w:firstLine="41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FFFFFF"/>
            <w:vAlign w:val="center"/>
          </w:tcPr>
          <w:p w14:paraId="4C68A248" w14:textId="77777777" w:rsidR="00587514" w:rsidRPr="00856C61" w:rsidRDefault="00587514" w:rsidP="00666C41">
            <w:pPr>
              <w:rPr>
                <w:b/>
              </w:rPr>
            </w:pPr>
            <w:r w:rsidRPr="00856C61">
              <w:rPr>
                <w:b/>
              </w:rPr>
              <w:t>Итого</w:t>
            </w:r>
          </w:p>
        </w:tc>
        <w:tc>
          <w:tcPr>
            <w:tcW w:w="1584" w:type="pct"/>
            <w:shd w:val="clear" w:color="auto" w:fill="auto"/>
            <w:noWrap/>
            <w:vAlign w:val="center"/>
          </w:tcPr>
          <w:p w14:paraId="65268C74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1248</w:t>
            </w:r>
          </w:p>
        </w:tc>
        <w:tc>
          <w:tcPr>
            <w:tcW w:w="1584" w:type="pct"/>
          </w:tcPr>
          <w:p w14:paraId="12E7385A" w14:textId="77777777" w:rsidR="00587514" w:rsidRPr="00475D6C" w:rsidRDefault="00587514" w:rsidP="00666C41">
            <w:pPr>
              <w:jc w:val="center"/>
              <w:rPr>
                <w:color w:val="000000"/>
              </w:rPr>
            </w:pPr>
          </w:p>
        </w:tc>
      </w:tr>
    </w:tbl>
    <w:p w14:paraId="35ADF1E2" w14:textId="77777777" w:rsidR="00AE3FB4" w:rsidRDefault="00AE3FB4" w:rsidP="00EA2EF2"/>
    <w:p w14:paraId="35ADF1E3" w14:textId="77777777" w:rsidR="00B617C3" w:rsidRDefault="00B617C3" w:rsidP="00442633"/>
    <w:p w14:paraId="35ADF1E4" w14:textId="77777777" w:rsidR="009175B7" w:rsidRPr="009175B7" w:rsidRDefault="009175B7" w:rsidP="009175B7">
      <w:pPr>
        <w:pStyle w:val="a4"/>
        <w:numPr>
          <w:ilvl w:val="0"/>
          <w:numId w:val="27"/>
        </w:numPr>
        <w:tabs>
          <w:tab w:val="left" w:pos="6840"/>
        </w:tabs>
        <w:rPr>
          <w:b/>
          <w:color w:val="000000"/>
        </w:rPr>
      </w:pPr>
      <w:r w:rsidRPr="009175B7">
        <w:rPr>
          <w:b/>
          <w:color w:val="000000"/>
        </w:rPr>
        <w:t xml:space="preserve">Перечень оборудования подлежащих ремонту </w:t>
      </w:r>
    </w:p>
    <w:p w14:paraId="35ADF1E5" w14:textId="77777777" w:rsidR="009175B7" w:rsidRPr="008E3510" w:rsidRDefault="009175B7" w:rsidP="009175B7">
      <w:pPr>
        <w:tabs>
          <w:tab w:val="left" w:pos="6840"/>
        </w:tabs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3685"/>
      </w:tblGrid>
      <w:tr w:rsidR="00572E34" w:rsidRPr="008C77CE" w14:paraId="35ADF1E8" w14:textId="77777777" w:rsidTr="00572E34">
        <w:trPr>
          <w:trHeight w:val="6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1E6" w14:textId="77777777" w:rsidR="00572E34" w:rsidRPr="008C77CE" w:rsidRDefault="00572E34" w:rsidP="006C33A0">
            <w:pPr>
              <w:jc w:val="center"/>
              <w:rPr>
                <w:b/>
                <w:bCs/>
                <w:color w:val="000000"/>
              </w:rPr>
            </w:pPr>
            <w:r w:rsidRPr="008C77C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1E7" w14:textId="77777777" w:rsidR="00572E34" w:rsidRPr="008C77CE" w:rsidRDefault="00572E34" w:rsidP="006C33A0">
            <w:pPr>
              <w:jc w:val="center"/>
              <w:rPr>
                <w:b/>
                <w:bCs/>
                <w:color w:val="000000"/>
              </w:rPr>
            </w:pPr>
            <w:r w:rsidRPr="008C77CE">
              <w:rPr>
                <w:b/>
                <w:bCs/>
                <w:color w:val="000000"/>
                <w:sz w:val="22"/>
                <w:szCs w:val="22"/>
              </w:rPr>
              <w:t>Обозначение</w:t>
            </w:r>
          </w:p>
        </w:tc>
      </w:tr>
      <w:tr w:rsidR="00572E34" w:rsidRPr="008C77CE" w14:paraId="35ADF1EB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1E9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Оборудование PON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1EA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1EE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1EC" w14:textId="77777777" w:rsidR="00572E34" w:rsidRPr="008C77CE" w:rsidRDefault="00572E34" w:rsidP="006C33A0">
            <w:pPr>
              <w:ind w:firstLineChars="300" w:firstLine="660"/>
            </w:pPr>
            <w:r w:rsidRPr="008C77CE">
              <w:rPr>
                <w:sz w:val="22"/>
                <w:szCs w:val="22"/>
              </w:rPr>
              <w:t>Каркас коммутационного блока OLT MA4000-PX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1ED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МA4000-PX</w:t>
            </w:r>
          </w:p>
        </w:tc>
      </w:tr>
      <w:tr w:rsidR="00572E34" w:rsidRPr="008C77CE" w14:paraId="35ADF1F1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1EF" w14:textId="77777777" w:rsidR="00572E34" w:rsidRPr="008C77CE" w:rsidRDefault="00572E34" w:rsidP="006C33A0">
            <w:pPr>
              <w:ind w:firstLineChars="300" w:firstLine="660"/>
            </w:pP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-коммутатор PP4X, 4 порта 10/100/1000Base-T, 4 порта 10G </w:t>
            </w:r>
            <w:proofErr w:type="spellStart"/>
            <w:r w:rsidRPr="008C77CE">
              <w:rPr>
                <w:sz w:val="22"/>
                <w:szCs w:val="22"/>
              </w:rPr>
              <w:t>Base</w:t>
            </w:r>
            <w:proofErr w:type="spellEnd"/>
            <w:r w:rsidRPr="008C77CE">
              <w:rPr>
                <w:sz w:val="22"/>
                <w:szCs w:val="22"/>
              </w:rPr>
              <w:t>-R (SFP+), L2+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1F0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PP4X</w:t>
            </w:r>
          </w:p>
        </w:tc>
      </w:tr>
      <w:tr w:rsidR="00572E34" w:rsidRPr="008C77CE" w14:paraId="35ADF1F4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1F2" w14:textId="77777777" w:rsidR="00572E34" w:rsidRPr="008C77CE" w:rsidRDefault="00572E34" w:rsidP="006C33A0">
            <w:pPr>
              <w:ind w:firstLineChars="300" w:firstLine="660"/>
            </w:pPr>
            <w:r w:rsidRPr="008C77CE">
              <w:rPr>
                <w:sz w:val="22"/>
                <w:szCs w:val="22"/>
              </w:rPr>
              <w:t xml:space="preserve">Модуль оптического доступа OLT-GPON, 8 </w:t>
            </w:r>
            <w:proofErr w:type="gramStart"/>
            <w:r w:rsidRPr="008C77CE">
              <w:rPr>
                <w:sz w:val="22"/>
                <w:szCs w:val="22"/>
              </w:rPr>
              <w:t>портов  SFP</w:t>
            </w:r>
            <w:proofErr w:type="gramEnd"/>
            <w:r w:rsidRPr="008C77CE">
              <w:rPr>
                <w:sz w:val="22"/>
                <w:szCs w:val="22"/>
              </w:rPr>
              <w:t>-</w:t>
            </w:r>
            <w:proofErr w:type="spellStart"/>
            <w:r w:rsidRPr="008C77CE">
              <w:rPr>
                <w:sz w:val="22"/>
                <w:szCs w:val="22"/>
              </w:rPr>
              <w:t>xPON</w:t>
            </w:r>
            <w:proofErr w:type="spellEnd"/>
            <w:r w:rsidRPr="008C77CE">
              <w:rPr>
                <w:sz w:val="22"/>
                <w:szCs w:val="22"/>
              </w:rPr>
              <w:t>, RSSI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1F3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PLC8</w:t>
            </w:r>
          </w:p>
        </w:tc>
      </w:tr>
      <w:tr w:rsidR="00572E34" w:rsidRPr="008C77CE" w14:paraId="35ADF1F7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1F5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Станционное оборудование (OLT, 1U)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1F6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1FA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1F8" w14:textId="77777777" w:rsidR="00572E34" w:rsidRPr="008C77CE" w:rsidRDefault="00572E34" w:rsidP="006C33A0">
            <w:pPr>
              <w:ind w:firstLineChars="300" w:firstLine="660"/>
            </w:pPr>
            <w:r w:rsidRPr="008C77CE">
              <w:rPr>
                <w:sz w:val="22"/>
                <w:szCs w:val="22"/>
              </w:rPr>
              <w:t xml:space="preserve">OLT LTP-4X, 4 </w:t>
            </w:r>
            <w:proofErr w:type="gramStart"/>
            <w:r w:rsidRPr="008C77CE">
              <w:rPr>
                <w:sz w:val="22"/>
                <w:szCs w:val="22"/>
              </w:rPr>
              <w:t>порта  GPON</w:t>
            </w:r>
            <w:proofErr w:type="gramEnd"/>
            <w:r w:rsidRPr="008C77CE">
              <w:rPr>
                <w:sz w:val="22"/>
                <w:szCs w:val="22"/>
              </w:rPr>
              <w:t xml:space="preserve">, 4 комбинированных порта 10/100/1000Base-T/1000Base-X, 2 порта 10G </w:t>
            </w:r>
            <w:proofErr w:type="spellStart"/>
            <w:r w:rsidRPr="008C77CE">
              <w:rPr>
                <w:sz w:val="22"/>
                <w:szCs w:val="22"/>
              </w:rPr>
              <w:t>Base</w:t>
            </w:r>
            <w:proofErr w:type="spellEnd"/>
            <w:r w:rsidRPr="008C77CE">
              <w:rPr>
                <w:sz w:val="22"/>
                <w:szCs w:val="22"/>
              </w:rPr>
              <w:t>-R (SFP+)/1000Base-X, L2+, RSSI,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1F9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LTP-4X</w:t>
            </w:r>
          </w:p>
        </w:tc>
      </w:tr>
      <w:tr w:rsidR="00572E34" w:rsidRPr="008C77CE" w14:paraId="35ADF1FD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1FB" w14:textId="77777777" w:rsidR="00572E34" w:rsidRPr="008C77CE" w:rsidRDefault="00572E34" w:rsidP="006C33A0">
            <w:pPr>
              <w:ind w:firstLineChars="300" w:firstLine="660"/>
            </w:pPr>
            <w:r w:rsidRPr="008C77CE">
              <w:rPr>
                <w:sz w:val="22"/>
                <w:szCs w:val="22"/>
              </w:rPr>
              <w:t xml:space="preserve">OLT LTP-8X, 8 </w:t>
            </w:r>
            <w:proofErr w:type="gramStart"/>
            <w:r w:rsidRPr="008C77CE">
              <w:rPr>
                <w:sz w:val="22"/>
                <w:szCs w:val="22"/>
              </w:rPr>
              <w:t>портов  GPON</w:t>
            </w:r>
            <w:proofErr w:type="gramEnd"/>
            <w:r w:rsidRPr="008C77CE">
              <w:rPr>
                <w:sz w:val="22"/>
                <w:szCs w:val="22"/>
              </w:rPr>
              <w:t xml:space="preserve">, 4 комбинированных порта 10/100/1000Base-T/1000Base-X, 4 порта 10/100/1000Base-T, 2 порта 10G </w:t>
            </w:r>
            <w:proofErr w:type="spellStart"/>
            <w:r w:rsidRPr="008C77CE">
              <w:rPr>
                <w:sz w:val="22"/>
                <w:szCs w:val="22"/>
              </w:rPr>
              <w:t>Base</w:t>
            </w:r>
            <w:proofErr w:type="spellEnd"/>
            <w:r w:rsidRPr="008C77CE">
              <w:rPr>
                <w:sz w:val="22"/>
                <w:szCs w:val="22"/>
              </w:rPr>
              <w:t>-R (SFP+)/1000Base-X,  L2+, RSSI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1FC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LTP-8X</w:t>
            </w:r>
          </w:p>
        </w:tc>
      </w:tr>
      <w:tr w:rsidR="00572E34" w:rsidRPr="008C77CE" w14:paraId="35ADF200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1FE" w14:textId="77777777" w:rsidR="00572E34" w:rsidRPr="008C77CE" w:rsidRDefault="00572E34" w:rsidP="006C33A0">
            <w:pPr>
              <w:ind w:firstLineChars="300" w:firstLine="660"/>
            </w:pPr>
            <w:r w:rsidRPr="008C77CE">
              <w:rPr>
                <w:sz w:val="22"/>
                <w:szCs w:val="22"/>
              </w:rPr>
              <w:t>ONT NTU-RG-1421G-Wac, 1 порт PON(SC), 4 порта LAN 10/100/1000 Base-T,2xUSB,1</w:t>
            </w:r>
            <w:proofErr w:type="gramStart"/>
            <w:r w:rsidRPr="008C77CE">
              <w:rPr>
                <w:sz w:val="22"/>
                <w:szCs w:val="22"/>
              </w:rPr>
              <w:t xml:space="preserve">xFXS,  </w:t>
            </w:r>
            <w:proofErr w:type="spellStart"/>
            <w:r w:rsidRPr="008C77CE">
              <w:rPr>
                <w:sz w:val="22"/>
                <w:szCs w:val="22"/>
              </w:rPr>
              <w:t>WiFi</w:t>
            </w:r>
            <w:proofErr w:type="spellEnd"/>
            <w:proofErr w:type="gramEnd"/>
            <w:r w:rsidRPr="008C77CE">
              <w:rPr>
                <w:sz w:val="22"/>
                <w:szCs w:val="22"/>
              </w:rPr>
              <w:t xml:space="preserve">(802.11ac,3*3 1300 Мбит/c, 5 GHz+802.11n, 2*2, 300 Мбит/c, 2.4 </w:t>
            </w:r>
            <w:proofErr w:type="spellStart"/>
            <w:r w:rsidRPr="008C77CE">
              <w:rPr>
                <w:sz w:val="22"/>
                <w:szCs w:val="22"/>
              </w:rPr>
              <w:t>GHz</w:t>
            </w:r>
            <w:proofErr w:type="spellEnd"/>
            <w:r w:rsidRPr="008C77CE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1FF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NTU-RG-1421G-Wac</w:t>
            </w:r>
          </w:p>
        </w:tc>
      </w:tr>
      <w:tr w:rsidR="00572E34" w:rsidRPr="008C77CE" w14:paraId="35ADF203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01" w14:textId="77777777" w:rsidR="00572E34" w:rsidRPr="008C77CE" w:rsidRDefault="00572E34" w:rsidP="006C33A0">
            <w:pPr>
              <w:ind w:firstLineChars="300" w:firstLine="660"/>
            </w:pPr>
            <w:r w:rsidRPr="008C77CE">
              <w:rPr>
                <w:sz w:val="22"/>
                <w:szCs w:val="22"/>
              </w:rPr>
              <w:t>ONT NTU-RG-5402G-W, 1 порт PON(SC), 4 порта LAN 10/100/1000 Base-T,1xUSB,2</w:t>
            </w:r>
            <w:proofErr w:type="gramStart"/>
            <w:r w:rsidRPr="008C77CE">
              <w:rPr>
                <w:sz w:val="22"/>
                <w:szCs w:val="22"/>
              </w:rPr>
              <w:t xml:space="preserve">xFXS,  </w:t>
            </w:r>
            <w:proofErr w:type="spellStart"/>
            <w:r w:rsidRPr="008C77CE">
              <w:rPr>
                <w:sz w:val="22"/>
                <w:szCs w:val="22"/>
              </w:rPr>
              <w:t>WiFi</w:t>
            </w:r>
            <w:proofErr w:type="spellEnd"/>
            <w:proofErr w:type="gramEnd"/>
            <w:r w:rsidRPr="008C77CE">
              <w:rPr>
                <w:sz w:val="22"/>
                <w:szCs w:val="22"/>
              </w:rPr>
              <w:t xml:space="preserve">(802.11n, 2*2, 300 Мбит/c, 2.4 </w:t>
            </w:r>
            <w:proofErr w:type="spellStart"/>
            <w:r w:rsidRPr="008C77CE">
              <w:rPr>
                <w:sz w:val="22"/>
                <w:szCs w:val="22"/>
              </w:rPr>
              <w:t>GHz</w:t>
            </w:r>
            <w:proofErr w:type="spellEnd"/>
            <w:r w:rsidRPr="008C77C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02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NTU-RG-5402G-W</w:t>
            </w:r>
          </w:p>
        </w:tc>
      </w:tr>
      <w:tr w:rsidR="00572E34" w:rsidRPr="008C77CE" w14:paraId="35ADF206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04" w14:textId="77777777" w:rsidR="00572E34" w:rsidRPr="008C77CE" w:rsidRDefault="00572E34" w:rsidP="006C33A0">
            <w:pPr>
              <w:ind w:firstLineChars="300" w:firstLine="660"/>
            </w:pPr>
            <w:r w:rsidRPr="008C77CE">
              <w:rPr>
                <w:sz w:val="22"/>
                <w:szCs w:val="22"/>
              </w:rPr>
              <w:t>ONT NTU-RG-5421G-Wac, 1 порт PON(SC), 4 порта LAN 10/100/1000 Base-T,1xUSB,1</w:t>
            </w:r>
            <w:proofErr w:type="gramStart"/>
            <w:r w:rsidRPr="008C77CE">
              <w:rPr>
                <w:sz w:val="22"/>
                <w:szCs w:val="22"/>
              </w:rPr>
              <w:t xml:space="preserve">xFXS,  </w:t>
            </w:r>
            <w:proofErr w:type="spellStart"/>
            <w:r w:rsidRPr="008C77CE">
              <w:rPr>
                <w:sz w:val="22"/>
                <w:szCs w:val="22"/>
              </w:rPr>
              <w:t>WiFi</w:t>
            </w:r>
            <w:proofErr w:type="spellEnd"/>
            <w:proofErr w:type="gramEnd"/>
            <w:r w:rsidRPr="008C77CE">
              <w:rPr>
                <w:sz w:val="22"/>
                <w:szCs w:val="22"/>
              </w:rPr>
              <w:t xml:space="preserve">(802.11ac,2*2 866 Мбит/c, 5 GHz+802.11n, 2*2, 300 Мбит/c, 2.4 </w:t>
            </w:r>
            <w:proofErr w:type="spellStart"/>
            <w:r w:rsidRPr="008C77CE">
              <w:rPr>
                <w:sz w:val="22"/>
                <w:szCs w:val="22"/>
              </w:rPr>
              <w:t>GHz</w:t>
            </w:r>
            <w:proofErr w:type="spellEnd"/>
            <w:r w:rsidRPr="008C77C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05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NTU-RG-5421G-Wac</w:t>
            </w:r>
          </w:p>
        </w:tc>
      </w:tr>
      <w:tr w:rsidR="00572E34" w:rsidRPr="008C77CE" w14:paraId="35ADF209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07" w14:textId="77777777" w:rsidR="00572E34" w:rsidRPr="008C77CE" w:rsidRDefault="00572E34" w:rsidP="006C33A0"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 коммутаторы MES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08" w14:textId="77777777" w:rsidR="00572E34" w:rsidRPr="008C77CE" w:rsidRDefault="00572E34" w:rsidP="006C33A0"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0C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0A" w14:textId="77777777" w:rsidR="00572E34" w:rsidRPr="008C77CE" w:rsidRDefault="00572E34" w:rsidP="006C33A0">
            <w:pPr>
              <w:ind w:firstLineChars="200" w:firstLine="440"/>
              <w:rPr>
                <w:lang w:val="en-US"/>
              </w:rPr>
            </w:pPr>
            <w:r w:rsidRPr="008C77CE">
              <w:rPr>
                <w:sz w:val="22"/>
                <w:szCs w:val="22"/>
                <w:lang w:val="en-US"/>
              </w:rPr>
              <w:t>Ethernet-</w:t>
            </w:r>
            <w:r w:rsidRPr="008C77CE">
              <w:rPr>
                <w:sz w:val="22"/>
                <w:szCs w:val="22"/>
              </w:rPr>
              <w:t>коммутатор</w:t>
            </w:r>
            <w:r w:rsidRPr="008C77CE">
              <w:rPr>
                <w:sz w:val="22"/>
                <w:szCs w:val="22"/>
                <w:lang w:val="en-US"/>
              </w:rPr>
              <w:t xml:space="preserve"> MES2308, 8 </w:t>
            </w:r>
            <w:r w:rsidRPr="008C77CE">
              <w:rPr>
                <w:sz w:val="22"/>
                <w:szCs w:val="22"/>
              </w:rPr>
              <w:t>портов</w:t>
            </w:r>
            <w:r w:rsidRPr="008C77CE">
              <w:rPr>
                <w:sz w:val="22"/>
                <w:szCs w:val="22"/>
                <w:lang w:val="en-US"/>
              </w:rPr>
              <w:t xml:space="preserve"> 10/100/1000 Base-T, 2 </w:t>
            </w:r>
            <w:r w:rsidRPr="008C77CE">
              <w:rPr>
                <w:sz w:val="22"/>
                <w:szCs w:val="22"/>
              </w:rPr>
              <w:t>х</w:t>
            </w:r>
            <w:r w:rsidRPr="008C77CE">
              <w:rPr>
                <w:sz w:val="22"/>
                <w:szCs w:val="22"/>
                <w:lang w:val="en-US"/>
              </w:rPr>
              <w:t xml:space="preserve"> 1000 Base-X (SFP), 2 x 1000 Base-T, L2+, 220V AC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0B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MES2308</w:t>
            </w:r>
          </w:p>
        </w:tc>
      </w:tr>
      <w:tr w:rsidR="00572E34" w:rsidRPr="008C77CE" w14:paraId="35ADF20F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0D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-коммутатор MES2308R, 8 портов 10/100/1000 </w:t>
            </w:r>
            <w:proofErr w:type="spellStart"/>
            <w:r w:rsidRPr="008C77CE">
              <w:rPr>
                <w:sz w:val="22"/>
                <w:szCs w:val="22"/>
              </w:rPr>
              <w:t>Base</w:t>
            </w:r>
            <w:proofErr w:type="spellEnd"/>
            <w:r w:rsidRPr="008C77CE">
              <w:rPr>
                <w:sz w:val="22"/>
                <w:szCs w:val="22"/>
              </w:rPr>
              <w:t xml:space="preserve">-T, 2 </w:t>
            </w:r>
            <w:proofErr w:type="spellStart"/>
            <w:r w:rsidRPr="008C77CE">
              <w:rPr>
                <w:sz w:val="22"/>
                <w:szCs w:val="22"/>
              </w:rPr>
              <w:t>комбо</w:t>
            </w:r>
            <w:proofErr w:type="spellEnd"/>
            <w:r w:rsidRPr="008C77CE">
              <w:rPr>
                <w:sz w:val="22"/>
                <w:szCs w:val="22"/>
              </w:rPr>
              <w:t xml:space="preserve">-порта 10/100/1000 </w:t>
            </w:r>
            <w:proofErr w:type="spellStart"/>
            <w:r w:rsidRPr="008C77CE">
              <w:rPr>
                <w:sz w:val="22"/>
                <w:szCs w:val="22"/>
              </w:rPr>
              <w:t>Base</w:t>
            </w:r>
            <w:proofErr w:type="spellEnd"/>
            <w:r w:rsidRPr="008C77CE">
              <w:rPr>
                <w:sz w:val="22"/>
                <w:szCs w:val="22"/>
              </w:rPr>
              <w:t xml:space="preserve">-T/100/1000 </w:t>
            </w:r>
            <w:proofErr w:type="spellStart"/>
            <w:r w:rsidRPr="008C77CE">
              <w:rPr>
                <w:sz w:val="22"/>
                <w:szCs w:val="22"/>
              </w:rPr>
              <w:t>Base</w:t>
            </w:r>
            <w:proofErr w:type="spellEnd"/>
            <w:r w:rsidRPr="008C77CE">
              <w:rPr>
                <w:sz w:val="22"/>
                <w:szCs w:val="22"/>
              </w:rPr>
              <w:t>-X (SFP), L2+, 220V AC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0E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MES2308R</w:t>
            </w:r>
          </w:p>
        </w:tc>
      </w:tr>
      <w:tr w:rsidR="00572E34" w:rsidRPr="008C77CE" w14:paraId="35ADF212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10" w14:textId="77777777" w:rsidR="00572E34" w:rsidRPr="008C77CE" w:rsidRDefault="00572E34" w:rsidP="006C33A0">
            <w:pPr>
              <w:ind w:firstLineChars="200" w:firstLine="440"/>
              <w:rPr>
                <w:lang w:val="en-US"/>
              </w:rPr>
            </w:pPr>
            <w:r w:rsidRPr="008C77CE">
              <w:rPr>
                <w:sz w:val="22"/>
                <w:szCs w:val="22"/>
                <w:lang w:val="en-US"/>
              </w:rPr>
              <w:t>Ethernet-</w:t>
            </w:r>
            <w:r w:rsidRPr="008C77CE">
              <w:rPr>
                <w:sz w:val="22"/>
                <w:szCs w:val="22"/>
              </w:rPr>
              <w:t>коммутатор</w:t>
            </w:r>
            <w:r w:rsidRPr="008C77CE">
              <w:rPr>
                <w:sz w:val="22"/>
                <w:szCs w:val="22"/>
                <w:lang w:val="en-US"/>
              </w:rPr>
              <w:t xml:space="preserve"> MES2324, 24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10/100/1000 Base-T, 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10GBase-X (SFP+)/1000Base-X (SFP), L2+, 220V AC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11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MES2324_AC</w:t>
            </w:r>
          </w:p>
        </w:tc>
      </w:tr>
      <w:tr w:rsidR="00572E34" w:rsidRPr="008C77CE" w14:paraId="35ADF215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13" w14:textId="77777777" w:rsidR="00572E34" w:rsidRPr="008C77CE" w:rsidRDefault="00572E34" w:rsidP="006C33A0">
            <w:pPr>
              <w:ind w:firstLineChars="200" w:firstLine="440"/>
              <w:rPr>
                <w:lang w:val="en-US"/>
              </w:rPr>
            </w:pPr>
            <w:r w:rsidRPr="008C77CE">
              <w:rPr>
                <w:sz w:val="22"/>
                <w:szCs w:val="22"/>
                <w:lang w:val="en-US"/>
              </w:rPr>
              <w:t>Ethernet-</w:t>
            </w:r>
            <w:r w:rsidRPr="008C77CE">
              <w:rPr>
                <w:sz w:val="22"/>
                <w:szCs w:val="22"/>
              </w:rPr>
              <w:t>коммутатор</w:t>
            </w:r>
            <w:r w:rsidRPr="008C77CE">
              <w:rPr>
                <w:sz w:val="22"/>
                <w:szCs w:val="22"/>
                <w:lang w:val="en-US"/>
              </w:rPr>
              <w:t xml:space="preserve"> MES2324, 24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10/100/1000 Base-T, 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10GBase-X (SFP+)/1000Base-X (SFP), L2+, 48V DC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14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MES2324_DC</w:t>
            </w:r>
          </w:p>
        </w:tc>
      </w:tr>
      <w:tr w:rsidR="00572E34" w:rsidRPr="008C77CE" w14:paraId="35ADF218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16" w14:textId="77777777" w:rsidR="00572E34" w:rsidRPr="008C77CE" w:rsidRDefault="00572E34" w:rsidP="006C33A0">
            <w:pPr>
              <w:ind w:firstLineChars="200" w:firstLine="440"/>
              <w:rPr>
                <w:lang w:val="en-US"/>
              </w:rPr>
            </w:pPr>
            <w:r w:rsidRPr="008C77CE">
              <w:rPr>
                <w:sz w:val="22"/>
                <w:szCs w:val="22"/>
                <w:lang w:val="en-US"/>
              </w:rPr>
              <w:t>Ethernet-</w:t>
            </w:r>
            <w:r w:rsidRPr="008C77CE">
              <w:rPr>
                <w:sz w:val="22"/>
                <w:szCs w:val="22"/>
              </w:rPr>
              <w:t>коммутатор</w:t>
            </w:r>
            <w:r w:rsidRPr="008C77CE">
              <w:rPr>
                <w:sz w:val="22"/>
                <w:szCs w:val="22"/>
                <w:lang w:val="en-US"/>
              </w:rPr>
              <w:t xml:space="preserve"> MES2324B, 24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10/100/1000 Base-T, 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10GBase-X (SFP+)/1000Base-X (SFP), L2+, 220V AC, 12DC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17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MES2324B_AC</w:t>
            </w:r>
          </w:p>
        </w:tc>
      </w:tr>
      <w:tr w:rsidR="00572E34" w:rsidRPr="008C77CE" w14:paraId="35ADF21B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19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-коммутатор MES2348B, 48 портов 10/100/1000 </w:t>
            </w:r>
            <w:proofErr w:type="spellStart"/>
            <w:r w:rsidRPr="008C77CE">
              <w:rPr>
                <w:sz w:val="22"/>
                <w:szCs w:val="22"/>
              </w:rPr>
              <w:t>Base</w:t>
            </w:r>
            <w:proofErr w:type="spellEnd"/>
            <w:r w:rsidRPr="008C77CE">
              <w:rPr>
                <w:sz w:val="22"/>
                <w:szCs w:val="22"/>
              </w:rPr>
              <w:t>-T, 4 порта 10GBase-X (SFP</w:t>
            </w:r>
            <w:proofErr w:type="gramStart"/>
            <w:r w:rsidRPr="008C77CE">
              <w:rPr>
                <w:sz w:val="22"/>
                <w:szCs w:val="22"/>
              </w:rPr>
              <w:t>+)/</w:t>
            </w:r>
            <w:proofErr w:type="gramEnd"/>
            <w:r w:rsidRPr="008C77CE">
              <w:rPr>
                <w:sz w:val="22"/>
                <w:szCs w:val="22"/>
              </w:rPr>
              <w:t>1000Base-X (SFP), L2+, 220V AC, 12V DC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1A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MES2348B_AC</w:t>
            </w:r>
          </w:p>
        </w:tc>
      </w:tr>
      <w:tr w:rsidR="00572E34" w:rsidRPr="008C77CE" w14:paraId="35ADF21E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1C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-коммутатор MES2308P, 8 портов 10/100/1000Base-T с поддержкой </w:t>
            </w:r>
            <w:proofErr w:type="spellStart"/>
            <w:r w:rsidRPr="008C77CE">
              <w:rPr>
                <w:sz w:val="22"/>
                <w:szCs w:val="22"/>
              </w:rPr>
              <w:t>PoE</w:t>
            </w:r>
            <w:proofErr w:type="spellEnd"/>
            <w:r w:rsidRPr="008C77CE">
              <w:rPr>
                <w:sz w:val="22"/>
                <w:szCs w:val="22"/>
              </w:rPr>
              <w:t>+ и 2 порта 10/100/1000Base-T, 2 порта 1000Base-X (SFP), L2+, 220V AC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1D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MES2308P</w:t>
            </w:r>
          </w:p>
        </w:tc>
      </w:tr>
      <w:tr w:rsidR="00572E34" w:rsidRPr="008C77CE" w14:paraId="35ADF221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1F" w14:textId="77777777" w:rsidR="00572E34" w:rsidRPr="008C77CE" w:rsidRDefault="00572E34" w:rsidP="006C33A0">
            <w:pPr>
              <w:ind w:firstLineChars="200" w:firstLine="440"/>
              <w:rPr>
                <w:lang w:val="en-US"/>
              </w:rPr>
            </w:pPr>
            <w:r w:rsidRPr="008C77CE">
              <w:rPr>
                <w:sz w:val="22"/>
                <w:szCs w:val="22"/>
                <w:lang w:val="en-US"/>
              </w:rPr>
              <w:t>Ethernet-</w:t>
            </w:r>
            <w:r w:rsidRPr="008C77CE">
              <w:rPr>
                <w:sz w:val="22"/>
                <w:szCs w:val="22"/>
              </w:rPr>
              <w:t>коммутатор</w:t>
            </w:r>
            <w:r w:rsidRPr="008C77CE">
              <w:rPr>
                <w:sz w:val="22"/>
                <w:szCs w:val="22"/>
                <w:lang w:val="en-US"/>
              </w:rPr>
              <w:t xml:space="preserve"> MES2324P, 24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10/100/1000 Base-T (</w:t>
            </w:r>
            <w:proofErr w:type="spellStart"/>
            <w:r w:rsidRPr="008C77CE">
              <w:rPr>
                <w:sz w:val="22"/>
                <w:szCs w:val="22"/>
                <w:lang w:val="en-US"/>
              </w:rPr>
              <w:t>PoE</w:t>
            </w:r>
            <w:proofErr w:type="spellEnd"/>
            <w:r w:rsidRPr="008C77CE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8C77CE">
              <w:rPr>
                <w:sz w:val="22"/>
                <w:szCs w:val="22"/>
                <w:lang w:val="en-US"/>
              </w:rPr>
              <w:t>PoE</w:t>
            </w:r>
            <w:proofErr w:type="spellEnd"/>
            <w:r w:rsidRPr="008C77CE">
              <w:rPr>
                <w:sz w:val="22"/>
                <w:szCs w:val="22"/>
                <w:lang w:val="en-US"/>
              </w:rPr>
              <w:t xml:space="preserve">+), 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10GBase-X (SFP+)/1000Base-X (SFP), L2+, 220V AC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20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MES2324P_AC</w:t>
            </w:r>
          </w:p>
        </w:tc>
      </w:tr>
      <w:tr w:rsidR="00572E34" w:rsidRPr="008C77CE" w14:paraId="35ADF224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22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lastRenderedPageBreak/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-коммутатор MES2348P, 48 портов 10/100/1000 </w:t>
            </w:r>
            <w:proofErr w:type="spellStart"/>
            <w:r w:rsidRPr="008C77CE">
              <w:rPr>
                <w:sz w:val="22"/>
                <w:szCs w:val="22"/>
              </w:rPr>
              <w:t>Base</w:t>
            </w:r>
            <w:proofErr w:type="spellEnd"/>
            <w:r w:rsidRPr="008C77CE">
              <w:rPr>
                <w:sz w:val="22"/>
                <w:szCs w:val="22"/>
              </w:rPr>
              <w:t>-T (</w:t>
            </w:r>
            <w:proofErr w:type="spellStart"/>
            <w:r w:rsidRPr="008C77CE">
              <w:rPr>
                <w:sz w:val="22"/>
                <w:szCs w:val="22"/>
              </w:rPr>
              <w:t>PoE</w:t>
            </w:r>
            <w:proofErr w:type="spellEnd"/>
            <w:r w:rsidRPr="008C77CE">
              <w:rPr>
                <w:sz w:val="22"/>
                <w:szCs w:val="22"/>
              </w:rPr>
              <w:t>/</w:t>
            </w:r>
            <w:proofErr w:type="spellStart"/>
            <w:r w:rsidRPr="008C77CE">
              <w:rPr>
                <w:sz w:val="22"/>
                <w:szCs w:val="22"/>
              </w:rPr>
              <w:t>PoE</w:t>
            </w:r>
            <w:proofErr w:type="spellEnd"/>
            <w:r w:rsidRPr="008C77CE">
              <w:rPr>
                <w:sz w:val="22"/>
                <w:szCs w:val="22"/>
              </w:rPr>
              <w:t>+), 4 порта 10GBase-X (SFP</w:t>
            </w:r>
            <w:proofErr w:type="gramStart"/>
            <w:r w:rsidRPr="008C77CE">
              <w:rPr>
                <w:sz w:val="22"/>
                <w:szCs w:val="22"/>
              </w:rPr>
              <w:t>+)/</w:t>
            </w:r>
            <w:proofErr w:type="gramEnd"/>
            <w:r w:rsidRPr="008C77CE">
              <w:rPr>
                <w:sz w:val="22"/>
                <w:szCs w:val="22"/>
              </w:rPr>
              <w:t>1000Base-X (SFP), L2+, 2 слота для модулей питания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23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MES2348P</w:t>
            </w:r>
          </w:p>
        </w:tc>
      </w:tr>
      <w:tr w:rsidR="00572E34" w:rsidRPr="008C77CE" w14:paraId="35ADF227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25" w14:textId="77777777" w:rsidR="00572E34" w:rsidRPr="008C77CE" w:rsidRDefault="00572E34" w:rsidP="006C33A0">
            <w:pPr>
              <w:ind w:firstLineChars="200" w:firstLine="440"/>
              <w:rPr>
                <w:lang w:val="en-US"/>
              </w:rPr>
            </w:pPr>
            <w:r w:rsidRPr="008C77CE">
              <w:rPr>
                <w:sz w:val="22"/>
                <w:szCs w:val="22"/>
                <w:lang w:val="en-US"/>
              </w:rPr>
              <w:t>Ethernet-</w:t>
            </w:r>
            <w:r w:rsidRPr="008C77CE">
              <w:rPr>
                <w:sz w:val="22"/>
                <w:szCs w:val="22"/>
              </w:rPr>
              <w:t>коммутатор</w:t>
            </w:r>
            <w:r w:rsidRPr="008C77CE">
              <w:rPr>
                <w:sz w:val="22"/>
                <w:szCs w:val="22"/>
                <w:lang w:val="en-US"/>
              </w:rPr>
              <w:t xml:space="preserve"> MES2324F, 24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1000Base-X (SFP), 4*10GBase-X (SFP+)/1000Base-X (SFP), L2+, 48V DC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26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MES2324F_DC</w:t>
            </w:r>
          </w:p>
        </w:tc>
      </w:tr>
      <w:tr w:rsidR="00572E34" w:rsidRPr="008C77CE" w14:paraId="35ADF22A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28" w14:textId="77777777" w:rsidR="00572E34" w:rsidRPr="008C77CE" w:rsidRDefault="00572E34" w:rsidP="006C33A0">
            <w:pPr>
              <w:ind w:firstLineChars="200" w:firstLine="440"/>
              <w:rPr>
                <w:lang w:val="en-US"/>
              </w:rPr>
            </w:pPr>
            <w:r w:rsidRPr="008C77CE">
              <w:rPr>
                <w:sz w:val="22"/>
                <w:szCs w:val="22"/>
                <w:lang w:val="en-US"/>
              </w:rPr>
              <w:t>Ethernet-</w:t>
            </w:r>
            <w:r w:rsidRPr="008C77CE">
              <w:rPr>
                <w:sz w:val="22"/>
                <w:szCs w:val="22"/>
              </w:rPr>
              <w:t>коммутатор</w:t>
            </w:r>
            <w:r w:rsidRPr="008C77CE">
              <w:rPr>
                <w:sz w:val="22"/>
                <w:szCs w:val="22"/>
                <w:lang w:val="en-US"/>
              </w:rPr>
              <w:t xml:space="preserve"> MES2324FB, 24 </w:t>
            </w:r>
            <w:r w:rsidRPr="008C77CE">
              <w:rPr>
                <w:sz w:val="22"/>
                <w:szCs w:val="22"/>
              </w:rPr>
              <w:t>порта</w:t>
            </w:r>
            <w:r w:rsidRPr="008C77CE">
              <w:rPr>
                <w:sz w:val="22"/>
                <w:szCs w:val="22"/>
                <w:lang w:val="en-US"/>
              </w:rPr>
              <w:t xml:space="preserve"> 1000Base-X (SFP), 4*10GBase-X (SFP+)/1000Base-X (SFP), L2+, 220V AC, 12V DC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29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MES2324FB_AC</w:t>
            </w:r>
          </w:p>
        </w:tc>
      </w:tr>
      <w:tr w:rsidR="00572E34" w:rsidRPr="008C77CE" w14:paraId="35ADF22D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2B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>-коммутатор MES3308F, 4 порта 1000Base-X(SFP), 4 комбинированных порта 10/100/1000Base-T/1000Base-X(SFP), 4 порта 10GBase-X(SFP+), L3, 2 слота для модулей питания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2C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MES3308F</w:t>
            </w:r>
          </w:p>
        </w:tc>
      </w:tr>
      <w:tr w:rsidR="00572E34" w:rsidRPr="008C77CE" w14:paraId="35ADF230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2E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>-коммутатор MES3316F, 12 портов 1000Base-X(SFP), 4 комбинированных порта 10/100/1000Base-T/1000Base-X(SFP), 4 порта 10GBase-X(SFP+), L3, 2 слота для модулей питания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2F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MES3316F</w:t>
            </w:r>
          </w:p>
        </w:tc>
      </w:tr>
      <w:tr w:rsidR="00572E34" w:rsidRPr="008C77CE" w14:paraId="35ADF233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31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>-коммутатор MES3324, 20 портов 10/100/1000Base-T, 4 комбинированных порта 10/100/1000Base-T/1000Base-X(SFP), 4 порта 10GBase-X(SFP+), L3, 2 слота для модулей питания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32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MES3324</w:t>
            </w:r>
          </w:p>
        </w:tc>
      </w:tr>
      <w:tr w:rsidR="00572E34" w:rsidRPr="008C77CE" w14:paraId="35ADF236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34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>-коммутатор MES3324F, 20 портов 1000Base-X(SFP), 4 комбинированных порта 10/100/1000Base-T/1000Base-X(SFP), 4 порта 10GBase-X(SFP+), L3, 2 слота для модулей питания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35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MES3324F</w:t>
            </w:r>
          </w:p>
        </w:tc>
      </w:tr>
      <w:tr w:rsidR="00572E34" w:rsidRPr="008C77CE" w14:paraId="35ADF239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37" w14:textId="77777777" w:rsidR="00572E34" w:rsidRPr="008C77CE" w:rsidRDefault="00572E34" w:rsidP="006C33A0">
            <w:r w:rsidRPr="008C77CE">
              <w:rPr>
                <w:sz w:val="22"/>
                <w:szCs w:val="22"/>
              </w:rPr>
              <w:t xml:space="preserve">Абонентские шлюзы </w:t>
            </w: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38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3C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3A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с интегрированным роутером TAU-1M.IP: 1xFXS, 1xWAN, 2xLAN, 1xUSB, SIP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3B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TAU-1M.IP</w:t>
            </w:r>
          </w:p>
        </w:tc>
      </w:tr>
      <w:tr w:rsidR="00572E34" w:rsidRPr="008C77CE" w14:paraId="35ADF23F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3D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с интегрированным роутером TAU-2M.IP: 2xFXS, 1xWAN, 1xLAN, 1xUSB, SIP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3E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TAU-2M.IP</w:t>
            </w:r>
          </w:p>
        </w:tc>
      </w:tr>
      <w:tr w:rsidR="00572E34" w:rsidRPr="008C77CE" w14:paraId="35ADF242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40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TAU-4.IP: 4xFXS, 1xWAN, 1xUSB, SIP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41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TAU-4.IP</w:t>
            </w:r>
          </w:p>
        </w:tc>
      </w:tr>
      <w:tr w:rsidR="00572E34" w:rsidRPr="008C77CE" w14:paraId="35ADF245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43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TAU-4M.IP: 4xFXS, 1xWAN, 1xLAN, 1xUSB, SIP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44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TAU-4M.IP</w:t>
            </w:r>
          </w:p>
        </w:tc>
      </w:tr>
      <w:tr w:rsidR="00572E34" w:rsidRPr="008C77CE" w14:paraId="35ADF248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46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TAU-8.IP: 8xFXS, 1xWAN, 1xUSB, SIP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47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TAU-8.IP</w:t>
            </w:r>
          </w:p>
        </w:tc>
      </w:tr>
      <w:tr w:rsidR="00572E34" w:rsidRPr="008C77CE" w14:paraId="35ADF24B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49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TAU-16.IP: 16хFXS, 3хRJ45-10/100/1000, SIP/H.323, 1U, DC 48V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4A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TAU-16.IP-DC</w:t>
            </w:r>
          </w:p>
        </w:tc>
      </w:tr>
      <w:tr w:rsidR="00572E34" w:rsidRPr="008C77CE" w14:paraId="35ADF24E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4C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TAU-24.IP: 24хFXS, 3хRJ45-10/100/1000, SIP/H.323, 1U, AC 220V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4D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TAU-24.IP-AC</w:t>
            </w:r>
          </w:p>
        </w:tc>
      </w:tr>
      <w:tr w:rsidR="00572E34" w:rsidRPr="008C77CE" w14:paraId="35ADF251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4F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TAU-24.IP: 24хFXS, 3хRJ45-10/100/1000, SIP/H.323, 1U, DC, 48V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50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TAU-24.IP-DC</w:t>
            </w:r>
          </w:p>
        </w:tc>
      </w:tr>
      <w:tr w:rsidR="00572E34" w:rsidRPr="008C77CE" w14:paraId="35ADF254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52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 xml:space="preserve">Шасси абонентского </w:t>
            </w: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 xml:space="preserve">-шлюза TAU-32M.IP: 4 слота для </w:t>
            </w:r>
            <w:proofErr w:type="spellStart"/>
            <w:r w:rsidRPr="008C77CE">
              <w:rPr>
                <w:sz w:val="22"/>
                <w:szCs w:val="22"/>
              </w:rPr>
              <w:t>субмодулей</w:t>
            </w:r>
            <w:proofErr w:type="spellEnd"/>
            <w:r w:rsidRPr="008C77CE">
              <w:rPr>
                <w:sz w:val="22"/>
                <w:szCs w:val="22"/>
              </w:rPr>
              <w:t xml:space="preserve"> TAU32M-M8S или TAU32M-M8O, 3хRJ-45 (LAN), 2 шасси под SFP, 1 слот для блока </w:t>
            </w:r>
            <w:proofErr w:type="gramStart"/>
            <w:r w:rsidRPr="008C77CE">
              <w:rPr>
                <w:sz w:val="22"/>
                <w:szCs w:val="22"/>
              </w:rPr>
              <w:t>питания  PM</w:t>
            </w:r>
            <w:proofErr w:type="gramEnd"/>
            <w:r w:rsidRPr="008C77CE">
              <w:rPr>
                <w:sz w:val="22"/>
                <w:szCs w:val="22"/>
              </w:rPr>
              <w:t>160-220/12 или PM100-48/12, 1U, H.248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53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TAU-32M.IP-M</w:t>
            </w:r>
          </w:p>
        </w:tc>
      </w:tr>
      <w:tr w:rsidR="00572E34" w:rsidRPr="008C77CE" w14:paraId="35ADF257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55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 xml:space="preserve">Шасси абонентского </w:t>
            </w: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 xml:space="preserve">-шлюза TAU-32M.IP: 4 слота для </w:t>
            </w:r>
            <w:proofErr w:type="spellStart"/>
            <w:r w:rsidRPr="008C77CE">
              <w:rPr>
                <w:sz w:val="22"/>
                <w:szCs w:val="22"/>
              </w:rPr>
              <w:t>субмодулей</w:t>
            </w:r>
            <w:proofErr w:type="spellEnd"/>
            <w:r w:rsidRPr="008C77CE">
              <w:rPr>
                <w:sz w:val="22"/>
                <w:szCs w:val="22"/>
              </w:rPr>
              <w:t xml:space="preserve"> TAU32M-M8S или TAU32M-M8O, 3хRJ-45 (LAN), 2 шасси под SFP, 1 слот для блока </w:t>
            </w:r>
            <w:proofErr w:type="gramStart"/>
            <w:r w:rsidRPr="008C77CE">
              <w:rPr>
                <w:sz w:val="22"/>
                <w:szCs w:val="22"/>
              </w:rPr>
              <w:t>питания  PM</w:t>
            </w:r>
            <w:proofErr w:type="gramEnd"/>
            <w:r w:rsidRPr="008C77CE">
              <w:rPr>
                <w:sz w:val="22"/>
                <w:szCs w:val="22"/>
              </w:rPr>
              <w:t>160-220/12 или PM100-48/12, 1U, SIP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56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TAU-32M.IP-S</w:t>
            </w:r>
          </w:p>
        </w:tc>
      </w:tr>
      <w:tr w:rsidR="00572E34" w:rsidRPr="008C77CE" w14:paraId="35ADF25A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58" w14:textId="77777777" w:rsidR="00572E34" w:rsidRPr="008C77CE" w:rsidRDefault="00572E34" w:rsidP="006C33A0">
            <w:pPr>
              <w:ind w:firstLineChars="300" w:firstLine="660"/>
            </w:pPr>
            <w:proofErr w:type="spellStart"/>
            <w:r w:rsidRPr="008C77CE">
              <w:rPr>
                <w:sz w:val="22"/>
                <w:szCs w:val="22"/>
              </w:rPr>
              <w:t>Cубмодуль</w:t>
            </w:r>
            <w:proofErr w:type="spellEnd"/>
            <w:r w:rsidRPr="008C77CE">
              <w:rPr>
                <w:sz w:val="22"/>
                <w:szCs w:val="22"/>
              </w:rPr>
              <w:t xml:space="preserve"> абонентских линий АТС TAU32M-M8O (устанавливается в шасси TAU-32M.IP): 8 аналоговых портов (FXO)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59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TAU32M-M8O</w:t>
            </w:r>
          </w:p>
        </w:tc>
      </w:tr>
      <w:tr w:rsidR="00572E34" w:rsidRPr="008C77CE" w14:paraId="35ADF25D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5B" w14:textId="77777777" w:rsidR="00572E34" w:rsidRPr="008C77CE" w:rsidRDefault="00572E34" w:rsidP="006C33A0">
            <w:pPr>
              <w:ind w:firstLineChars="300" w:firstLine="660"/>
            </w:pPr>
            <w:proofErr w:type="spellStart"/>
            <w:r w:rsidRPr="008C77CE">
              <w:rPr>
                <w:sz w:val="22"/>
                <w:szCs w:val="22"/>
              </w:rPr>
              <w:t>Cубмодуль</w:t>
            </w:r>
            <w:proofErr w:type="spellEnd"/>
            <w:r w:rsidRPr="008C77CE">
              <w:rPr>
                <w:sz w:val="22"/>
                <w:szCs w:val="22"/>
              </w:rPr>
              <w:t xml:space="preserve"> абонентских комплектов TAU32M-M8S (устанавливается в шасси TAU-32M.IP): 8 аналоговых абонентских портов (FXS)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5C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TAU32M-M8S</w:t>
            </w:r>
          </w:p>
        </w:tc>
      </w:tr>
      <w:tr w:rsidR="00572E34" w:rsidRPr="008C77CE" w14:paraId="35ADF260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5E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lastRenderedPageBreak/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TAU-36.IP: 36хFXS, 3хRJ45-10/100/1000, 2 слота для SFP, SIP/H.323, 1U, AC 220V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5F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TAU-36.IP-AC</w:t>
            </w:r>
          </w:p>
        </w:tc>
      </w:tr>
      <w:tr w:rsidR="00572E34" w:rsidRPr="008C77CE" w14:paraId="35ADF263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61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TAU-36.IP: 36хFXS, 3хRJ45-10/100/1000, 2 слота для SFP, SIP/H.323, 1U, DC 48V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62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TAU-36.IP-DC</w:t>
            </w:r>
          </w:p>
        </w:tc>
      </w:tr>
      <w:tr w:rsidR="00572E34" w:rsidRPr="008C77CE" w14:paraId="35ADF266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64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TAU-72.IP: 72хFXS, 3хRJ45-10/100/1000, 2 слота для SFP, SIP/H.323, 1U, AC 220V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65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TAU-72.IP-AC</w:t>
            </w:r>
          </w:p>
        </w:tc>
      </w:tr>
      <w:tr w:rsidR="00572E34" w:rsidRPr="008C77CE" w14:paraId="35ADF269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67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-шлюз TAU-72.IP: 72хFXS, 3хRJ45-10/100/1000, 2 слота для SFP, SIP/H.323, 1U, DC 48V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68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TAU-72.IP-DC</w:t>
            </w:r>
          </w:p>
        </w:tc>
      </w:tr>
      <w:tr w:rsidR="00572E34" w:rsidRPr="008C77CE" w14:paraId="35ADF26C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6A" w14:textId="77777777" w:rsidR="00572E34" w:rsidRPr="008C77CE" w:rsidRDefault="00572E34" w:rsidP="006C33A0">
            <w:proofErr w:type="spellStart"/>
            <w:r w:rsidRPr="008C77CE">
              <w:rPr>
                <w:sz w:val="22"/>
                <w:szCs w:val="22"/>
              </w:rPr>
              <w:t>Транковые</w:t>
            </w:r>
            <w:proofErr w:type="spellEnd"/>
            <w:r w:rsidRPr="008C77CE">
              <w:rPr>
                <w:sz w:val="22"/>
                <w:szCs w:val="22"/>
              </w:rPr>
              <w:t xml:space="preserve"> шлюзы SMG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6B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6F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6D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 xml:space="preserve">Цифровой шлюз SMG-2: 1 порт Е1 (RJ-48), 1 дополнительный порт Е1 (опционально), 64 </w:t>
            </w: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-канала, 1 порт 10/100/1000Base-T (RJ-45), 1 порт USB 2.0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6E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SMG-2</w:t>
            </w:r>
          </w:p>
        </w:tc>
      </w:tr>
      <w:tr w:rsidR="00572E34" w:rsidRPr="008C77CE" w14:paraId="35ADF272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70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 xml:space="preserve">Цифровой шлюз SMG-4: 4 порта Е1 (RJ-48), 128 </w:t>
            </w: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>-каналов, 1 порт 10/100/1000Base-T (RJ-45), 1 порт USB 2.0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71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SMG-4</w:t>
            </w:r>
          </w:p>
        </w:tc>
      </w:tr>
      <w:tr w:rsidR="00572E34" w:rsidRPr="008C77CE" w14:paraId="35ADF275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73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 xml:space="preserve">Шасси цифрового шлюза SMG-1016M: 4 слота для </w:t>
            </w:r>
            <w:proofErr w:type="spellStart"/>
            <w:r w:rsidRPr="008C77CE">
              <w:rPr>
                <w:sz w:val="22"/>
                <w:szCs w:val="22"/>
              </w:rPr>
              <w:t>субмодулей</w:t>
            </w:r>
            <w:proofErr w:type="spellEnd"/>
            <w:r w:rsidRPr="008C77CE">
              <w:rPr>
                <w:sz w:val="22"/>
                <w:szCs w:val="22"/>
              </w:rPr>
              <w:t xml:space="preserve"> М4Е1, 6 слотов для </w:t>
            </w:r>
            <w:proofErr w:type="spellStart"/>
            <w:r w:rsidRPr="008C77CE">
              <w:rPr>
                <w:sz w:val="22"/>
                <w:szCs w:val="22"/>
              </w:rPr>
              <w:t>субмодулей</w:t>
            </w:r>
            <w:proofErr w:type="spellEnd"/>
            <w:r w:rsidRPr="008C77CE">
              <w:rPr>
                <w:sz w:val="22"/>
                <w:szCs w:val="22"/>
              </w:rPr>
              <w:t xml:space="preserve"> SM-VP-M300, 2 слота для модулей питания PM160-220/12 и PM100-48/12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74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SMG-1016M</w:t>
            </w:r>
          </w:p>
        </w:tc>
      </w:tr>
      <w:tr w:rsidR="00572E34" w:rsidRPr="008C77CE" w14:paraId="35ADF278" w14:textId="77777777" w:rsidTr="00572E3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76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 xml:space="preserve">Шасси цифрового шлюза SMG-2016: 4 слота для </w:t>
            </w:r>
            <w:proofErr w:type="spellStart"/>
            <w:r w:rsidRPr="008C77CE">
              <w:rPr>
                <w:sz w:val="22"/>
                <w:szCs w:val="22"/>
              </w:rPr>
              <w:t>субмодулей</w:t>
            </w:r>
            <w:proofErr w:type="spellEnd"/>
            <w:r w:rsidRPr="008C77CE">
              <w:rPr>
                <w:sz w:val="22"/>
                <w:szCs w:val="22"/>
              </w:rPr>
              <w:t xml:space="preserve"> М4Е1, 6 слотов для </w:t>
            </w:r>
            <w:proofErr w:type="spellStart"/>
            <w:r w:rsidRPr="008C77CE">
              <w:rPr>
                <w:sz w:val="22"/>
                <w:szCs w:val="22"/>
              </w:rPr>
              <w:t>субмодулей</w:t>
            </w:r>
            <w:proofErr w:type="spellEnd"/>
            <w:r w:rsidRPr="008C77CE">
              <w:rPr>
                <w:sz w:val="22"/>
                <w:szCs w:val="22"/>
              </w:rPr>
              <w:t xml:space="preserve"> SM-VP-M300, 2 слота для модулей питания PM160-220/12 и PM100-48/12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77" w14:textId="77777777" w:rsidR="00572E34" w:rsidRPr="008C77CE" w:rsidRDefault="00572E34" w:rsidP="006C33A0">
            <w:pPr>
              <w:ind w:left="518" w:hanging="518"/>
              <w:jc w:val="center"/>
            </w:pPr>
            <w:r w:rsidRPr="008C77CE">
              <w:rPr>
                <w:sz w:val="22"/>
                <w:szCs w:val="22"/>
              </w:rPr>
              <w:t>SMG-2016</w:t>
            </w:r>
          </w:p>
        </w:tc>
      </w:tr>
      <w:tr w:rsidR="00572E34" w:rsidRPr="008C77CE" w14:paraId="35ADF27B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79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Субмодуль</w:t>
            </w:r>
            <w:proofErr w:type="spellEnd"/>
            <w:r w:rsidRPr="008C77CE">
              <w:rPr>
                <w:sz w:val="22"/>
                <w:szCs w:val="22"/>
              </w:rPr>
              <w:t xml:space="preserve"> SM-VP-M300 с поддержкой до 128 каналов </w:t>
            </w:r>
            <w:proofErr w:type="spellStart"/>
            <w:r w:rsidRPr="008C77CE">
              <w:rPr>
                <w:sz w:val="22"/>
                <w:szCs w:val="22"/>
              </w:rPr>
              <w:t>VoIP</w:t>
            </w:r>
            <w:proofErr w:type="spellEnd"/>
            <w:r w:rsidRPr="008C77CE">
              <w:rPr>
                <w:sz w:val="22"/>
                <w:szCs w:val="22"/>
              </w:rPr>
              <w:t xml:space="preserve"> (G.711)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7A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SM-VP-M300</w:t>
            </w:r>
          </w:p>
        </w:tc>
      </w:tr>
      <w:tr w:rsidR="00572E34" w:rsidRPr="008C77CE" w14:paraId="35ADF27E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7C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Субмодуль</w:t>
            </w:r>
            <w:proofErr w:type="spellEnd"/>
            <w:r w:rsidRPr="008C77CE">
              <w:rPr>
                <w:sz w:val="22"/>
                <w:szCs w:val="22"/>
              </w:rPr>
              <w:t xml:space="preserve"> на 4 канала Е1 (устанавливается на модуль ЦП.Е)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7D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С4Е1</w:t>
            </w:r>
          </w:p>
        </w:tc>
      </w:tr>
      <w:tr w:rsidR="00572E34" w:rsidRPr="008C77CE" w14:paraId="35ADF281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7F" w14:textId="77777777" w:rsidR="00572E34" w:rsidRPr="008C77CE" w:rsidRDefault="00572E34" w:rsidP="006C33A0">
            <w:r w:rsidRPr="008C77CE">
              <w:rPr>
                <w:sz w:val="22"/>
                <w:szCs w:val="22"/>
              </w:rPr>
              <w:t>ЦАТС МС240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280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84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82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>Коммутатор потоков БКП-М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283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87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85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Блок коммутатора потоков (каркас)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86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Каркас БКП-М</w:t>
            </w:r>
          </w:p>
        </w:tc>
      </w:tr>
      <w:tr w:rsidR="00572E34" w:rsidRPr="008C77CE" w14:paraId="35ADF28A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88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центрального процессора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89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ЦКП-М</w:t>
            </w:r>
          </w:p>
        </w:tc>
      </w:tr>
      <w:tr w:rsidR="00572E34" w:rsidRPr="008C77CE" w14:paraId="35ADF28D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8B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цифровых стыков Е1, 16 портов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8C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М16Е1-М</w:t>
            </w:r>
          </w:p>
        </w:tc>
      </w:tr>
      <w:tr w:rsidR="00572E34" w:rsidRPr="008C77CE" w14:paraId="35ADF290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8E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>ЦАТС МС240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28F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93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91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Блок МС240, (каркас 2U)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92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Каркас МС240 2U</w:t>
            </w:r>
          </w:p>
        </w:tc>
      </w:tr>
      <w:tr w:rsidR="00572E34" w:rsidRPr="008C77CE" w14:paraId="35ADF296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94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Блок МС240, (каркас 6U)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95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Каркас МС240 6U</w:t>
            </w:r>
          </w:p>
        </w:tc>
      </w:tr>
      <w:tr w:rsidR="00572E34" w:rsidRPr="008C77CE" w14:paraId="35ADF299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97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телеметрии и сигнализации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98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МТС</w:t>
            </w:r>
          </w:p>
        </w:tc>
      </w:tr>
      <w:tr w:rsidR="00572E34" w:rsidRPr="008C77CE" w14:paraId="35ADF29C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9A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>Модули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29B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9F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9D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блока питания для МС240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9E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МС-БП-24/60</w:t>
            </w:r>
          </w:p>
        </w:tc>
      </w:tr>
      <w:tr w:rsidR="00572E34" w:rsidRPr="008C77CE" w14:paraId="35ADF2A2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A0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центрального процессора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A1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ЦП.Е</w:t>
            </w:r>
          </w:p>
        </w:tc>
      </w:tr>
      <w:tr w:rsidR="00572E34" w:rsidRPr="008C77CE" w14:paraId="35ADF2A5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A3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контроллера сопряжения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A4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КС</w:t>
            </w:r>
          </w:p>
        </w:tc>
      </w:tr>
      <w:tr w:rsidR="00572E34" w:rsidRPr="008C77CE" w14:paraId="35ADF2A8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A6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8-ми цифровых стыков Е1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A7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8ТМ</w:t>
            </w:r>
          </w:p>
        </w:tc>
      </w:tr>
      <w:tr w:rsidR="00572E34" w:rsidRPr="008C77CE" w14:paraId="35ADF2AB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A9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4-х цифровых стыков Е1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AA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8ТМ-1</w:t>
            </w:r>
          </w:p>
        </w:tc>
      </w:tr>
      <w:tr w:rsidR="00572E34" w:rsidRPr="008C77CE" w14:paraId="35ADF2AE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AC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 xml:space="preserve">Модуль шлюза для подключения к IP-сетям, с возможностью </w:t>
            </w:r>
            <w:proofErr w:type="gramStart"/>
            <w:r w:rsidRPr="008C77CE">
              <w:rPr>
                <w:sz w:val="22"/>
                <w:szCs w:val="22"/>
              </w:rPr>
              <w:t xml:space="preserve">установки  </w:t>
            </w:r>
            <w:proofErr w:type="spellStart"/>
            <w:r w:rsidRPr="008C77CE">
              <w:rPr>
                <w:sz w:val="22"/>
                <w:szCs w:val="22"/>
              </w:rPr>
              <w:t>субмодулей</w:t>
            </w:r>
            <w:proofErr w:type="spellEnd"/>
            <w:proofErr w:type="gramEnd"/>
            <w:r w:rsidRPr="008C77CE">
              <w:rPr>
                <w:sz w:val="22"/>
                <w:szCs w:val="22"/>
              </w:rPr>
              <w:t xml:space="preserve"> СМ.IP64 или СМ.IP32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AD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TM.IP</w:t>
            </w:r>
          </w:p>
        </w:tc>
      </w:tr>
      <w:tr w:rsidR="00572E34" w:rsidRPr="008C77CE" w14:paraId="35ADF2B1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AF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абонентских комплектов (FXS), 24 порта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B0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24АК</w:t>
            </w:r>
          </w:p>
        </w:tc>
      </w:tr>
      <w:tr w:rsidR="00572E34" w:rsidRPr="008C77CE" w14:paraId="35ADF2B4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B2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абонентских комплектов (FXS) с поддержкой режима повышенной дальности, 24 порта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B3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24АК-D</w:t>
            </w:r>
          </w:p>
        </w:tc>
      </w:tr>
      <w:tr w:rsidR="00572E34" w:rsidRPr="008C77CE" w14:paraId="35ADF2B7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B5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системных телефонов, 8 портов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B6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8СТ</w:t>
            </w:r>
          </w:p>
        </w:tc>
      </w:tr>
      <w:tr w:rsidR="00572E34" w:rsidRPr="008C77CE" w14:paraId="35ADF2BA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B8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стыка с 2/4/6-ти проводными каналами ТЧ, 8 портов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B9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8ТЧ</w:t>
            </w:r>
          </w:p>
        </w:tc>
      </w:tr>
      <w:tr w:rsidR="00572E34" w:rsidRPr="008C77CE" w14:paraId="35ADF2BD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BB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 xml:space="preserve">Модуль подключения абонентских линий АТС (FXO), 8 </w:t>
            </w:r>
            <w:r w:rsidRPr="008C77CE">
              <w:rPr>
                <w:sz w:val="22"/>
                <w:szCs w:val="22"/>
              </w:rPr>
              <w:lastRenderedPageBreak/>
              <w:t>портов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BC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lastRenderedPageBreak/>
              <w:t>8АЛ</w:t>
            </w:r>
          </w:p>
        </w:tc>
      </w:tr>
      <w:tr w:rsidR="00572E34" w:rsidRPr="008C77CE" w14:paraId="35ADF2C0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BE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комплектов МБ, 8 портов, возможен режим E&amp;M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BF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8МБ</w:t>
            </w:r>
          </w:p>
        </w:tc>
      </w:tr>
      <w:tr w:rsidR="00572E34" w:rsidRPr="008C77CE" w14:paraId="35ADF2C3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C1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2-х цифровых стыков ИКМ-15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C2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2И15</w:t>
            </w:r>
          </w:p>
        </w:tc>
      </w:tr>
      <w:tr w:rsidR="00572E34" w:rsidRPr="008C77CE" w14:paraId="35ADF2C6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C4" w14:textId="77777777" w:rsidR="00572E34" w:rsidRPr="008C77CE" w:rsidRDefault="00572E34" w:rsidP="006C33A0">
            <w:pPr>
              <w:ind w:firstLineChars="100" w:firstLine="220"/>
            </w:pPr>
            <w:proofErr w:type="spellStart"/>
            <w:r w:rsidRPr="008C77CE">
              <w:rPr>
                <w:sz w:val="22"/>
                <w:szCs w:val="22"/>
              </w:rPr>
              <w:t>Субмодули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2C5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C9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C7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Субмодуль</w:t>
            </w:r>
            <w:proofErr w:type="spellEnd"/>
            <w:r w:rsidRPr="008C77CE">
              <w:rPr>
                <w:sz w:val="22"/>
                <w:szCs w:val="22"/>
              </w:rPr>
              <w:t xml:space="preserve"> на 4 канала Е1 (устанавливается на модуль ЦП.Е)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C8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С4Е1</w:t>
            </w:r>
          </w:p>
        </w:tc>
      </w:tr>
      <w:tr w:rsidR="00572E34" w:rsidRPr="008C77CE" w14:paraId="35ADF2CC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CA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Субмодуль</w:t>
            </w:r>
            <w:proofErr w:type="spellEnd"/>
            <w:r w:rsidRPr="008C77CE">
              <w:rPr>
                <w:sz w:val="22"/>
                <w:szCs w:val="22"/>
              </w:rPr>
              <w:t xml:space="preserve"> голосовых сообщений (устанавливается на модуль ЦП.Е)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CB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СГС</w:t>
            </w:r>
          </w:p>
        </w:tc>
      </w:tr>
      <w:tr w:rsidR="00572E34" w:rsidRPr="008C77CE" w14:paraId="35ADF2CF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CD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Субмодуль</w:t>
            </w:r>
            <w:proofErr w:type="spellEnd"/>
            <w:r w:rsidRPr="008C77CE">
              <w:rPr>
                <w:sz w:val="22"/>
                <w:szCs w:val="22"/>
              </w:rPr>
              <w:t xml:space="preserve"> расширения (устанавливается на модуль ЦП.Е)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CE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СКС</w:t>
            </w:r>
          </w:p>
        </w:tc>
      </w:tr>
      <w:tr w:rsidR="00572E34" w:rsidRPr="008C77CE" w14:paraId="35ADF2D2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D0" w14:textId="77777777" w:rsidR="00572E34" w:rsidRPr="008C77CE" w:rsidRDefault="00572E34" w:rsidP="006C33A0">
            <w:pPr>
              <w:ind w:firstLineChars="200" w:firstLine="440"/>
            </w:pPr>
            <w:proofErr w:type="spellStart"/>
            <w:r w:rsidRPr="008C77CE">
              <w:rPr>
                <w:sz w:val="22"/>
                <w:szCs w:val="22"/>
              </w:rPr>
              <w:t>Субмодуль</w:t>
            </w:r>
            <w:proofErr w:type="spellEnd"/>
            <w:r w:rsidRPr="008C77CE">
              <w:rPr>
                <w:sz w:val="22"/>
                <w:szCs w:val="22"/>
              </w:rPr>
              <w:t xml:space="preserve"> на 128 каналов без сжатия, 64 канала со сжатием (устанавливается на модуль TM.IP)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D1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СM.IP64</w:t>
            </w:r>
          </w:p>
        </w:tc>
      </w:tr>
      <w:tr w:rsidR="00572E34" w:rsidRPr="008C77CE" w14:paraId="35ADF2D5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D3" w14:textId="77777777" w:rsidR="00572E34" w:rsidRPr="008C77CE" w:rsidRDefault="00572E34" w:rsidP="006C33A0">
            <w:proofErr w:type="spellStart"/>
            <w:r w:rsidRPr="008C77CE">
              <w:rPr>
                <w:sz w:val="22"/>
                <w:szCs w:val="22"/>
              </w:rPr>
              <w:t>TopGATE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2D4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D8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D6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>Оптический мультиплексор, 1Е1, форм-фактор SFP, питание от порта SFP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D7" w14:textId="77777777" w:rsidR="00572E34" w:rsidRPr="008C77CE" w:rsidRDefault="00572E34" w:rsidP="006C33A0">
            <w:pPr>
              <w:jc w:val="center"/>
            </w:pPr>
            <w:proofErr w:type="spellStart"/>
            <w:r w:rsidRPr="008C77CE">
              <w:rPr>
                <w:sz w:val="22"/>
                <w:szCs w:val="22"/>
              </w:rPr>
              <w:t>ToPGATE</w:t>
            </w:r>
            <w:proofErr w:type="spellEnd"/>
            <w:r w:rsidRPr="008C77CE">
              <w:rPr>
                <w:sz w:val="22"/>
                <w:szCs w:val="22"/>
              </w:rPr>
              <w:t>-SFP</w:t>
            </w:r>
          </w:p>
        </w:tc>
      </w:tr>
      <w:tr w:rsidR="00572E34" w:rsidRPr="008C77CE" w14:paraId="35ADF2DB" w14:textId="77777777" w:rsidTr="00572E34">
        <w:trPr>
          <w:trHeight w:val="7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D9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>Модуль ToPGATE-WAN-E1, 1 x Е1, форм-фактор SFP, питание от порта SFP, поддержка PPP, ML-PPP через интерфейс E1 G.703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DA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ToPGATE-WAN-E1</w:t>
            </w:r>
          </w:p>
        </w:tc>
      </w:tr>
      <w:tr w:rsidR="00572E34" w:rsidRPr="008C77CE" w14:paraId="35ADF2DE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DC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 xml:space="preserve">Оптический мультиплексор, 1 Е1+1 </w:t>
            </w:r>
            <w:proofErr w:type="spellStart"/>
            <w:r w:rsidRPr="008C77CE">
              <w:rPr>
                <w:sz w:val="22"/>
                <w:szCs w:val="22"/>
              </w:rPr>
              <w:t>Gb</w:t>
            </w:r>
            <w:proofErr w:type="spellEnd"/>
            <w:r w:rsidRPr="008C77CE">
              <w:rPr>
                <w:sz w:val="22"/>
                <w:szCs w:val="22"/>
              </w:rPr>
              <w:t xml:space="preserve"> </w:t>
            </w: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, 1 шасси </w:t>
            </w:r>
            <w:proofErr w:type="gramStart"/>
            <w:r w:rsidRPr="008C77CE">
              <w:rPr>
                <w:sz w:val="22"/>
                <w:szCs w:val="22"/>
              </w:rPr>
              <w:t>под  SFP</w:t>
            </w:r>
            <w:proofErr w:type="gramEnd"/>
            <w:r w:rsidRPr="008C77CE">
              <w:rPr>
                <w:sz w:val="22"/>
                <w:szCs w:val="22"/>
              </w:rPr>
              <w:t>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DD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ToPGATE-1E1-1FG</w:t>
            </w:r>
          </w:p>
        </w:tc>
      </w:tr>
      <w:tr w:rsidR="00572E34" w:rsidRPr="008C77CE" w14:paraId="35ADF2E1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DF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 xml:space="preserve">Оптический мультиплексор, 2 Е1+1 100Mb </w:t>
            </w: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>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E0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ToPGATE-2E1-1F</w:t>
            </w:r>
          </w:p>
        </w:tc>
      </w:tr>
      <w:tr w:rsidR="00572E34" w:rsidRPr="008C77CE" w14:paraId="35ADF2E4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E2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 xml:space="preserve">Оптический мультиплексор, 4 Е1+1 </w:t>
            </w:r>
            <w:proofErr w:type="spellStart"/>
            <w:r w:rsidRPr="008C77CE">
              <w:rPr>
                <w:sz w:val="22"/>
                <w:szCs w:val="22"/>
              </w:rPr>
              <w:t>Gb</w:t>
            </w:r>
            <w:proofErr w:type="spellEnd"/>
            <w:r w:rsidRPr="008C77CE">
              <w:rPr>
                <w:sz w:val="22"/>
                <w:szCs w:val="22"/>
              </w:rPr>
              <w:t xml:space="preserve"> </w:t>
            </w: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, 2 шасси </w:t>
            </w:r>
            <w:proofErr w:type="gramStart"/>
            <w:r w:rsidRPr="008C77CE">
              <w:rPr>
                <w:sz w:val="22"/>
                <w:szCs w:val="22"/>
              </w:rPr>
              <w:t>под  SFP</w:t>
            </w:r>
            <w:proofErr w:type="gramEnd"/>
            <w:r w:rsidRPr="008C77CE">
              <w:rPr>
                <w:sz w:val="22"/>
                <w:szCs w:val="22"/>
              </w:rPr>
              <w:t>, 1U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E3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ToPGATE-4E1-2FG</w:t>
            </w:r>
          </w:p>
        </w:tc>
      </w:tr>
      <w:tr w:rsidR="00572E34" w:rsidRPr="008C77CE" w14:paraId="35ADF2E7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E5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 xml:space="preserve">Оптический мультиплексор, 8 Е1+1 </w:t>
            </w:r>
            <w:proofErr w:type="spellStart"/>
            <w:r w:rsidRPr="008C77CE">
              <w:rPr>
                <w:sz w:val="22"/>
                <w:szCs w:val="22"/>
              </w:rPr>
              <w:t>Gb</w:t>
            </w:r>
            <w:proofErr w:type="spellEnd"/>
            <w:r w:rsidRPr="008C77CE">
              <w:rPr>
                <w:sz w:val="22"/>
                <w:szCs w:val="22"/>
              </w:rPr>
              <w:t xml:space="preserve"> </w:t>
            </w: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, 2 шасси </w:t>
            </w:r>
            <w:proofErr w:type="gramStart"/>
            <w:r w:rsidRPr="008C77CE">
              <w:rPr>
                <w:sz w:val="22"/>
                <w:szCs w:val="22"/>
              </w:rPr>
              <w:t>под  SFP</w:t>
            </w:r>
            <w:proofErr w:type="gramEnd"/>
            <w:r w:rsidRPr="008C77CE">
              <w:rPr>
                <w:sz w:val="22"/>
                <w:szCs w:val="22"/>
              </w:rPr>
              <w:t>, 1U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E6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ToPGATE-8E1-2FG</w:t>
            </w:r>
          </w:p>
        </w:tc>
      </w:tr>
      <w:tr w:rsidR="00572E34" w:rsidRPr="008C77CE" w14:paraId="35ADF2EA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E8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 xml:space="preserve">Оптический мультиплексор, 16 Е1+1 </w:t>
            </w:r>
            <w:proofErr w:type="spellStart"/>
            <w:r w:rsidRPr="008C77CE">
              <w:rPr>
                <w:sz w:val="22"/>
                <w:szCs w:val="22"/>
              </w:rPr>
              <w:t>Gb</w:t>
            </w:r>
            <w:proofErr w:type="spellEnd"/>
            <w:r w:rsidRPr="008C77CE">
              <w:rPr>
                <w:sz w:val="22"/>
                <w:szCs w:val="22"/>
              </w:rPr>
              <w:t xml:space="preserve"> </w:t>
            </w: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, 2 шасси </w:t>
            </w:r>
            <w:proofErr w:type="gramStart"/>
            <w:r w:rsidRPr="008C77CE">
              <w:rPr>
                <w:sz w:val="22"/>
                <w:szCs w:val="22"/>
              </w:rPr>
              <w:t>под  SFP</w:t>
            </w:r>
            <w:proofErr w:type="gramEnd"/>
            <w:r w:rsidRPr="008C77CE">
              <w:rPr>
                <w:sz w:val="22"/>
                <w:szCs w:val="22"/>
              </w:rPr>
              <w:t>, 1U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E9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ToPGATE-16E1-2FG</w:t>
            </w:r>
          </w:p>
        </w:tc>
      </w:tr>
      <w:tr w:rsidR="00572E34" w:rsidRPr="008C77CE" w14:paraId="35ADF2ED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EB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 xml:space="preserve">Оптический мультиплексор, 24 Е1+1 </w:t>
            </w:r>
            <w:proofErr w:type="spellStart"/>
            <w:r w:rsidRPr="008C77CE">
              <w:rPr>
                <w:sz w:val="22"/>
                <w:szCs w:val="22"/>
              </w:rPr>
              <w:t>Gb</w:t>
            </w:r>
            <w:proofErr w:type="spellEnd"/>
            <w:r w:rsidRPr="008C77CE">
              <w:rPr>
                <w:sz w:val="22"/>
                <w:szCs w:val="22"/>
              </w:rPr>
              <w:t xml:space="preserve"> </w:t>
            </w:r>
            <w:proofErr w:type="spellStart"/>
            <w:r w:rsidRPr="008C77CE">
              <w:rPr>
                <w:sz w:val="22"/>
                <w:szCs w:val="22"/>
              </w:rPr>
              <w:t>Ethernet</w:t>
            </w:r>
            <w:proofErr w:type="spellEnd"/>
            <w:r w:rsidRPr="008C77CE">
              <w:rPr>
                <w:sz w:val="22"/>
                <w:szCs w:val="22"/>
              </w:rPr>
              <w:t xml:space="preserve">, 2 шасси </w:t>
            </w:r>
            <w:proofErr w:type="gramStart"/>
            <w:r w:rsidRPr="008C77CE">
              <w:rPr>
                <w:sz w:val="22"/>
                <w:szCs w:val="22"/>
              </w:rPr>
              <w:t>под  SFP</w:t>
            </w:r>
            <w:proofErr w:type="gramEnd"/>
            <w:r w:rsidRPr="008C77CE">
              <w:rPr>
                <w:sz w:val="22"/>
                <w:szCs w:val="22"/>
              </w:rPr>
              <w:t>, 1U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EC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ToPGATE-24E1-2FG</w:t>
            </w:r>
          </w:p>
        </w:tc>
      </w:tr>
      <w:tr w:rsidR="00572E34" w:rsidRPr="00FA425E" w14:paraId="35ADF2F0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EE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 xml:space="preserve">Оптический мультиплексор, 2 STM1, 2GE, 2 шасси </w:t>
            </w:r>
            <w:proofErr w:type="gramStart"/>
            <w:r w:rsidRPr="008C77CE">
              <w:rPr>
                <w:sz w:val="22"/>
                <w:szCs w:val="22"/>
              </w:rPr>
              <w:t>под  SFP</w:t>
            </w:r>
            <w:proofErr w:type="gramEnd"/>
            <w:r w:rsidRPr="008C77CE">
              <w:rPr>
                <w:sz w:val="22"/>
                <w:szCs w:val="22"/>
              </w:rPr>
              <w:t>, 1U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EF" w14:textId="77777777" w:rsidR="00572E34" w:rsidRPr="008C77CE" w:rsidRDefault="00572E34" w:rsidP="006C33A0">
            <w:pPr>
              <w:jc w:val="center"/>
              <w:rPr>
                <w:lang w:val="en-US"/>
              </w:rPr>
            </w:pPr>
            <w:r w:rsidRPr="008C77CE">
              <w:rPr>
                <w:sz w:val="22"/>
                <w:szCs w:val="22"/>
                <w:lang w:val="en-US"/>
              </w:rPr>
              <w:t>ToPGATE-STM.2STM1.2GE.2SFP</w:t>
            </w:r>
          </w:p>
        </w:tc>
      </w:tr>
      <w:tr w:rsidR="00572E34" w:rsidRPr="008C77CE" w14:paraId="35ADF2F3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F1" w14:textId="77777777" w:rsidR="00572E34" w:rsidRPr="008C77CE" w:rsidRDefault="00572E34" w:rsidP="006C33A0">
            <w:r w:rsidRPr="008C77CE">
              <w:rPr>
                <w:sz w:val="22"/>
                <w:szCs w:val="22"/>
              </w:rPr>
              <w:t>Устройства электропитания УЭП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2F2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F6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2F4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>УЭП2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2F5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2F9" w14:textId="77777777" w:rsidTr="00572E34">
        <w:trPr>
          <w:trHeight w:val="48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F7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Каркас 19" стоечный 3U, с установкой до 3-х модулей МП800, 48В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F8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Каркас УЭП2-3-48В</w:t>
            </w:r>
          </w:p>
        </w:tc>
      </w:tr>
      <w:tr w:rsidR="00572E34" w:rsidRPr="008C77CE" w14:paraId="35ADF2FC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FA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блока питания,13A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FB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МП800-48В</w:t>
            </w:r>
          </w:p>
        </w:tc>
      </w:tr>
      <w:tr w:rsidR="00572E34" w:rsidRPr="008C77CE" w14:paraId="35ADF2FF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2FD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контроллера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2FE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МК2</w:t>
            </w:r>
          </w:p>
        </w:tc>
      </w:tr>
      <w:tr w:rsidR="00572E34" w:rsidRPr="008C77CE" w14:paraId="35ADF302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300" w14:textId="77777777" w:rsidR="00572E34" w:rsidRPr="008C77CE" w:rsidRDefault="00572E34" w:rsidP="006C33A0">
            <w:r w:rsidRPr="008C77CE">
              <w:rPr>
                <w:sz w:val="22"/>
                <w:szCs w:val="22"/>
              </w:rPr>
              <w:t>Модули питания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301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305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303" w14:textId="77777777" w:rsidR="00572E34" w:rsidRPr="008C77CE" w:rsidRDefault="00572E34" w:rsidP="006C33A0">
            <w:pPr>
              <w:ind w:firstLineChars="100" w:firstLine="220"/>
            </w:pPr>
            <w:r w:rsidRPr="008C77CE">
              <w:rPr>
                <w:sz w:val="22"/>
                <w:szCs w:val="22"/>
              </w:rPr>
              <w:t>Модули питания PM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304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308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06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Плата питания PM35-220/12, 220V AC, 35W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07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PM35-220/12</w:t>
            </w:r>
          </w:p>
        </w:tc>
      </w:tr>
      <w:tr w:rsidR="00572E34" w:rsidRPr="008C77CE" w14:paraId="35ADF30B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09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питания PM100-48/12, 48V DC, 100W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0A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PM100-48/12</w:t>
            </w:r>
          </w:p>
        </w:tc>
      </w:tr>
      <w:tr w:rsidR="00572E34" w:rsidRPr="008C77CE" w14:paraId="35ADF30E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0C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питания PM-DC12, 12V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0D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PM-DC12</w:t>
            </w:r>
          </w:p>
        </w:tc>
      </w:tr>
      <w:tr w:rsidR="00572E34" w:rsidRPr="008C77CE" w14:paraId="35ADF311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0F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питания PM160-220/12, 220V AC, 160W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10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PM160-220/12</w:t>
            </w:r>
          </w:p>
        </w:tc>
      </w:tr>
      <w:tr w:rsidR="00572E34" w:rsidRPr="008C77CE" w14:paraId="35ADF314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12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питания PM350-48/12, 48V DC, 350W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13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PM350-48/12</w:t>
            </w:r>
          </w:p>
        </w:tc>
      </w:tr>
      <w:tr w:rsidR="00572E34" w:rsidRPr="008C77CE" w14:paraId="35ADF317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15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питания PM350-220/12, 220V AC, 350W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16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PM350-220/12</w:t>
            </w:r>
          </w:p>
        </w:tc>
      </w:tr>
      <w:tr w:rsidR="00572E34" w:rsidRPr="008C77CE" w14:paraId="35ADF31A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18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питания PM380-220/56, 220V AC, 380W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19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PM380-220/56</w:t>
            </w:r>
          </w:p>
        </w:tc>
      </w:tr>
      <w:tr w:rsidR="00572E34" w:rsidRPr="008C77CE" w14:paraId="35ADF31D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1B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питания PM950-220/56, 220V AC, 950W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1C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PM950-220/56</w:t>
            </w:r>
          </w:p>
        </w:tc>
      </w:tr>
      <w:tr w:rsidR="00572E34" w:rsidRPr="008C77CE" w14:paraId="35ADF320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1E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Источник питания для MES3508(P), AC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1F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DRS-270-56</w:t>
            </w:r>
          </w:p>
        </w:tc>
      </w:tr>
      <w:tr w:rsidR="00572E34" w:rsidRPr="008C77CE" w14:paraId="35ADF323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35ADF321" w14:textId="77777777" w:rsidR="00572E34" w:rsidRPr="008C77CE" w:rsidRDefault="00572E34" w:rsidP="006C33A0">
            <w:pPr>
              <w:ind w:firstLineChars="100" w:firstLine="220"/>
            </w:pPr>
            <w:proofErr w:type="spellStart"/>
            <w:r w:rsidRPr="008C77CE">
              <w:rPr>
                <w:sz w:val="22"/>
                <w:szCs w:val="22"/>
              </w:rPr>
              <w:t>Субмодули</w:t>
            </w:r>
            <w:proofErr w:type="spellEnd"/>
            <w:r w:rsidRPr="008C77CE">
              <w:rPr>
                <w:sz w:val="22"/>
                <w:szCs w:val="22"/>
              </w:rPr>
              <w:t xml:space="preserve"> питания SPM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14:paraId="35ADF322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 </w:t>
            </w:r>
          </w:p>
        </w:tc>
      </w:tr>
      <w:tr w:rsidR="00572E34" w:rsidRPr="008C77CE" w14:paraId="35ADF326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24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Плата питания SPM35-48/12, 48V DC, 35W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25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SPM35-48/12</w:t>
            </w:r>
          </w:p>
        </w:tc>
      </w:tr>
      <w:tr w:rsidR="00572E34" w:rsidRPr="008C77CE" w14:paraId="35ADF329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27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lastRenderedPageBreak/>
              <w:t>Плата питания SPM35-220/12, 220V AC, 35W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28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SPM35-220/12</w:t>
            </w:r>
          </w:p>
        </w:tc>
      </w:tr>
      <w:tr w:rsidR="00572E34" w:rsidRPr="008C77CE" w14:paraId="35ADF32C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2A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Плата питания SPM45B-220/12, 220V AC, 45W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2B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SPM45B-220/12</w:t>
            </w:r>
          </w:p>
        </w:tc>
      </w:tr>
      <w:tr w:rsidR="00572E34" w:rsidRPr="008C77CE" w14:paraId="35ADF32F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2D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Плата питания SPM120B-220/12, 220V AC, 120W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2E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SPM120B-220/12</w:t>
            </w:r>
          </w:p>
        </w:tc>
      </w:tr>
      <w:tr w:rsidR="00572E34" w:rsidRPr="008C77CE" w14:paraId="35ADF332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30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Плата питания SPM160-48/12, 48V DC, 160W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31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SPM160-48/12</w:t>
            </w:r>
          </w:p>
        </w:tc>
      </w:tr>
      <w:tr w:rsidR="00572E34" w:rsidRPr="008C77CE" w14:paraId="35ADF335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33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питания SPM160-220/12, 160 Вт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34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SPM160-220/12</w:t>
            </w:r>
          </w:p>
        </w:tc>
      </w:tr>
      <w:tr w:rsidR="00572E34" w:rsidRPr="008C77CE" w14:paraId="35ADF338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36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Модуль питания SPM160B-220/48, 160ВТ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37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SPM160-220/48</w:t>
            </w:r>
          </w:p>
        </w:tc>
      </w:tr>
      <w:tr w:rsidR="00572E34" w:rsidRPr="008C77CE" w14:paraId="35ADF33B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39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Плата питания SPM270-220/56, 220V AC, 270W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3A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SPM270-220/56</w:t>
            </w:r>
          </w:p>
        </w:tc>
      </w:tr>
      <w:tr w:rsidR="00572E34" w:rsidRPr="008C77CE" w14:paraId="35ADF33E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3C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Плата питания SPM350-220/48, 220V AC, 350W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3D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 xml:space="preserve">SPM350-220/48 </w:t>
            </w:r>
            <w:proofErr w:type="spellStart"/>
            <w:r w:rsidRPr="008C77CE">
              <w:rPr>
                <w:sz w:val="22"/>
                <w:szCs w:val="22"/>
              </w:rPr>
              <w:t>rev.B</w:t>
            </w:r>
            <w:proofErr w:type="spellEnd"/>
          </w:p>
        </w:tc>
      </w:tr>
      <w:tr w:rsidR="00572E34" w:rsidRPr="008C77CE" w14:paraId="35ADF341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3F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Плата питания SPM380-48/56, 48V DC, 380W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40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SPM380-48/56</w:t>
            </w:r>
          </w:p>
        </w:tc>
      </w:tr>
      <w:tr w:rsidR="00572E34" w:rsidRPr="008C77CE" w14:paraId="35ADF344" w14:textId="77777777" w:rsidTr="00572E3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F342" w14:textId="77777777" w:rsidR="00572E34" w:rsidRPr="008C77CE" w:rsidRDefault="00572E34" w:rsidP="006C33A0">
            <w:pPr>
              <w:ind w:firstLineChars="200" w:firstLine="440"/>
            </w:pPr>
            <w:r w:rsidRPr="008C77CE">
              <w:rPr>
                <w:sz w:val="22"/>
                <w:szCs w:val="22"/>
              </w:rPr>
              <w:t>Плата питания SPM380-220/56, 220V AC, 380W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F343" w14:textId="77777777" w:rsidR="00572E34" w:rsidRPr="008C77CE" w:rsidRDefault="00572E34" w:rsidP="006C33A0">
            <w:pPr>
              <w:jc w:val="center"/>
            </w:pPr>
            <w:r w:rsidRPr="008C77CE">
              <w:rPr>
                <w:sz w:val="22"/>
                <w:szCs w:val="22"/>
              </w:rPr>
              <w:t>SPM380-220/56</w:t>
            </w:r>
          </w:p>
        </w:tc>
      </w:tr>
    </w:tbl>
    <w:p w14:paraId="35ADF345" w14:textId="77777777" w:rsidR="009175B7" w:rsidRPr="00E53AD2" w:rsidRDefault="009175B7" w:rsidP="009175B7">
      <w:pPr>
        <w:pStyle w:val="Pril3head2"/>
        <w:numPr>
          <w:ilvl w:val="0"/>
          <w:numId w:val="0"/>
        </w:numPr>
        <w:ind w:left="360" w:firstLine="207"/>
        <w:jc w:val="both"/>
        <w:rPr>
          <w:rFonts w:ascii="Times New Roman" w:hAnsi="Times New Roman"/>
          <w:szCs w:val="24"/>
        </w:rPr>
      </w:pPr>
    </w:p>
    <w:p w14:paraId="35ADF346" w14:textId="0249F281" w:rsidR="00B617C3" w:rsidRPr="005B0BFF" w:rsidRDefault="005B0BFF" w:rsidP="005B0BFF">
      <w:pPr>
        <w:pStyle w:val="a4"/>
        <w:numPr>
          <w:ilvl w:val="0"/>
          <w:numId w:val="27"/>
        </w:numPr>
        <w:rPr>
          <w:b/>
        </w:rPr>
      </w:pPr>
      <w:r w:rsidRPr="005B0BFF">
        <w:rPr>
          <w:b/>
        </w:rPr>
        <w:t>Требования к Подрядчику</w:t>
      </w:r>
    </w:p>
    <w:p w14:paraId="35ADF347" w14:textId="77777777" w:rsidR="00B617C3" w:rsidRDefault="00B617C3" w:rsidP="00442633"/>
    <w:p w14:paraId="7F0123AC" w14:textId="645399A9" w:rsidR="005B0BFF" w:rsidRPr="009175B7" w:rsidRDefault="005B0BFF" w:rsidP="005B0BFF">
      <w:pPr>
        <w:pStyle w:val="a4"/>
        <w:numPr>
          <w:ilvl w:val="0"/>
          <w:numId w:val="10"/>
        </w:numPr>
        <w:ind w:left="284"/>
        <w:jc w:val="both"/>
        <w:rPr>
          <w:color w:val="000000"/>
        </w:rPr>
      </w:pPr>
      <w:r>
        <w:rPr>
          <w:color w:val="000000"/>
        </w:rPr>
        <w:t>Подрядчику</w:t>
      </w:r>
      <w:r w:rsidRPr="009175B7">
        <w:rPr>
          <w:color w:val="000000"/>
        </w:rPr>
        <w:t xml:space="preserve"> совместно с Заказчиком необходимо разработать регламент по устранению аварий и неисправностей на оборудовании АТС типа </w:t>
      </w:r>
      <w:r>
        <w:t>МС-24</w:t>
      </w:r>
      <w:r w:rsidRPr="00A2552A">
        <w:t>0</w:t>
      </w:r>
      <w:r w:rsidRPr="009175B7">
        <w:rPr>
          <w:color w:val="000000"/>
        </w:rPr>
        <w:t xml:space="preserve"> для дальнейшего взаимодействия после заключения договора в течении 10 рабочих дней.</w:t>
      </w:r>
    </w:p>
    <w:p w14:paraId="2ED7C5CD" w14:textId="4C59F36C" w:rsidR="005B0BFF" w:rsidRPr="009175B7" w:rsidRDefault="005B0BFF" w:rsidP="005B0BFF">
      <w:pPr>
        <w:pStyle w:val="a4"/>
        <w:numPr>
          <w:ilvl w:val="0"/>
          <w:numId w:val="10"/>
        </w:numPr>
        <w:ind w:left="284"/>
        <w:jc w:val="both"/>
        <w:rPr>
          <w:color w:val="000000"/>
        </w:rPr>
      </w:pPr>
      <w:r>
        <w:rPr>
          <w:color w:val="000000"/>
        </w:rPr>
        <w:t>Подрядчик</w:t>
      </w:r>
      <w:r w:rsidRPr="009175B7">
        <w:rPr>
          <w:color w:val="000000"/>
        </w:rPr>
        <w:t xml:space="preserve"> </w:t>
      </w:r>
      <w:r>
        <w:rPr>
          <w:color w:val="000000"/>
        </w:rPr>
        <w:t>предоставляет</w:t>
      </w:r>
      <w:r w:rsidRPr="009175B7">
        <w:rPr>
          <w:color w:val="000000"/>
        </w:rPr>
        <w:t xml:space="preserve"> отчет по обращениям</w:t>
      </w:r>
      <w:r>
        <w:rPr>
          <w:color w:val="000000"/>
        </w:rPr>
        <w:t xml:space="preserve"> в службу технической поддержки по запросу Заказчика. </w:t>
      </w:r>
    </w:p>
    <w:p w14:paraId="69E8E0A7" w14:textId="77777777" w:rsidR="005B0BFF" w:rsidRDefault="005B0BFF" w:rsidP="00442633"/>
    <w:p w14:paraId="25FF63CD" w14:textId="77777777" w:rsidR="005B0BFF" w:rsidRDefault="005B0BFF" w:rsidP="00442633"/>
    <w:p w14:paraId="35ADF348" w14:textId="2717252D" w:rsidR="004334CD" w:rsidRDefault="004334CD" w:rsidP="004334CD">
      <w:pPr>
        <w:pStyle w:val="PMtext"/>
        <w:numPr>
          <w:ilvl w:val="0"/>
          <w:numId w:val="27"/>
        </w:numPr>
        <w:spacing w:before="0" w:after="0"/>
        <w:ind w:left="142" w:firstLine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Требования к </w:t>
      </w:r>
      <w:r w:rsidR="005B0BFF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Потенциальному поставщику.</w:t>
      </w:r>
    </w:p>
    <w:p w14:paraId="35ADF349" w14:textId="77777777" w:rsidR="004334CD" w:rsidRDefault="004334CD" w:rsidP="004334CD">
      <w:pPr>
        <w:pStyle w:val="PMtext"/>
        <w:spacing w:before="0"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3686"/>
        <w:gridCol w:w="1134"/>
        <w:gridCol w:w="1381"/>
      </w:tblGrid>
      <w:tr w:rsidR="00AE78E0" w14:paraId="35ADF354" w14:textId="77777777" w:rsidTr="00BC7C1C">
        <w:tc>
          <w:tcPr>
            <w:tcW w:w="1701" w:type="dxa"/>
          </w:tcPr>
          <w:p w14:paraId="35ADF34A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E689C">
              <w:t>Указать специальность</w:t>
            </w:r>
          </w:p>
          <w:p w14:paraId="35ADF34B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5ADF34C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E689C">
              <w:t>Квалификация</w:t>
            </w:r>
          </w:p>
          <w:p w14:paraId="35ADF34D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3686" w:type="dxa"/>
          </w:tcPr>
          <w:p w14:paraId="35ADF34E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E689C">
              <w:t>Форма подтверждения квалификации</w:t>
            </w:r>
          </w:p>
          <w:p w14:paraId="35ADF34F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5ADF350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E689C">
              <w:t>Кол-во</w:t>
            </w:r>
          </w:p>
          <w:p w14:paraId="35ADF351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  <w:tc>
          <w:tcPr>
            <w:tcW w:w="1381" w:type="dxa"/>
          </w:tcPr>
          <w:p w14:paraId="35ADF352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EE689C">
              <w:t>Опыт работы</w:t>
            </w:r>
          </w:p>
          <w:p w14:paraId="35ADF353" w14:textId="77777777" w:rsidR="00AE78E0" w:rsidRPr="00EE689C" w:rsidRDefault="00AE78E0" w:rsidP="00AE78E0">
            <w:pPr>
              <w:shd w:val="clear" w:color="auto" w:fill="FFFFFF"/>
              <w:tabs>
                <w:tab w:val="left" w:pos="851"/>
              </w:tabs>
              <w:jc w:val="center"/>
              <w:rPr>
                <w:b/>
                <w:bCs/>
              </w:rPr>
            </w:pPr>
          </w:p>
        </w:tc>
      </w:tr>
      <w:tr w:rsidR="00AE78E0" w14:paraId="35ADF35F" w14:textId="77777777" w:rsidTr="00BC7C1C">
        <w:tc>
          <w:tcPr>
            <w:tcW w:w="1701" w:type="dxa"/>
          </w:tcPr>
          <w:p w14:paraId="35ADF355" w14:textId="77777777" w:rsidR="00AE78E0" w:rsidRPr="00BC7C1C" w:rsidRDefault="00BC7C1C" w:rsidP="00AE78E0">
            <w:pPr>
              <w:pStyle w:val="PMtext"/>
              <w:spacing w:before="0"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BC7C1C">
              <w:rPr>
                <w:rFonts w:ascii="Times New Roman" w:hAnsi="Times New Roman"/>
                <w:lang w:val="ru-RU"/>
              </w:rPr>
              <w:t>специалист по техническому обслуживанию оборудования</w:t>
            </w:r>
            <w:r>
              <w:rPr>
                <w:rFonts w:ascii="Times New Roman" w:hAnsi="Times New Roman"/>
                <w:lang w:val="ru-RU"/>
              </w:rPr>
              <w:t xml:space="preserve"> АТС типа МС-240</w:t>
            </w:r>
          </w:p>
        </w:tc>
        <w:tc>
          <w:tcPr>
            <w:tcW w:w="1843" w:type="dxa"/>
          </w:tcPr>
          <w:p w14:paraId="35ADF356" w14:textId="77777777" w:rsidR="00AE78E0" w:rsidRDefault="00AE78E0" w:rsidP="00AE78E0">
            <w:pPr>
              <w:pStyle w:val="PMtext"/>
              <w:spacing w:before="0" w:after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5713A">
              <w:rPr>
                <w:rFonts w:ascii="Times New Roman" w:hAnsi="Times New Roman"/>
                <w:lang w:val="ru-RU"/>
              </w:rPr>
              <w:t>специалист по техническому обслуживанию оборудования</w:t>
            </w:r>
          </w:p>
        </w:tc>
        <w:tc>
          <w:tcPr>
            <w:tcW w:w="3686" w:type="dxa"/>
          </w:tcPr>
          <w:p w14:paraId="35ADF357" w14:textId="77777777" w:rsidR="00BC7C1C" w:rsidRDefault="00BC7C1C" w:rsidP="00AE78E0">
            <w:pPr>
              <w:pStyle w:val="PMtext"/>
              <w:spacing w:before="0" w:after="0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47E65">
              <w:rPr>
                <w:rFonts w:ascii="Times New Roman" w:hAnsi="Times New Roman"/>
                <w:sz w:val="24"/>
                <w:szCs w:val="24"/>
                <w:lang w:val="ru-RU"/>
              </w:rPr>
              <w:t>дипломы/сертификаты/свидетельства в области технического обслуживания и программного обеспечения оборудования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АТС типа МС-240</w:t>
            </w:r>
          </w:p>
          <w:p w14:paraId="35ADF358" w14:textId="77777777" w:rsidR="00AE78E0" w:rsidRPr="00BC7C1C" w:rsidRDefault="00AE78E0" w:rsidP="00BC7C1C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35ADF359" w14:textId="77777777" w:rsidR="00DE601D" w:rsidRDefault="00DE601D" w:rsidP="00DE601D">
            <w:pPr>
              <w:pStyle w:val="PMtext"/>
              <w:spacing w:before="0"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5ADF35A" w14:textId="77777777" w:rsidR="00DE601D" w:rsidRDefault="00DE601D" w:rsidP="00DE601D">
            <w:pPr>
              <w:pStyle w:val="PMtext"/>
              <w:spacing w:before="0"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5ADF35B" w14:textId="77777777" w:rsidR="00AE78E0" w:rsidRPr="00DE601D" w:rsidRDefault="00DE601D" w:rsidP="00DE601D">
            <w:pPr>
              <w:pStyle w:val="PMtext"/>
              <w:spacing w:before="0"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DE60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381" w:type="dxa"/>
          </w:tcPr>
          <w:p w14:paraId="35ADF35C" w14:textId="77777777" w:rsidR="00DE601D" w:rsidRDefault="00DE601D" w:rsidP="00DE601D">
            <w:pPr>
              <w:pStyle w:val="PMtext"/>
              <w:spacing w:before="0"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5ADF35D" w14:textId="77777777" w:rsidR="00DE601D" w:rsidRDefault="00DE601D" w:rsidP="00DE601D">
            <w:pPr>
              <w:pStyle w:val="PMtext"/>
              <w:spacing w:before="0"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35ADF35E" w14:textId="77777777" w:rsidR="00AE78E0" w:rsidRPr="00DE601D" w:rsidRDefault="00DE601D" w:rsidP="00DE601D">
            <w:pPr>
              <w:pStyle w:val="PMtext"/>
              <w:spacing w:before="0" w:after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DE601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</w:p>
        </w:tc>
      </w:tr>
    </w:tbl>
    <w:p w14:paraId="35ADF360" w14:textId="77777777" w:rsidR="00AE78E0" w:rsidRDefault="00AE78E0" w:rsidP="004334CD">
      <w:pPr>
        <w:pStyle w:val="PMtext"/>
        <w:spacing w:before="0" w:after="0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14:paraId="35ADF363" w14:textId="77777777" w:rsidR="00BC7C1C" w:rsidRDefault="00BC7C1C" w:rsidP="00BC7C1C">
      <w:pPr>
        <w:pStyle w:val="a4"/>
        <w:numPr>
          <w:ilvl w:val="0"/>
          <w:numId w:val="10"/>
        </w:numPr>
        <w:ind w:left="284"/>
        <w:jc w:val="both"/>
        <w:rPr>
          <w:color w:val="000000"/>
        </w:rPr>
      </w:pPr>
      <w:r w:rsidRPr="00F1216E">
        <w:rPr>
          <w:color w:val="000000"/>
        </w:rPr>
        <w:t>Предоставление гарантии на качество выполняемых работ, в том числе на отремонтированные или замененные компоненты: 12 месяцев, со дня подписания Акта выполненных работ.</w:t>
      </w:r>
    </w:p>
    <w:p w14:paraId="35ADF364" w14:textId="77777777" w:rsidR="00BC7C1C" w:rsidRDefault="00BC7C1C" w:rsidP="00BC7C1C">
      <w:pPr>
        <w:ind w:left="-76"/>
        <w:jc w:val="both"/>
        <w:rPr>
          <w:color w:val="000000"/>
        </w:rPr>
      </w:pPr>
    </w:p>
    <w:p w14:paraId="35ADF365" w14:textId="77777777" w:rsidR="00BC7C1C" w:rsidRDefault="00BC7C1C" w:rsidP="00BC7C1C">
      <w:pPr>
        <w:ind w:left="-76"/>
        <w:jc w:val="both"/>
        <w:rPr>
          <w:color w:val="000000"/>
        </w:rPr>
      </w:pPr>
    </w:p>
    <w:p w14:paraId="35ADF366" w14:textId="77777777" w:rsidR="00BC7C1C" w:rsidRDefault="00BC7C1C" w:rsidP="00BC7C1C">
      <w:pPr>
        <w:shd w:val="clear" w:color="auto" w:fill="FFFFFF"/>
        <w:ind w:left="-142" w:right="-1"/>
        <w:rPr>
          <w:b/>
        </w:rPr>
      </w:pPr>
      <w:r>
        <w:rPr>
          <w:b/>
        </w:rPr>
        <w:t xml:space="preserve">Исполнительный директор по обеспечению              ________________           </w:t>
      </w:r>
      <w:proofErr w:type="spellStart"/>
      <w:r>
        <w:rPr>
          <w:b/>
        </w:rPr>
        <w:t>Канапин</w:t>
      </w:r>
      <w:proofErr w:type="spellEnd"/>
      <w:r>
        <w:rPr>
          <w:b/>
        </w:rPr>
        <w:t xml:space="preserve"> А.М.</w:t>
      </w:r>
    </w:p>
    <w:p w14:paraId="35ADF367" w14:textId="77777777" w:rsidR="00BC7C1C" w:rsidRDefault="00BC7C1C" w:rsidP="00BC7C1C">
      <w:pPr>
        <w:shd w:val="clear" w:color="auto" w:fill="FFFFFF"/>
        <w:ind w:left="-142" w:right="-1"/>
        <w:rPr>
          <w:b/>
        </w:rPr>
      </w:pPr>
    </w:p>
    <w:p w14:paraId="35ADF368" w14:textId="77777777" w:rsidR="00BC7C1C" w:rsidRDefault="00BC7C1C" w:rsidP="00BC7C1C">
      <w:pPr>
        <w:shd w:val="clear" w:color="auto" w:fill="FFFFFF"/>
        <w:ind w:left="-142" w:right="-1"/>
        <w:rPr>
          <w:b/>
        </w:rPr>
      </w:pPr>
      <w:r>
        <w:rPr>
          <w:b/>
        </w:rPr>
        <w:t xml:space="preserve">Исполнительный директор по </w:t>
      </w:r>
    </w:p>
    <w:p w14:paraId="35ADF369" w14:textId="77777777" w:rsidR="00BC7C1C" w:rsidRDefault="00BC7C1C" w:rsidP="00BC7C1C">
      <w:pPr>
        <w:shd w:val="clear" w:color="auto" w:fill="FFFFFF"/>
        <w:ind w:left="-142" w:right="-1"/>
        <w:rPr>
          <w:b/>
        </w:rPr>
      </w:pPr>
      <w:r>
        <w:rPr>
          <w:b/>
        </w:rPr>
        <w:t xml:space="preserve">эксплуатации сети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     Калжанов А. А.</w:t>
      </w:r>
    </w:p>
    <w:p w14:paraId="35ADF36A" w14:textId="77777777" w:rsidR="00BC7C1C" w:rsidRDefault="00BC7C1C" w:rsidP="00BC7C1C">
      <w:pPr>
        <w:shd w:val="clear" w:color="auto" w:fill="FFFFFF"/>
        <w:ind w:left="-142" w:right="-1"/>
        <w:rPr>
          <w:b/>
        </w:rPr>
      </w:pPr>
    </w:p>
    <w:p w14:paraId="35ADF36B" w14:textId="77777777" w:rsidR="00BC7C1C" w:rsidRDefault="00BC7C1C" w:rsidP="00BC7C1C">
      <w:pPr>
        <w:shd w:val="clear" w:color="auto" w:fill="FFFFFF"/>
        <w:ind w:left="-142" w:right="-1"/>
        <w:rPr>
          <w:b/>
        </w:rPr>
      </w:pPr>
      <w:r>
        <w:rPr>
          <w:b/>
        </w:rPr>
        <w:t xml:space="preserve">Руководитель направления </w:t>
      </w:r>
    </w:p>
    <w:p w14:paraId="35ADF36C" w14:textId="77777777" w:rsidR="00BC7C1C" w:rsidRPr="007A7FD9" w:rsidRDefault="00BC7C1C" w:rsidP="00BC7C1C">
      <w:pPr>
        <w:shd w:val="clear" w:color="auto" w:fill="FFFFFF"/>
        <w:ind w:left="-142" w:right="-1"/>
        <w:rPr>
          <w:b/>
        </w:rPr>
      </w:pPr>
      <w:r>
        <w:rPr>
          <w:b/>
        </w:rPr>
        <w:t xml:space="preserve">Общетехническая поддержка сети            </w:t>
      </w:r>
      <w:r>
        <w:rPr>
          <w:b/>
        </w:rPr>
        <w:tab/>
        <w:t xml:space="preserve">        ________________        </w:t>
      </w:r>
      <w:r>
        <w:rPr>
          <w:b/>
          <w:lang w:val="kk-KZ"/>
        </w:rPr>
        <w:t>Казанбасов Е.К.</w:t>
      </w:r>
    </w:p>
    <w:p w14:paraId="35ADF36D" w14:textId="77777777" w:rsidR="00BC7C1C" w:rsidRDefault="00BC7C1C" w:rsidP="00BC7C1C">
      <w:pPr>
        <w:shd w:val="clear" w:color="auto" w:fill="FFFFFF"/>
        <w:ind w:left="-142" w:right="-1"/>
        <w:rPr>
          <w:b/>
        </w:rPr>
      </w:pPr>
    </w:p>
    <w:p w14:paraId="35ADF36E" w14:textId="77777777" w:rsidR="00BC7C1C" w:rsidRDefault="00BC7C1C" w:rsidP="00BC7C1C">
      <w:pPr>
        <w:shd w:val="clear" w:color="auto" w:fill="FFFFFF"/>
        <w:ind w:left="-142" w:right="-1"/>
        <w:rPr>
          <w:b/>
        </w:rPr>
      </w:pPr>
      <w:r>
        <w:rPr>
          <w:b/>
        </w:rPr>
        <w:t>Эксперт направления</w:t>
      </w:r>
    </w:p>
    <w:p w14:paraId="35ADF36F" w14:textId="77777777" w:rsidR="006E6887" w:rsidRPr="00442633" w:rsidRDefault="00BC7C1C" w:rsidP="00BC7C1C">
      <w:pPr>
        <w:shd w:val="clear" w:color="auto" w:fill="FFFFFF"/>
        <w:ind w:left="-142" w:right="-1"/>
      </w:pPr>
      <w:r>
        <w:rPr>
          <w:b/>
        </w:rPr>
        <w:t xml:space="preserve">Общетехническая поддержка сети </w:t>
      </w:r>
      <w:r>
        <w:rPr>
          <w:b/>
        </w:rPr>
        <w:tab/>
      </w:r>
      <w:r>
        <w:rPr>
          <w:b/>
        </w:rPr>
        <w:tab/>
        <w:t xml:space="preserve">          _______________</w:t>
      </w:r>
      <w:proofErr w:type="gramStart"/>
      <w:r>
        <w:rPr>
          <w:b/>
        </w:rPr>
        <w:t>_  Есмаганбетов</w:t>
      </w:r>
      <w:proofErr w:type="gramEnd"/>
      <w:r>
        <w:rPr>
          <w:b/>
        </w:rPr>
        <w:t xml:space="preserve"> А.К.</w:t>
      </w:r>
    </w:p>
    <w:sectPr w:rsidR="006E6887" w:rsidRPr="00442633" w:rsidSect="009175B7">
      <w:pgSz w:w="11906" w:h="16838"/>
      <w:pgMar w:top="1135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DD5"/>
    <w:multiLevelType w:val="hybridMultilevel"/>
    <w:tmpl w:val="6A0E02E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19B4B22"/>
    <w:multiLevelType w:val="multilevel"/>
    <w:tmpl w:val="02E0C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945EB1"/>
    <w:multiLevelType w:val="multilevel"/>
    <w:tmpl w:val="02E0C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1D14B8"/>
    <w:multiLevelType w:val="hybridMultilevel"/>
    <w:tmpl w:val="13F4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66E5"/>
    <w:multiLevelType w:val="multilevel"/>
    <w:tmpl w:val="8DE28E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0" w:hanging="360"/>
      </w:pPr>
      <w:rPr>
        <w:rFonts w:eastAsiaTheme="minorHAnsi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352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352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88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88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24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800"/>
      </w:pPr>
      <w:rPr>
        <w:rFonts w:eastAsiaTheme="minorHAnsi" w:cstheme="minorBidi" w:hint="default"/>
      </w:rPr>
    </w:lvl>
  </w:abstractNum>
  <w:abstractNum w:abstractNumId="5" w15:restartNumberingAfterBreak="0">
    <w:nsid w:val="0C7F2450"/>
    <w:multiLevelType w:val="multilevel"/>
    <w:tmpl w:val="02E0C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26242B"/>
    <w:multiLevelType w:val="hybridMultilevel"/>
    <w:tmpl w:val="C67E828E"/>
    <w:lvl w:ilvl="0" w:tplc="04190005">
      <w:start w:val="1"/>
      <w:numFmt w:val="bullet"/>
      <w:lvlText w:val=""/>
      <w:lvlJc w:val="left"/>
      <w:pPr>
        <w:tabs>
          <w:tab w:val="num" w:pos="1195"/>
        </w:tabs>
        <w:ind w:left="1195" w:hanging="288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74450EE"/>
    <w:multiLevelType w:val="hybridMultilevel"/>
    <w:tmpl w:val="31C4B2BA"/>
    <w:lvl w:ilvl="0" w:tplc="EA488126">
      <w:start w:val="1"/>
      <w:numFmt w:val="bullet"/>
      <w:pStyle w:val="PMtextBullet3"/>
      <w:lvlText w:val="o"/>
      <w:lvlJc w:val="left"/>
      <w:pPr>
        <w:tabs>
          <w:tab w:val="num" w:pos="1483"/>
        </w:tabs>
        <w:ind w:left="1483" w:hanging="288"/>
      </w:pPr>
      <w:rPr>
        <w:rFonts w:ascii="Arabic Typesetting" w:hAnsi="Arabic Typesetting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F6C1932"/>
    <w:multiLevelType w:val="singleLevel"/>
    <w:tmpl w:val="95B6C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0FB6F55"/>
    <w:multiLevelType w:val="hybridMultilevel"/>
    <w:tmpl w:val="7F4E7736"/>
    <w:lvl w:ilvl="0" w:tplc="8CC4A2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F0DD0"/>
    <w:multiLevelType w:val="hybridMultilevel"/>
    <w:tmpl w:val="F466915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C954ED"/>
    <w:multiLevelType w:val="multilevel"/>
    <w:tmpl w:val="862E3D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6AF2F1B"/>
    <w:multiLevelType w:val="multilevel"/>
    <w:tmpl w:val="02E0C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4C36E6"/>
    <w:multiLevelType w:val="hybridMultilevel"/>
    <w:tmpl w:val="9DEC143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2E7A3BA9"/>
    <w:multiLevelType w:val="hybridMultilevel"/>
    <w:tmpl w:val="FC3A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05A2E"/>
    <w:multiLevelType w:val="hybridMultilevel"/>
    <w:tmpl w:val="89947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F28DE"/>
    <w:multiLevelType w:val="multilevel"/>
    <w:tmpl w:val="192C22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7D867C2"/>
    <w:multiLevelType w:val="multilevel"/>
    <w:tmpl w:val="227C7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B013D0E"/>
    <w:multiLevelType w:val="hybridMultilevel"/>
    <w:tmpl w:val="0B40D154"/>
    <w:lvl w:ilvl="0" w:tplc="5BEE46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45D8"/>
    <w:multiLevelType w:val="multilevel"/>
    <w:tmpl w:val="40F8FA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40330D7"/>
    <w:multiLevelType w:val="hybridMultilevel"/>
    <w:tmpl w:val="EC84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A05C6"/>
    <w:multiLevelType w:val="hybridMultilevel"/>
    <w:tmpl w:val="5EE26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80094"/>
    <w:multiLevelType w:val="hybridMultilevel"/>
    <w:tmpl w:val="90465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BE6436"/>
    <w:multiLevelType w:val="hybridMultilevel"/>
    <w:tmpl w:val="B6D6B8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79D4DB9"/>
    <w:multiLevelType w:val="hybridMultilevel"/>
    <w:tmpl w:val="C4EAC0D2"/>
    <w:lvl w:ilvl="0" w:tplc="C88AD8B2">
      <w:start w:val="1"/>
      <w:numFmt w:val="bullet"/>
      <w:pStyle w:val="PMtextBullet1"/>
      <w:lvlText w:val=""/>
      <w:lvlJc w:val="left"/>
      <w:pPr>
        <w:tabs>
          <w:tab w:val="num" w:pos="907"/>
        </w:tabs>
        <w:ind w:left="907" w:hanging="288"/>
      </w:pPr>
      <w:rPr>
        <w:rFonts w:ascii="Wingdings" w:hAnsi="Wingdings" w:cs="Times New Roman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732A5A3F"/>
    <w:multiLevelType w:val="hybridMultilevel"/>
    <w:tmpl w:val="CF46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F3908"/>
    <w:multiLevelType w:val="hybridMultilevel"/>
    <w:tmpl w:val="0240C8E6"/>
    <w:lvl w:ilvl="0" w:tplc="FFFFFFFF">
      <w:start w:val="1"/>
      <w:numFmt w:val="decimal"/>
      <w:pStyle w:val="Pril3head2"/>
      <w:lvlText w:val="%1."/>
      <w:lvlJc w:val="left"/>
      <w:pPr>
        <w:tabs>
          <w:tab w:val="num" w:pos="1391"/>
        </w:tabs>
        <w:ind w:left="1391" w:hanging="851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124DF"/>
    <w:multiLevelType w:val="hybridMultilevel"/>
    <w:tmpl w:val="71B22E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83E3B7E"/>
    <w:multiLevelType w:val="multilevel"/>
    <w:tmpl w:val="2BAA9A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524309"/>
    <w:multiLevelType w:val="multilevel"/>
    <w:tmpl w:val="CB588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</w:num>
  <w:num w:numId="4">
    <w:abstractNumId w:val="18"/>
  </w:num>
  <w:num w:numId="5">
    <w:abstractNumId w:val="14"/>
  </w:num>
  <w:num w:numId="6">
    <w:abstractNumId w:val="12"/>
  </w:num>
  <w:num w:numId="7">
    <w:abstractNumId w:val="0"/>
  </w:num>
  <w:num w:numId="8">
    <w:abstractNumId w:val="25"/>
  </w:num>
  <w:num w:numId="9">
    <w:abstractNumId w:val="23"/>
  </w:num>
  <w:num w:numId="10">
    <w:abstractNumId w:val="5"/>
  </w:num>
  <w:num w:numId="11">
    <w:abstractNumId w:val="27"/>
  </w:num>
  <w:num w:numId="12">
    <w:abstractNumId w:val="2"/>
  </w:num>
  <w:num w:numId="13">
    <w:abstractNumId w:val="15"/>
  </w:num>
  <w:num w:numId="14">
    <w:abstractNumId w:val="22"/>
  </w:num>
  <w:num w:numId="15">
    <w:abstractNumId w:val="20"/>
  </w:num>
  <w:num w:numId="16">
    <w:abstractNumId w:val="8"/>
  </w:num>
  <w:num w:numId="17">
    <w:abstractNumId w:val="16"/>
  </w:num>
  <w:num w:numId="18">
    <w:abstractNumId w:val="24"/>
  </w:num>
  <w:num w:numId="19">
    <w:abstractNumId w:val="10"/>
  </w:num>
  <w:num w:numId="20">
    <w:abstractNumId w:val="7"/>
  </w:num>
  <w:num w:numId="21">
    <w:abstractNumId w:val="16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22">
    <w:abstractNumId w:val="19"/>
  </w:num>
  <w:num w:numId="23">
    <w:abstractNumId w:val="11"/>
  </w:num>
  <w:num w:numId="24">
    <w:abstractNumId w:val="3"/>
  </w:num>
  <w:num w:numId="25">
    <w:abstractNumId w:val="29"/>
  </w:num>
  <w:num w:numId="26">
    <w:abstractNumId w:val="28"/>
  </w:num>
  <w:num w:numId="27">
    <w:abstractNumId w:val="4"/>
  </w:num>
  <w:num w:numId="28">
    <w:abstractNumId w:val="13"/>
  </w:num>
  <w:num w:numId="29">
    <w:abstractNumId w:val="9"/>
  </w:num>
  <w:num w:numId="30">
    <w:abstractNumId w:val="21"/>
  </w:num>
  <w:num w:numId="31">
    <w:abstractNumId w:val="1"/>
  </w:num>
  <w:num w:numId="32">
    <w:abstractNumId w:val="26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2D0"/>
    <w:rsid w:val="000219C1"/>
    <w:rsid w:val="00040BCF"/>
    <w:rsid w:val="000556A3"/>
    <w:rsid w:val="000672D0"/>
    <w:rsid w:val="000A77B3"/>
    <w:rsid w:val="000E2DE0"/>
    <w:rsid w:val="001506FA"/>
    <w:rsid w:val="00151A7A"/>
    <w:rsid w:val="0018067A"/>
    <w:rsid w:val="00181513"/>
    <w:rsid w:val="001A723C"/>
    <w:rsid w:val="0037796B"/>
    <w:rsid w:val="004319BC"/>
    <w:rsid w:val="004334CD"/>
    <w:rsid w:val="00442633"/>
    <w:rsid w:val="00450F53"/>
    <w:rsid w:val="00475D6C"/>
    <w:rsid w:val="004931AB"/>
    <w:rsid w:val="00572E34"/>
    <w:rsid w:val="00587514"/>
    <w:rsid w:val="005B0BFF"/>
    <w:rsid w:val="005D6814"/>
    <w:rsid w:val="006775E5"/>
    <w:rsid w:val="006A2BB8"/>
    <w:rsid w:val="006A6956"/>
    <w:rsid w:val="006B38E7"/>
    <w:rsid w:val="006D3563"/>
    <w:rsid w:val="006E6887"/>
    <w:rsid w:val="00722026"/>
    <w:rsid w:val="0076678F"/>
    <w:rsid w:val="00771909"/>
    <w:rsid w:val="007734B1"/>
    <w:rsid w:val="00794782"/>
    <w:rsid w:val="007E56F4"/>
    <w:rsid w:val="00831C93"/>
    <w:rsid w:val="00856C61"/>
    <w:rsid w:val="008B6D14"/>
    <w:rsid w:val="008F2D80"/>
    <w:rsid w:val="008F4DF9"/>
    <w:rsid w:val="009175B7"/>
    <w:rsid w:val="009305F3"/>
    <w:rsid w:val="0095354A"/>
    <w:rsid w:val="009657B5"/>
    <w:rsid w:val="00967E48"/>
    <w:rsid w:val="009A4546"/>
    <w:rsid w:val="00A00904"/>
    <w:rsid w:val="00A14EB1"/>
    <w:rsid w:val="00A21D49"/>
    <w:rsid w:val="00A2552A"/>
    <w:rsid w:val="00A36C0D"/>
    <w:rsid w:val="00AD6F27"/>
    <w:rsid w:val="00AD7B65"/>
    <w:rsid w:val="00AE08BB"/>
    <w:rsid w:val="00AE2A89"/>
    <w:rsid w:val="00AE3FB4"/>
    <w:rsid w:val="00AE78E0"/>
    <w:rsid w:val="00B42F0A"/>
    <w:rsid w:val="00B42F48"/>
    <w:rsid w:val="00B617C3"/>
    <w:rsid w:val="00BC7C1C"/>
    <w:rsid w:val="00BD768A"/>
    <w:rsid w:val="00C47B20"/>
    <w:rsid w:val="00C63FA1"/>
    <w:rsid w:val="00C903D8"/>
    <w:rsid w:val="00D20C35"/>
    <w:rsid w:val="00D34469"/>
    <w:rsid w:val="00D42E46"/>
    <w:rsid w:val="00D87F7C"/>
    <w:rsid w:val="00DA196A"/>
    <w:rsid w:val="00DB4F1C"/>
    <w:rsid w:val="00DE601D"/>
    <w:rsid w:val="00DF69EC"/>
    <w:rsid w:val="00E06C3B"/>
    <w:rsid w:val="00EA2EF2"/>
    <w:rsid w:val="00EE41C2"/>
    <w:rsid w:val="00EF4713"/>
    <w:rsid w:val="00F06978"/>
    <w:rsid w:val="00F50148"/>
    <w:rsid w:val="00FA425E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DEF89"/>
  <w15:docId w15:val="{8897DA34-1ADD-4115-B859-36F84229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II,h2"/>
    <w:basedOn w:val="a"/>
    <w:next w:val="a"/>
    <w:link w:val="20"/>
    <w:autoRedefine/>
    <w:qFormat/>
    <w:rsid w:val="00B617C3"/>
    <w:pPr>
      <w:keepNext/>
      <w:spacing w:before="120"/>
      <w:jc w:val="both"/>
      <w:outlineLvl w:val="1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textBullet1">
    <w:name w:val="PMtextBullet1"/>
    <w:basedOn w:val="a"/>
    <w:rsid w:val="000672D0"/>
    <w:pPr>
      <w:numPr>
        <w:numId w:val="1"/>
      </w:numPr>
      <w:spacing w:before="60" w:after="60" w:line="260" w:lineRule="exact"/>
    </w:pPr>
    <w:rPr>
      <w:rFonts w:ascii="Georgia" w:hAnsi="Georgia"/>
      <w:color w:val="000000"/>
      <w:sz w:val="22"/>
      <w:szCs w:val="22"/>
      <w:lang w:val="en-US" w:eastAsia="en-US"/>
    </w:rPr>
  </w:style>
  <w:style w:type="paragraph" w:customStyle="1" w:styleId="PMhead1">
    <w:name w:val="PMhead1"/>
    <w:rsid w:val="000672D0"/>
    <w:pPr>
      <w:keepNext/>
      <w:spacing w:before="480" w:after="120" w:line="400" w:lineRule="exact"/>
      <w:outlineLvl w:val="0"/>
    </w:pPr>
    <w:rPr>
      <w:rFonts w:ascii="Georgia" w:eastAsia="Times New Roman" w:hAnsi="Georgia" w:cs="Times New Roman"/>
      <w:sz w:val="40"/>
      <w:szCs w:val="40"/>
      <w:lang w:val="en-US"/>
    </w:rPr>
  </w:style>
  <w:style w:type="paragraph" w:customStyle="1" w:styleId="PMhead3">
    <w:name w:val="PMhead3"/>
    <w:rsid w:val="000672D0"/>
    <w:pPr>
      <w:keepNext/>
      <w:spacing w:before="240" w:after="60" w:line="300" w:lineRule="exact"/>
    </w:pPr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paragraph" w:customStyle="1" w:styleId="PMtext">
    <w:name w:val="PMtext"/>
    <w:basedOn w:val="a"/>
    <w:rsid w:val="000672D0"/>
    <w:pPr>
      <w:spacing w:before="60" w:after="60" w:line="260" w:lineRule="exact"/>
      <w:ind w:left="619"/>
    </w:pPr>
    <w:rPr>
      <w:rFonts w:ascii="Georgia" w:hAnsi="Georgia"/>
      <w:color w:val="000000"/>
      <w:sz w:val="22"/>
      <w:szCs w:val="22"/>
      <w:lang w:val="en-US" w:eastAsia="en-US"/>
    </w:rPr>
  </w:style>
  <w:style w:type="paragraph" w:styleId="3">
    <w:name w:val="Body Text Indent 3"/>
    <w:basedOn w:val="a"/>
    <w:link w:val="30"/>
    <w:uiPriority w:val="99"/>
    <w:unhideWhenUsed/>
    <w:rsid w:val="000672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72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0672D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426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1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eading II Знак,h2 Знак"/>
    <w:basedOn w:val="a0"/>
    <w:link w:val="2"/>
    <w:rsid w:val="00B617C3"/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B617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ilozenije1">
    <w:name w:val="Prilozenije1"/>
    <w:basedOn w:val="1"/>
    <w:rsid w:val="00B617C3"/>
    <w:pPr>
      <w:keepLines w:val="0"/>
      <w:tabs>
        <w:tab w:val="num" w:pos="360"/>
      </w:tabs>
      <w:spacing w:before="0"/>
      <w:ind w:left="360" w:hanging="360"/>
      <w:jc w:val="both"/>
    </w:pPr>
    <w:rPr>
      <w:rFonts w:ascii="Arial" w:eastAsia="Times New Roman" w:hAnsi="Arial" w:cs="Times New Roman"/>
      <w:bCs w:val="0"/>
      <w:i/>
      <w:color w:val="000000"/>
      <w:sz w:val="24"/>
      <w:szCs w:val="20"/>
    </w:rPr>
  </w:style>
  <w:style w:type="paragraph" w:styleId="21">
    <w:name w:val="Body Text 2"/>
    <w:basedOn w:val="a"/>
    <w:link w:val="22"/>
    <w:rsid w:val="00B617C3"/>
    <w:pPr>
      <w:spacing w:before="120" w:after="1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22">
    <w:name w:val="Основной текст 2 Знак"/>
    <w:basedOn w:val="a0"/>
    <w:link w:val="21"/>
    <w:rsid w:val="00B617C3"/>
    <w:rPr>
      <w:rFonts w:ascii="Arial" w:eastAsia="Times New Roman" w:hAnsi="Arial" w:cs="Times New Roman"/>
      <w:szCs w:val="20"/>
    </w:rPr>
  </w:style>
  <w:style w:type="paragraph" w:customStyle="1" w:styleId="PMhead2">
    <w:name w:val="PMhead2"/>
    <w:rsid w:val="00B617C3"/>
    <w:pPr>
      <w:keepNext/>
      <w:pBdr>
        <w:bottom w:val="single" w:sz="4" w:space="1" w:color="auto"/>
      </w:pBdr>
      <w:spacing w:before="240" w:after="0" w:line="240" w:lineRule="exact"/>
      <w:outlineLvl w:val="1"/>
    </w:pPr>
    <w:rPr>
      <w:rFonts w:ascii="Trebuchet MS" w:eastAsia="Times New Roman" w:hAnsi="Trebuchet MS" w:cs="Times New Roman"/>
      <w:b/>
      <w:bCs/>
      <w:sz w:val="24"/>
      <w:szCs w:val="24"/>
      <w:lang w:val="en-US"/>
    </w:rPr>
  </w:style>
  <w:style w:type="paragraph" w:customStyle="1" w:styleId="PMtextBullet2">
    <w:name w:val="PMtextBullet2"/>
    <w:basedOn w:val="a"/>
    <w:rsid w:val="00B617C3"/>
    <w:pPr>
      <w:tabs>
        <w:tab w:val="num" w:pos="1195"/>
      </w:tabs>
      <w:spacing w:before="60" w:after="60" w:line="260" w:lineRule="exact"/>
      <w:ind w:left="1195" w:hanging="288"/>
    </w:pPr>
    <w:rPr>
      <w:rFonts w:ascii="Georgia" w:hAnsi="Georgia"/>
      <w:color w:val="000000"/>
      <w:sz w:val="22"/>
      <w:szCs w:val="22"/>
      <w:lang w:val="en-US" w:eastAsia="en-US"/>
    </w:rPr>
  </w:style>
  <w:style w:type="paragraph" w:customStyle="1" w:styleId="PMtextBullet3">
    <w:name w:val="PMtextBullet3"/>
    <w:basedOn w:val="a"/>
    <w:rsid w:val="00B617C3"/>
    <w:pPr>
      <w:numPr>
        <w:numId w:val="20"/>
      </w:numPr>
      <w:spacing w:before="60" w:after="60" w:line="260" w:lineRule="exact"/>
    </w:pPr>
    <w:rPr>
      <w:rFonts w:ascii="Georgia" w:hAnsi="Georgia"/>
      <w:color w:val="000000"/>
      <w:sz w:val="22"/>
      <w:szCs w:val="22"/>
      <w:lang w:val="en-US" w:eastAsia="en-US"/>
    </w:rPr>
  </w:style>
  <w:style w:type="character" w:styleId="a6">
    <w:name w:val="Hyperlink"/>
    <w:basedOn w:val="a0"/>
    <w:uiPriority w:val="99"/>
    <w:rsid w:val="00B617C3"/>
    <w:rPr>
      <w:rFonts w:ascii="Arial" w:hAnsi="Arial" w:cs="Arial"/>
      <w:color w:val="0000FF"/>
      <w:sz w:val="20"/>
      <w:szCs w:val="20"/>
      <w:u w:val="single"/>
    </w:rPr>
  </w:style>
  <w:style w:type="paragraph" w:customStyle="1" w:styleId="PMhead4">
    <w:name w:val="PMhead4"/>
    <w:rsid w:val="00B617C3"/>
    <w:pPr>
      <w:keepNext/>
      <w:tabs>
        <w:tab w:val="num" w:pos="1613"/>
      </w:tabs>
      <w:spacing w:before="240" w:after="60" w:line="240" w:lineRule="auto"/>
      <w:ind w:left="1613" w:hanging="965"/>
    </w:pPr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paragraph" w:customStyle="1" w:styleId="PMhead5">
    <w:name w:val="PMhead5"/>
    <w:rsid w:val="00B617C3"/>
    <w:pPr>
      <w:keepNext/>
      <w:tabs>
        <w:tab w:val="num" w:pos="1613"/>
      </w:tabs>
      <w:spacing w:before="240" w:after="60" w:line="240" w:lineRule="auto"/>
      <w:ind w:left="1613" w:hanging="965"/>
    </w:pPr>
    <w:rPr>
      <w:rFonts w:ascii="Trebuchet MS" w:eastAsia="Times New Roman" w:hAnsi="Trebuchet MS" w:cs="Times New Roman"/>
      <w:b/>
      <w:bCs/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B617C3"/>
  </w:style>
  <w:style w:type="paragraph" w:styleId="a8">
    <w:name w:val="header"/>
    <w:basedOn w:val="a"/>
    <w:link w:val="a7"/>
    <w:uiPriority w:val="99"/>
    <w:semiHidden/>
    <w:unhideWhenUsed/>
    <w:rsid w:val="00B617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B61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B617C3"/>
  </w:style>
  <w:style w:type="paragraph" w:styleId="aa">
    <w:name w:val="footer"/>
    <w:basedOn w:val="a"/>
    <w:link w:val="a9"/>
    <w:uiPriority w:val="99"/>
    <w:semiHidden/>
    <w:unhideWhenUsed/>
    <w:rsid w:val="00B617C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61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617C3"/>
    <w:rPr>
      <w:color w:val="800080"/>
      <w:u w:val="single"/>
    </w:rPr>
  </w:style>
  <w:style w:type="paragraph" w:customStyle="1" w:styleId="xl65">
    <w:name w:val="xl65"/>
    <w:basedOn w:val="a"/>
    <w:rsid w:val="00B617C3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B6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B6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76">
    <w:name w:val="xl76"/>
    <w:basedOn w:val="a"/>
    <w:rsid w:val="00B6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">
    <w:name w:val="xl85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B61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B617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B617C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617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B617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617C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B617C3"/>
    <w:pP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B617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B617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B617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8">
    <w:name w:val="xl118"/>
    <w:basedOn w:val="a"/>
    <w:rsid w:val="00B61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617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7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link w:val="23"/>
    <w:rsid w:val="006E6887"/>
    <w:rPr>
      <w:shd w:val="clear" w:color="auto" w:fill="FFFFFF"/>
    </w:rPr>
  </w:style>
  <w:style w:type="paragraph" w:customStyle="1" w:styleId="23">
    <w:name w:val="Основной текст2"/>
    <w:basedOn w:val="a"/>
    <w:link w:val="ae"/>
    <w:rsid w:val="006E6887"/>
    <w:pPr>
      <w:shd w:val="clear" w:color="auto" w:fill="FFFFFF"/>
      <w:spacing w:after="180" w:line="250" w:lineRule="exact"/>
      <w:ind w:hanging="3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Заголовок №5_"/>
    <w:link w:val="50"/>
    <w:rsid w:val="006E6887"/>
    <w:rPr>
      <w:shd w:val="clear" w:color="auto" w:fill="FFFFFF"/>
    </w:rPr>
  </w:style>
  <w:style w:type="paragraph" w:customStyle="1" w:styleId="50">
    <w:name w:val="Заголовок №5"/>
    <w:basedOn w:val="a"/>
    <w:link w:val="5"/>
    <w:rsid w:val="006E6887"/>
    <w:pPr>
      <w:shd w:val="clear" w:color="auto" w:fill="FFFFFF"/>
      <w:spacing w:line="250" w:lineRule="exact"/>
      <w:jc w:val="both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il3head2">
    <w:name w:val="Pril3 head2"/>
    <w:basedOn w:val="a"/>
    <w:rsid w:val="005D6814"/>
    <w:pPr>
      <w:numPr>
        <w:numId w:val="32"/>
      </w:numPr>
      <w:tabs>
        <w:tab w:val="clear" w:pos="1391"/>
        <w:tab w:val="num" w:pos="1080"/>
      </w:tabs>
      <w:ind w:left="792" w:hanging="432"/>
    </w:pPr>
    <w:rPr>
      <w:rFonts w:ascii="Arial" w:hAnsi="Arial"/>
      <w:szCs w:val="20"/>
    </w:rPr>
  </w:style>
  <w:style w:type="paragraph" w:customStyle="1" w:styleId="Default">
    <w:name w:val="Default"/>
    <w:rsid w:val="007734B1"/>
    <w:pPr>
      <w:autoSpaceDE w:val="0"/>
      <w:autoSpaceDN w:val="0"/>
      <w:adjustRightInd w:val="0"/>
      <w:spacing w:after="0" w:line="240" w:lineRule="auto"/>
    </w:pPr>
    <w:rPr>
      <w:rFonts w:ascii="Times New Roman" w:eastAsia="Droid Sans Fallback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9709-76A8-4063-B8AF-D0A99AD0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12</Pages>
  <Words>4189</Words>
  <Characters>23882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t.sariev</dc:creator>
  <cp:keywords/>
  <dc:description/>
  <cp:lastModifiedBy>Дияз Махатов (ТТК)</cp:lastModifiedBy>
  <cp:revision>122</cp:revision>
  <dcterms:created xsi:type="dcterms:W3CDTF">2013-11-13T06:04:00Z</dcterms:created>
  <dcterms:modified xsi:type="dcterms:W3CDTF">2019-11-22T13:26:00Z</dcterms:modified>
</cp:coreProperties>
</file>