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1" w:type="dxa"/>
        <w:tblLook w:val="04A0" w:firstRow="1" w:lastRow="0" w:firstColumn="1" w:lastColumn="0" w:noHBand="0" w:noVBand="1"/>
      </w:tblPr>
      <w:tblGrid>
        <w:gridCol w:w="923"/>
        <w:gridCol w:w="14463"/>
        <w:gridCol w:w="65"/>
      </w:tblGrid>
      <w:tr w:rsidR="005969E5" w:rsidRPr="00451DD2" w14:paraId="27B56E78" w14:textId="77777777" w:rsidTr="00A73B30">
        <w:trPr>
          <w:trHeight w:val="600"/>
        </w:trPr>
        <w:tc>
          <w:tcPr>
            <w:tcW w:w="154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01AF" w14:textId="21D099A3" w:rsidR="005969E5" w:rsidRPr="00451DD2" w:rsidRDefault="005969E5" w:rsidP="008C1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Приложение №1                                                                                                                                                                                                        </w:t>
            </w:r>
            <w:r w:rsidR="004F4745"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</w:t>
            </w: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к Технической спецификации</w:t>
            </w:r>
          </w:p>
        </w:tc>
      </w:tr>
      <w:tr w:rsidR="005969E5" w:rsidRPr="00451DD2" w14:paraId="353750F2" w14:textId="77777777" w:rsidTr="00A73B30">
        <w:trPr>
          <w:gridAfter w:val="2"/>
          <w:wAfter w:w="14528" w:type="dxa"/>
          <w:trHeight w:val="30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A78A" w14:textId="77777777" w:rsidR="005969E5" w:rsidRPr="00451DD2" w:rsidRDefault="005969E5" w:rsidP="008C1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9E5" w:rsidRPr="00451DD2" w14:paraId="119CBB84" w14:textId="77777777" w:rsidTr="00A73B30">
        <w:trPr>
          <w:gridAfter w:val="1"/>
          <w:wAfter w:w="65" w:type="dxa"/>
          <w:trHeight w:val="300"/>
        </w:trPr>
        <w:tc>
          <w:tcPr>
            <w:tcW w:w="1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187A" w14:textId="3090C66D" w:rsidR="005969E5" w:rsidRPr="00451DD2" w:rsidRDefault="00A54CA6" w:rsidP="008C1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объемы оказываемых услуг на закуп услуг по диагностированию/экспертизе/анализу/испытаниям/ тестированию/осмотру </w:t>
            </w:r>
            <w:r w:rsidRPr="00451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способом открытого тендера на понижение</w:t>
            </w:r>
          </w:p>
        </w:tc>
      </w:tr>
    </w:tbl>
    <w:p w14:paraId="4FCA405C" w14:textId="44D27D76" w:rsidR="00484B60" w:rsidRPr="00451DD2" w:rsidRDefault="00484B60">
      <w:pPr>
        <w:rPr>
          <w:sz w:val="20"/>
          <w:szCs w:val="20"/>
        </w:rPr>
      </w:pPr>
    </w:p>
    <w:tbl>
      <w:tblPr>
        <w:tblW w:w="15473" w:type="dxa"/>
        <w:tblLayout w:type="fixed"/>
        <w:tblLook w:val="04A0" w:firstRow="1" w:lastRow="0" w:firstColumn="1" w:lastColumn="0" w:noHBand="0" w:noVBand="1"/>
      </w:tblPr>
      <w:tblGrid>
        <w:gridCol w:w="417"/>
        <w:gridCol w:w="3269"/>
        <w:gridCol w:w="2126"/>
        <w:gridCol w:w="1396"/>
        <w:gridCol w:w="1501"/>
        <w:gridCol w:w="931"/>
        <w:gridCol w:w="1587"/>
        <w:gridCol w:w="916"/>
        <w:gridCol w:w="916"/>
        <w:gridCol w:w="795"/>
        <w:gridCol w:w="640"/>
        <w:gridCol w:w="957"/>
        <w:gridCol w:w="22"/>
      </w:tblGrid>
      <w:tr w:rsidR="005969E5" w:rsidRPr="00451DD2" w14:paraId="0F2D8C70" w14:textId="77777777" w:rsidTr="00A73B30">
        <w:trPr>
          <w:trHeight w:val="255"/>
        </w:trPr>
        <w:tc>
          <w:tcPr>
            <w:tcW w:w="154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226D" w14:textId="27B91874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Лот №</w:t>
            </w:r>
            <w:r w:rsidR="008247FC" w:rsidRPr="00451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3</w:t>
            </w:r>
            <w:r w:rsidR="00A54CA6" w:rsidRPr="00451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75-1</w:t>
            </w:r>
            <w:r w:rsidRPr="00451D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</w:p>
        </w:tc>
      </w:tr>
      <w:tr w:rsidR="005969E5" w:rsidRPr="00451DD2" w14:paraId="549DB170" w14:textId="77777777" w:rsidTr="00A73B30">
        <w:trPr>
          <w:trHeight w:val="255"/>
        </w:trPr>
        <w:tc>
          <w:tcPr>
            <w:tcW w:w="154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715A2F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 с целью продления срока эксплуатации по Карагандинскому НУ (ГНПС "Атасу")</w:t>
            </w:r>
          </w:p>
        </w:tc>
      </w:tr>
      <w:tr w:rsidR="005969E5" w:rsidRPr="00451DD2" w14:paraId="081B7204" w14:textId="77777777" w:rsidTr="00A73B30">
        <w:trPr>
          <w:gridAfter w:val="1"/>
          <w:wAfter w:w="22" w:type="dxa"/>
          <w:trHeight w:val="66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2E6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9E5" w14:textId="73C77605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E5F4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7A5D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Краткая тех. </w:t>
            </w:r>
            <w:proofErr w:type="spellStart"/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</w:t>
            </w:r>
            <w:proofErr w:type="spellEnd"/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-ка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0885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Рег. или техн. номер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9BC7" w14:textId="6DE34AEC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</w:t>
            </w:r>
            <w:proofErr w:type="spellEnd"/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-деление</w:t>
            </w:r>
            <w:proofErr w:type="gramEnd"/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E362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установки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E206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Сроки оказания услуг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B53A" w14:textId="77777777" w:rsidR="005969E5" w:rsidRPr="00451DD2" w:rsidRDefault="005969E5" w:rsidP="00596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62FD" w14:textId="77777777" w:rsidR="005969E5" w:rsidRPr="00451DD2" w:rsidRDefault="005969E5" w:rsidP="00596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5390" w14:textId="77777777" w:rsidR="005969E5" w:rsidRPr="00451DD2" w:rsidRDefault="005969E5" w:rsidP="00596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69E5" w:rsidRPr="00451DD2" w14:paraId="56C10AE9" w14:textId="77777777" w:rsidTr="00A73B30">
        <w:trPr>
          <w:gridAfter w:val="1"/>
          <w:wAfter w:w="22" w:type="dxa"/>
          <w:trHeight w:val="765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A77F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374C7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E44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347B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1AFD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409C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A5AB" w14:textId="77777777" w:rsidR="005969E5" w:rsidRPr="00451DD2" w:rsidRDefault="005969E5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7AD8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с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959F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Месяц по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D6D7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ED65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F5C3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</w:tr>
      <w:tr w:rsidR="005969E5" w:rsidRPr="00451DD2" w14:paraId="2D981149" w14:textId="77777777" w:rsidTr="00A73B30">
        <w:trPr>
          <w:trHeight w:val="255"/>
        </w:trPr>
        <w:tc>
          <w:tcPr>
            <w:tcW w:w="154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B04" w14:textId="77777777" w:rsidR="005969E5" w:rsidRPr="00451DD2" w:rsidRDefault="005969E5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СГМ</w:t>
            </w:r>
          </w:p>
        </w:tc>
      </w:tr>
      <w:tr w:rsidR="00ED439D" w:rsidRPr="00451DD2" w14:paraId="059AC121" w14:textId="77777777" w:rsidTr="00ED439D">
        <w:trPr>
          <w:gridAfter w:val="1"/>
          <w:wAfter w:w="22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646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395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6109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водяного пожаротушения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822B" w14:textId="29B57C2D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Трубопроводы; Запорные арматуры; гидранты.  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4AC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"Атасу"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E82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водяного пожаротушения</w:t>
            </w:r>
          </w:p>
        </w:tc>
        <w:tc>
          <w:tcPr>
            <w:tcW w:w="1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993A" w14:textId="63299110" w:rsidR="00ED439D" w:rsidRPr="00451DD2" w:rsidRDefault="00ED439D" w:rsidP="00ED4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п.3.1 Договора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F29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409C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7CE8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</w:t>
            </w:r>
            <w:proofErr w:type="spellStart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Ұлытау</w:t>
            </w:r>
            <w:proofErr w:type="spellEnd"/>
          </w:p>
        </w:tc>
      </w:tr>
      <w:tr w:rsidR="00ED439D" w:rsidRPr="00451DD2" w14:paraId="2F16C494" w14:textId="77777777" w:rsidTr="00013EAD">
        <w:trPr>
          <w:gridAfter w:val="1"/>
          <w:wAfter w:w="22" w:type="dxa"/>
          <w:trHeight w:val="765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13C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FEA6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F474" w14:textId="2625FA75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хоз.</w:t>
            </w: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бытовая канализация 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F14A" w14:textId="0C2D719D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Трубопроводы. 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73FA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"Атасу"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44B2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</w:t>
            </w:r>
            <w:proofErr w:type="spellStart"/>
            <w:proofErr w:type="gramStart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хоз.бытовая</w:t>
            </w:r>
            <w:proofErr w:type="spellEnd"/>
            <w:proofErr w:type="gramEnd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канализация 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DDB" w14:textId="25719047" w:rsidR="00ED439D" w:rsidRPr="00451DD2" w:rsidRDefault="00ED439D" w:rsidP="0059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3C4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3B70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0B3C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39D" w:rsidRPr="00451DD2" w14:paraId="41C549C2" w14:textId="77777777" w:rsidTr="00013EAD">
        <w:trPr>
          <w:gridAfter w:val="1"/>
          <w:wAfter w:w="22" w:type="dxa"/>
          <w:trHeight w:val="76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3C0F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BA35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43EC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оборотного водоснабжения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A5ED7" w14:textId="663EE788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Трубопроводы; Запорные арматуры; АВО-8ед.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6174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"Атасу"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8903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Система оборотного водоснабжения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D8D" w14:textId="5E88A78D" w:rsidR="00ED439D" w:rsidRPr="00451DD2" w:rsidRDefault="00ED439D" w:rsidP="0059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BBE4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994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376E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39D" w:rsidRPr="00451DD2" w14:paraId="73D2B00F" w14:textId="77777777" w:rsidTr="00013EAD">
        <w:trPr>
          <w:gridAfter w:val="1"/>
          <w:wAfter w:w="22" w:type="dxa"/>
          <w:trHeight w:val="223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664D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751B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с целью продления срока эксплуатации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848B" w14:textId="5031EB8A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насосная установка 692423 (ПНУ-2</w:t>
            </w:r>
            <w:proofErr w:type="gramStart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  </w:t>
            </w:r>
            <w:proofErr w:type="gramEnd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ОС №70000000611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EAC86" w14:textId="1A060E82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Насос ПН 150- </w:t>
            </w:r>
            <w:proofErr w:type="gramStart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50;   </w:t>
            </w:r>
            <w:proofErr w:type="gramEnd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Подпорный насос ЦНС 150-50;                                                  Фильтр всасывающий; </w:t>
            </w:r>
            <w:proofErr w:type="spellStart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Металлорукава</w:t>
            </w:r>
            <w:proofErr w:type="spellEnd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                             Лестница;                                     Установка </w:t>
            </w:r>
            <w:proofErr w:type="spellStart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гидроманипуляторная</w:t>
            </w:r>
            <w:proofErr w:type="spellEnd"/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Трубопроводы; муфта.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7D54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ГНПС "Атасу"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1AD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базе автомобиля КАМАЗ-43118К  </w:t>
            </w:r>
          </w:p>
        </w:tc>
        <w:tc>
          <w:tcPr>
            <w:tcW w:w="1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F06" w14:textId="37E17152" w:rsidR="00ED439D" w:rsidRPr="00451DD2" w:rsidRDefault="00ED439D" w:rsidP="00596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520C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5A2C" w14:textId="77777777" w:rsidR="00ED439D" w:rsidRPr="00451DD2" w:rsidRDefault="00ED439D" w:rsidP="0059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C39" w14:textId="77777777" w:rsidR="00ED439D" w:rsidRPr="00451DD2" w:rsidRDefault="00ED439D" w:rsidP="00596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A23EEC8" w14:textId="2A6B1E71" w:rsidR="005969E5" w:rsidRPr="00451DD2" w:rsidRDefault="005969E5">
      <w:pPr>
        <w:rPr>
          <w:sz w:val="20"/>
          <w:szCs w:val="20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3750"/>
      </w:tblGrid>
      <w:tr w:rsidR="005E1377" w:rsidRPr="00112395" w14:paraId="60FD80DC" w14:textId="77777777" w:rsidTr="008516C5">
        <w:trPr>
          <w:trHeight w:val="376"/>
        </w:trPr>
        <w:tc>
          <w:tcPr>
            <w:tcW w:w="15593" w:type="dxa"/>
            <w:gridSpan w:val="3"/>
            <w:vAlign w:val="center"/>
          </w:tcPr>
          <w:p w14:paraId="536190D1" w14:textId="77777777" w:rsidR="005E1377" w:rsidRPr="00112395" w:rsidRDefault="005E1377" w:rsidP="008516C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оказания услуг</w:t>
            </w:r>
          </w:p>
        </w:tc>
      </w:tr>
      <w:tr w:rsidR="005E1377" w:rsidRPr="00112395" w14:paraId="494E4AAD" w14:textId="77777777" w:rsidTr="008516C5">
        <w:trPr>
          <w:trHeight w:val="299"/>
        </w:trPr>
        <w:tc>
          <w:tcPr>
            <w:tcW w:w="426" w:type="dxa"/>
          </w:tcPr>
          <w:p w14:paraId="78455714" w14:textId="77777777" w:rsidR="005E1377" w:rsidRPr="00112395" w:rsidRDefault="005E1377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72A8E55" w14:textId="77777777" w:rsidR="005E1377" w:rsidRPr="00112395" w:rsidRDefault="005E1377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Цель оказания услуг:</w:t>
            </w:r>
          </w:p>
        </w:tc>
        <w:tc>
          <w:tcPr>
            <w:tcW w:w="13750" w:type="dxa"/>
            <w:shd w:val="clear" w:color="auto" w:fill="auto"/>
          </w:tcPr>
          <w:p w14:paraId="56A3144A" w14:textId="77777777" w:rsidR="005E1377" w:rsidRPr="00112395" w:rsidRDefault="005E1377" w:rsidP="008516C5">
            <w:pPr>
              <w:widowControl w:val="0"/>
              <w:spacing w:after="0" w:line="240" w:lineRule="auto"/>
              <w:ind w:firstLine="44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Техническое обследование технических устройств, с выдачей заключения экспертизы по продлению срока службы.</w:t>
            </w:r>
          </w:p>
        </w:tc>
      </w:tr>
      <w:tr w:rsidR="005E1377" w:rsidRPr="00112395" w14:paraId="39570DF0" w14:textId="77777777" w:rsidTr="008516C5">
        <w:trPr>
          <w:trHeight w:val="883"/>
        </w:trPr>
        <w:tc>
          <w:tcPr>
            <w:tcW w:w="426" w:type="dxa"/>
          </w:tcPr>
          <w:p w14:paraId="5B93A8FC" w14:textId="77777777" w:rsidR="005E1377" w:rsidRPr="00112395" w:rsidRDefault="005E1377" w:rsidP="008516C5">
            <w:pPr>
              <w:numPr>
                <w:ilvl w:val="0"/>
                <w:numId w:val="1"/>
              </w:numPr>
              <w:tabs>
                <w:tab w:val="left" w:pos="486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4AC6B917" w14:textId="77777777" w:rsidR="005E1377" w:rsidRPr="00112395" w:rsidRDefault="005E1377" w:rsidP="008516C5">
            <w:pPr>
              <w:tabs>
                <w:tab w:val="left" w:pos="48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239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Состав и содержание оказываемых услуг.</w:t>
            </w:r>
          </w:p>
        </w:tc>
        <w:tc>
          <w:tcPr>
            <w:tcW w:w="13750" w:type="dxa"/>
            <w:shd w:val="clear" w:color="auto" w:fill="auto"/>
          </w:tcPr>
          <w:tbl>
            <w:tblPr>
              <w:tblW w:w="155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3"/>
            </w:tblGrid>
            <w:tr w:rsidR="00A7062C" w:rsidRPr="00112395" w14:paraId="0F4C9DA4" w14:textId="77777777" w:rsidTr="00310AA5">
              <w:trPr>
                <w:trHeight w:val="883"/>
              </w:trPr>
              <w:tc>
                <w:tcPr>
                  <w:tcW w:w="13750" w:type="dxa"/>
                  <w:shd w:val="clear" w:color="auto" w:fill="auto"/>
                </w:tcPr>
                <w:p w14:paraId="0A6FAE57" w14:textId="77777777" w:rsidR="00A7062C" w:rsidRPr="00112395" w:rsidRDefault="00A7062C" w:rsidP="00A7062C">
                  <w:pPr>
                    <w:spacing w:after="0" w:line="240" w:lineRule="auto"/>
                    <w:ind w:firstLine="319"/>
                    <w:jc w:val="both"/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Объем работ, выполняемых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по техническому обследование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технических устройств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с целью продления срока служб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ы:</w:t>
                  </w:r>
                </w:p>
                <w:p w14:paraId="798008F5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after="0" w:line="283" w:lineRule="exact"/>
                    <w:ind w:left="0" w:firstLine="319"/>
                    <w:jc w:val="both"/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12395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  <w:t>подготовительный</w:t>
                  </w:r>
                  <w:r w:rsidRPr="00112395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  <w:t>этап;</w:t>
                  </w:r>
                </w:p>
                <w:p w14:paraId="3FE4988A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after="0" w:line="283" w:lineRule="exact"/>
                    <w:ind w:left="0" w:firstLine="319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полевой этап;</w:t>
                  </w:r>
                </w:p>
                <w:p w14:paraId="3FBCB196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2"/>
                    </w:numPr>
                    <w:tabs>
                      <w:tab w:val="left" w:pos="322"/>
                    </w:tabs>
                    <w:spacing w:after="0" w:line="283" w:lineRule="exact"/>
                    <w:ind w:left="0" w:firstLine="319"/>
                    <w:jc w:val="both"/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составление технического отчета и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экспертного заключения по промышленной безопасности</w:t>
                  </w: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. </w:t>
                  </w:r>
                </w:p>
                <w:p w14:paraId="44F59DF6" w14:textId="77777777" w:rsidR="00A7062C" w:rsidRPr="00112395" w:rsidRDefault="00A7062C" w:rsidP="00A7062C">
                  <w:pPr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Получение необходимых согласований и разрешений на производство работ,</w:t>
                  </w: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подготовка к </w:t>
                  </w:r>
                  <w:r w:rsidRPr="00112395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безопасному</w:t>
                  </w:r>
                  <w:r w:rsidRPr="00112395">
                    <w:rPr>
                      <w:rFonts w:ascii="Times New Roman" w:eastAsia="Arial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проведению работ в соответствии с действующими нормативными документами.</w:t>
                  </w:r>
                </w:p>
                <w:p w14:paraId="1DB9B15F" w14:textId="77777777" w:rsidR="00A7062C" w:rsidRPr="00112395" w:rsidRDefault="00A7062C" w:rsidP="00A7062C">
                  <w:pPr>
                    <w:widowControl w:val="0"/>
                    <w:spacing w:after="0" w:line="240" w:lineRule="auto"/>
                    <w:ind w:firstLine="319"/>
                    <w:jc w:val="both"/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Услуги по техническому обследование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технических устройств</w:t>
                  </w: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, с целью продления срока службы</w:t>
                  </w:r>
                  <w:r w:rsidRPr="00112395"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выполнять в соответствии с СТ 6636-1901-АО-039-4.017-2017 «Магистральные трубопроводы. Обеспечение надежности технологического оборудования» и «Методической рекомендацией о порядке продления срока безопасной эксплуатации технических устройств, оборудования и сооружений на опасных производственных объектах» </w:t>
                  </w:r>
                  <w:r w:rsidRPr="0011239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согласованного приказом Комитета государственного контроля за чрезвычайными ситуациями и промышленной безопасностью Республики Казахстан от 27 января 2011 года №4</w:t>
                  </w:r>
                  <w:r w:rsidRPr="00112395"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в том числе предусматривает, но не ограничивается нижеследующим:</w:t>
                  </w:r>
                </w:p>
                <w:p w14:paraId="77D65C87" w14:textId="77777777" w:rsidR="00A7062C" w:rsidRPr="00112395" w:rsidRDefault="00A7062C" w:rsidP="00A7062C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анализ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технических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документации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</w:p>
                <w:p w14:paraId="75A8B122" w14:textId="77777777" w:rsidR="00A7062C" w:rsidRPr="00112395" w:rsidRDefault="00A7062C" w:rsidP="00A7062C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визуальный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измерительный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контроль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63A05C90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ультразвуковой контроль сварных соединений и основного металла;</w:t>
                  </w:r>
                </w:p>
                <w:p w14:paraId="1A0BD9DB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ультразвуковая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толщинометрия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53B15C5B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измерения вибрации;</w:t>
                  </w:r>
                </w:p>
                <w:p w14:paraId="5630F8EE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магнитопорошковый контроль и капиллярная дефектоскопия;</w:t>
                  </w:r>
                </w:p>
                <w:p w14:paraId="2FCAB58D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гидравлические испытания;</w:t>
                  </w:r>
                </w:p>
                <w:p w14:paraId="0EA3BC11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измерение твердости переносными приборами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;</w:t>
                  </w:r>
                </w:p>
                <w:p w14:paraId="3A72837C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металлографические исследования;</w:t>
                  </w:r>
                </w:p>
                <w:p w14:paraId="562B056F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SimSun" w:hAnsi="Times New Roman" w:cs="Times New Roman"/>
                      <w:bCs/>
                      <w:sz w:val="20"/>
                      <w:szCs w:val="20"/>
                      <w:lang w:eastAsia="ru-RU"/>
                    </w:rPr>
                    <w:t>определения содержания элементов в металле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14:paraId="4B7C67EA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вихретоковый</w:t>
                  </w:r>
                  <w:proofErr w:type="spellEnd"/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контроль;</w:t>
                  </w:r>
                </w:p>
                <w:p w14:paraId="7EAB47C2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оценка коррозии, износа и других дефектов;</w:t>
                  </w:r>
                </w:p>
                <w:p w14:paraId="0BECCFD2" w14:textId="77777777" w:rsidR="00A7062C" w:rsidRPr="00112395" w:rsidRDefault="00A7062C" w:rsidP="00A7062C">
                  <w:pPr>
                    <w:widowControl w:val="0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расчетно-аналитические процедуры оценки и прогнозирования технического состояния, включающие: расчет режимов работы; установление критериев предельного состояния; исследование напряженно-деформированного состояния и выбор критериев предельных состояний; определение остаточного срока эксплуатации (до прогнозируемого наступления предельного состояния);</w:t>
                  </w:r>
                </w:p>
                <w:p w14:paraId="16ED65F6" w14:textId="77777777" w:rsidR="00A7062C" w:rsidRPr="00112395" w:rsidRDefault="00A7062C" w:rsidP="00A7062C">
                  <w:pPr>
                    <w:pStyle w:val="a5"/>
                    <w:numPr>
                      <w:ilvl w:val="0"/>
                      <w:numId w:val="3"/>
                    </w:numPr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Определение состояния опор и фундамента котлов и вспомогательных оборудований (в том числе визуально-измерительный контроль, ударно-импульсный контроля; магнитный метод контроля; диэлькометрический метод; геодезический контроль (нивелирование)).</w:t>
                  </w:r>
                </w:p>
                <w:p w14:paraId="2C6D4A76" w14:textId="77777777" w:rsidR="00A7062C" w:rsidRPr="00112395" w:rsidRDefault="00A7062C" w:rsidP="00A7062C">
                  <w:pPr>
                    <w:spacing w:after="0" w:line="240" w:lineRule="auto"/>
                    <w:ind w:right="-11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Обработка полученных данных и анализ результатов, вышеуказанных испытаний, разработка рекомендаций. </w:t>
                  </w:r>
                </w:p>
                <w:p w14:paraId="77CE5E44" w14:textId="77777777" w:rsidR="00A7062C" w:rsidRDefault="00A7062C" w:rsidP="00A7062C">
                  <w:pPr>
                    <w:spacing w:after="0" w:line="240" w:lineRule="auto"/>
                    <w:ind w:right="-11"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  <w:p w14:paraId="430348E5" w14:textId="77777777" w:rsidR="00A7062C" w:rsidRPr="00112395" w:rsidRDefault="00A7062C" w:rsidP="00A7062C">
                  <w:pPr>
                    <w:spacing w:after="0" w:line="240" w:lineRule="auto"/>
                    <w:ind w:right="-11"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Программа по техническому обследованию котлов и вспомогательного оборудования, с целью продления срока службы должна быть составлена Исполнителем и направлена на согласование в обособленное структурное подразделение Заказчика (далее - ОСП) официально и подписанным.</w:t>
                  </w:r>
                </w:p>
                <w:p w14:paraId="70104C22" w14:textId="77777777" w:rsidR="00A7062C" w:rsidRPr="00A7062C" w:rsidRDefault="00A7062C" w:rsidP="00A7062C">
                  <w:pPr>
                    <w:tabs>
                      <w:tab w:val="left" w:pos="1560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112395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В программе по </w:t>
                  </w:r>
                  <w:r w:rsidRPr="00A7062C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техническому обследования </w:t>
                  </w:r>
                  <w:r w:rsidRPr="00A7062C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технических устройств должны быть указаны специалисты согласно перечню привлекаемых работников (рассмотренного на стадии тендерных процедур) включающиеся в себя:</w:t>
                  </w:r>
                </w:p>
                <w:p w14:paraId="3C45B77A" w14:textId="77777777" w:rsidR="00A7062C" w:rsidRPr="00A7062C" w:rsidRDefault="00A7062C" w:rsidP="00A7062C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7062C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val="kk-KZ" w:eastAsia="ru-RU" w:bidi="ru-RU"/>
                    </w:rPr>
                    <w:t>Персонал</w:t>
                  </w:r>
                  <w:r w:rsidRPr="00A7062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 xml:space="preserve"> в области неразрушающего контроля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III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 уровень (в количестве не менее одного человека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 опытом работы не менее пять лет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/>
                    </w:rPr>
                    <w:t xml:space="preserve">).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Сертификат и/или удостоверение в соответствии с СТ РК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IS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 9712-2023 «Контроль неразрушающий. Квалификация и сертификация персонала по неразрушающему контролю»</w:t>
                  </w:r>
                  <w:r w:rsidRPr="00A7062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 xml:space="preserve">: 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визуально-измерительный, магнитный, проникающими веществами, ультразвуковой, </w:t>
                  </w:r>
                  <w:proofErr w:type="spellStart"/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>вихретоковый</w:t>
                  </w:r>
                  <w:proofErr w:type="spellEnd"/>
                  <w:r w:rsidRPr="00A7062C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выданный органом по сертификации, аккредитованным в соответствии с требованиями ГОСТ ISO/IEC 17024</w:t>
                  </w:r>
                  <w:r w:rsidRPr="00A7062C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. Документ, подтверждающий опыт работы (согласно пунктов 3 и 5 статьи 35 Трудового кодекса РК). </w:t>
                  </w:r>
                </w:p>
                <w:p w14:paraId="599C985D" w14:textId="77777777" w:rsidR="00A7062C" w:rsidRPr="00A7062C" w:rsidRDefault="00A7062C" w:rsidP="00A7062C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Персонал в области неразрушающего контроля не ниже 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II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 уровня (в количестве не менее одного человека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 опытом работы не менее трех лет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). Сертификат и/или удостоверение в соответствии с СТ РК 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IS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О 9712-2023 «Контроль неразрушающий. Квалификация и сертификация персонала по неразрушающему контролю»: визуально-измерительному, ультразвуковому, проникающими веществами,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выданный органом по сертификации, аккредитованным в соответствии с требованиями ГОСТ ISO/IEC 17024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. Документ, подтверждающий опыт работы (согласно пунктов 3 и 5 статьи 35 Трудового кодекса РК). </w:t>
                  </w:r>
                </w:p>
                <w:p w14:paraId="678E07D7" w14:textId="77777777" w:rsidR="00A7062C" w:rsidRPr="00A7062C" w:rsidRDefault="00A7062C" w:rsidP="00A7062C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</w:pPr>
                  <w:r w:rsidRPr="00A7062C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val="kk-KZ" w:eastAsia="ru-RU" w:bidi="ru-RU"/>
                    </w:rPr>
                    <w:t>Персонал</w:t>
                  </w:r>
                  <w:r w:rsidRPr="00A7062C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ru-RU" w:eastAsia="ru-RU"/>
                    </w:rPr>
                    <w:t xml:space="preserve"> в области неразрушающего контроля</w:t>
                  </w:r>
                  <w:r w:rsidRPr="00A7062C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 xml:space="preserve"> не ниже </w:t>
                  </w:r>
                  <w:r w:rsidRPr="00A7062C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II</w:t>
                  </w:r>
                  <w:r w:rsidRPr="00A7062C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 xml:space="preserve"> уровня (в количестве не менее одного человека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с опытом работы не менее трех лет</w:t>
                  </w:r>
                  <w:r w:rsidRPr="00A7062C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val="ru-RU" w:eastAsia="ru-RU" w:bidi="ru-RU"/>
                    </w:rPr>
                    <w:t xml:space="preserve">).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Сертификат и/или удостоверение в соответствии с СТ РК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IS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О 9712-2023 «Контроль неразрушающий. Квалификация и сертификация персонала по неразрушающему контролю»:</w:t>
                  </w:r>
                  <w:r w:rsidRPr="00A7062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магнитопорошковому, </w:t>
                  </w:r>
                  <w:proofErr w:type="spellStart"/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lastRenderedPageBreak/>
                    <w:t>вихретоковый</w:t>
                  </w:r>
                  <w:proofErr w:type="spellEnd"/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 xml:space="preserve">, </w:t>
                  </w:r>
                  <w:r w:rsidRPr="00A7062C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к</w:t>
                  </w:r>
                  <w:r w:rsidRPr="00A7062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ru-RU"/>
                    </w:rPr>
                    <w:t>онтроль,</w:t>
                  </w:r>
                  <w:r w:rsidRPr="00A7062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ru-RU" w:eastAsia="ru-RU"/>
                    </w:rPr>
                    <w:t xml:space="preserve"> </w:t>
                  </w: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выданный органом по сертификации, аккредитованным в соответствии с требованиями ГОСТ ISO/IEC 17024</w:t>
                  </w:r>
                  <w:r w:rsidRPr="00A7062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val="ru-RU" w:eastAsia="ru-RU"/>
                    </w:rPr>
                    <w:t xml:space="preserve">. Документ, подтверждающий опыт работы (согласно пунктов 3 и 5 статьи 35 Трудового кодекса РК). </w:t>
                  </w:r>
                </w:p>
                <w:p w14:paraId="4ECFBE10" w14:textId="77777777" w:rsidR="00A7062C" w:rsidRPr="00A7062C" w:rsidRDefault="00A7062C" w:rsidP="00A7062C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измерения твердости, </w:t>
                  </w:r>
                  <w:proofErr w:type="spellStart"/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вибродиагностика</w:t>
                  </w:r>
                  <w:proofErr w:type="spellEnd"/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, магнитной памяти металла. Документ, подтверждающий опыт работы (согласно пунктов 3 и 5 статьи 35 Трудового кодекса РК). </w:t>
                  </w:r>
                </w:p>
                <w:p w14:paraId="12BB486D" w14:textId="77777777" w:rsidR="00A7062C" w:rsidRPr="00A7062C" w:rsidRDefault="00A7062C" w:rsidP="00A7062C">
                  <w:pPr>
                    <w:pStyle w:val="a5"/>
                    <w:numPr>
                      <w:ilvl w:val="0"/>
                      <w:numId w:val="4"/>
                    </w:numPr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Персонал в области неразрушающего контроля не ниже II уровня (в количестве не менее одного человека с опытом работы не менее трех лет). Сертификат и/или удостоверение по неразрушающему контролю: металлографический анализ, метод определения содержания элементов в металле. Документ, подтверждающий опыт работы (согласно пунктов 3 и 5 статьи 35 Трудового кодекса РК). </w:t>
                  </w:r>
                </w:p>
                <w:p w14:paraId="35D6448E" w14:textId="77777777" w:rsidR="00A7062C" w:rsidRPr="00A7062C" w:rsidRDefault="00A7062C" w:rsidP="00A7062C">
                  <w:pPr>
                    <w:pStyle w:val="a5"/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- Инженер/специалист/геодезист (в количестве не менее одного человека, с опытом работы не менее трех лет). Электронная копия диплома о высшем образовании в сфере (области) геодезии. Документ, подтверждающий опыт работы (согласно пунктов 3 и 5 статье 35 Трудового кодекса РК); </w:t>
                  </w:r>
                </w:p>
                <w:p w14:paraId="7810D5F2" w14:textId="77777777" w:rsidR="00A7062C" w:rsidRPr="00112395" w:rsidRDefault="00A7062C" w:rsidP="00A7062C">
                  <w:pPr>
                    <w:pStyle w:val="a5"/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A7062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- Эксперт (в количестве не менее одного человека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 xml:space="preserve"> с опытом работы не менее трех лет). Аттестат на право выполнение технического обследования надежности и устойчивости зданий и сооружений. Электронная копия диплома о высшем профессиональном образовании в сфере строительства. Документ, подтверждающий опыт работы (пунктов 3 и 5 статьи 35 Трудового кодекса РК).</w:t>
                  </w:r>
                </w:p>
                <w:p w14:paraId="38ECA75D" w14:textId="77777777" w:rsidR="00A7062C" w:rsidRPr="00112395" w:rsidRDefault="00A7062C" w:rsidP="00A7062C">
                  <w:pPr>
                    <w:pStyle w:val="a5"/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</w:p>
                <w:p w14:paraId="69DD7DC3" w14:textId="77777777" w:rsidR="00A7062C" w:rsidRPr="00112395" w:rsidRDefault="00A7062C" w:rsidP="00A7062C">
                  <w:pPr>
                    <w:pStyle w:val="a5"/>
                    <w:autoSpaceDE w:val="0"/>
                    <w:autoSpaceDN w:val="0"/>
                    <w:spacing w:after="0" w:line="240" w:lineRule="auto"/>
                    <w:ind w:left="0"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u-RU" w:eastAsia="ru-RU"/>
                    </w:rPr>
                    <w:t>При исполнении полевых услуг персонал Исполнителя должен соответствовать минимальному количеству и квалификационным требованиям в соответствии с вышеуказанными требованиями к персоналу Исполнителя (персонал в области неразрушающего контроля, эксперт и геодезист).</w:t>
                  </w:r>
                </w:p>
                <w:p w14:paraId="712EA004" w14:textId="77777777" w:rsidR="00A7062C" w:rsidRPr="00112395" w:rsidRDefault="00A7062C" w:rsidP="00A7062C">
                  <w:pPr>
                    <w:spacing w:after="0" w:line="240" w:lineRule="auto"/>
                    <w:ind w:right="-11" w:firstLine="31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F24C04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 xml:space="preserve">Исполнитель перед началом полевых работ предоставляет список средств измерений и испытательного оборудования, электронные копии документов (сведения предоставить в установленной форме согласно Приложению Б стандарта СТ РК 1041-2001) и наличие необходимого оборудования, приборов, устройств для выполнения услуг (паспорт и/или руководство и/или инструкцию по эксплуатации - </w:t>
                  </w:r>
                  <w:r w:rsidRPr="00F24C0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 обязательным наличием заводского номера</w:t>
                  </w:r>
                  <w:r w:rsidRPr="00F24C04">
                    <w:rPr>
                      <w:rFonts w:ascii="Times New Roman" w:eastAsia="Arial Unicode MS" w:hAnsi="Times New Roman" w:cs="Times New Roman"/>
                      <w:color w:val="000000" w:themeColor="text1"/>
                      <w:sz w:val="20"/>
                      <w:szCs w:val="20"/>
                      <w:lang w:eastAsia="ru-RU" w:bidi="ru-RU"/>
                    </w:rPr>
                    <w:t>) на:</w:t>
                  </w:r>
                </w:p>
                <w:p w14:paraId="24BDB529" w14:textId="77777777" w:rsidR="00A7062C" w:rsidRPr="00121F34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21F34">
                    <w:rPr>
                      <w:rStyle w:val="a7"/>
                      <w:i w:val="0"/>
                      <w:iCs w:val="0"/>
                    </w:rPr>
                    <w:t xml:space="preserve">комплект оборудования для визуально-измерительного контроля (минимальный перечень: лупа измерительная, линейка измерительная металлическая, рулетка, штангенциркуль, щупы, УШС, угольник поверочный 90° лекальный), </w:t>
                  </w:r>
                </w:p>
                <w:p w14:paraId="1CDBBB8A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твердомер портативный, </w:t>
                  </w:r>
                </w:p>
                <w:p w14:paraId="34B66836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прибор магнитометрический для определения НДС, </w:t>
                  </w:r>
                </w:p>
                <w:p w14:paraId="54C8B99B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толщиномер ультразвуковой, </w:t>
                  </w:r>
                </w:p>
                <w:p w14:paraId="33854EEB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ультразвуковой дефектоскоп, </w:t>
                  </w:r>
                </w:p>
                <w:p w14:paraId="1C315E85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переносной дефектоскоп (для магнитопорошкового контроля) и/или магнитные клещи,  </w:t>
                  </w:r>
                </w:p>
                <w:p w14:paraId="2D03E34B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proofErr w:type="spellStart"/>
                  <w:r w:rsidRPr="00112395">
                    <w:rPr>
                      <w:rStyle w:val="a7"/>
                      <w:i w:val="0"/>
                      <w:iCs w:val="0"/>
                    </w:rPr>
                    <w:t>стилоскоп</w:t>
                  </w:r>
                  <w:proofErr w:type="spellEnd"/>
                  <w:r w:rsidRPr="00112395">
                    <w:rPr>
                      <w:rStyle w:val="a7"/>
                      <w:i w:val="0"/>
                      <w:iCs w:val="0"/>
                    </w:rPr>
                    <w:t xml:space="preserve"> и/или спектрометр (метод спектрального анализа),</w:t>
                  </w:r>
                </w:p>
                <w:p w14:paraId="093378F6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микроскоп металлографический, портативное шлифовально-полировальное оборудование для подготовки поверхности объектов к металлографическим исследованиям, </w:t>
                  </w:r>
                </w:p>
                <w:p w14:paraId="16B41823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геодезическое оборудование (нивелир), </w:t>
                  </w:r>
                </w:p>
                <w:p w14:paraId="160EB4FC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прибор для измерения вибрации, </w:t>
                  </w:r>
                </w:p>
                <w:p w14:paraId="4D41D8D9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дефектоскоп вихревых токов, </w:t>
                  </w:r>
                </w:p>
                <w:p w14:paraId="7228EA99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прибор для определения толщины защитного слоя бетона, </w:t>
                  </w:r>
                </w:p>
                <w:p w14:paraId="26BCF3C2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измеритель влажности бетона, </w:t>
                  </w:r>
                </w:p>
                <w:p w14:paraId="39E01CD6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>измеритель прочности бетона,</w:t>
                  </w:r>
                </w:p>
                <w:p w14:paraId="65BF22E5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газоанализатор, с приложением сертификатов поверки/калибровки средств измерений и/или сертификатов об аттестации испытательного оборудования с обязательным наличием заводского номера; </w:t>
                  </w:r>
                </w:p>
                <w:p w14:paraId="70AA8D45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эндоскоп, </w:t>
                  </w:r>
                </w:p>
                <w:p w14:paraId="59FA875A" w14:textId="77777777" w:rsidR="00A7062C" w:rsidRPr="00112395" w:rsidRDefault="00A7062C" w:rsidP="00A7062C">
                  <w:pPr>
                    <w:pStyle w:val="a3"/>
                    <w:numPr>
                      <w:ilvl w:val="0"/>
                      <w:numId w:val="5"/>
                    </w:numPr>
                    <w:ind w:left="36" w:firstLine="283"/>
                    <w:rPr>
                      <w:rStyle w:val="a7"/>
                      <w:i w:val="0"/>
                      <w:iCs w:val="0"/>
                    </w:rPr>
                  </w:pPr>
                  <w:r w:rsidRPr="00112395">
                    <w:rPr>
                      <w:rStyle w:val="a7"/>
                      <w:i w:val="0"/>
                      <w:iCs w:val="0"/>
                    </w:rPr>
                    <w:t xml:space="preserve">комплект </w:t>
                  </w:r>
                  <w:proofErr w:type="spellStart"/>
                  <w:r w:rsidRPr="00112395">
                    <w:rPr>
                      <w:rStyle w:val="a7"/>
                      <w:i w:val="0"/>
                      <w:iCs w:val="0"/>
                    </w:rPr>
                    <w:t>пенетрантов</w:t>
                  </w:r>
                  <w:proofErr w:type="spellEnd"/>
                  <w:r w:rsidRPr="00112395">
                    <w:rPr>
                      <w:rStyle w:val="a7"/>
                      <w:i w:val="0"/>
                      <w:iCs w:val="0"/>
                    </w:rPr>
                    <w:t>.</w:t>
                  </w:r>
                </w:p>
                <w:p w14:paraId="7B276820" w14:textId="77777777" w:rsidR="00A7062C" w:rsidRPr="00112395" w:rsidRDefault="00A7062C" w:rsidP="00A7062C">
                  <w:pPr>
                    <w:widowControl w:val="0"/>
                    <w:spacing w:after="0" w:line="240" w:lineRule="auto"/>
                    <w:ind w:firstLine="319"/>
                    <w:jc w:val="both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1D28B10" w14:textId="77777777" w:rsidR="00A7062C" w:rsidRPr="00112395" w:rsidRDefault="00A7062C" w:rsidP="00A7062C">
                  <w:pPr>
                    <w:widowControl w:val="0"/>
                    <w:spacing w:after="0" w:line="240" w:lineRule="auto"/>
                    <w:ind w:firstLine="319"/>
                    <w:jc w:val="both"/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Транспортные (по перевозке специалистов и бригад), погрузоразгрузочные и другие работы, связанные с использованием автокранов и др. спецтехники, проживание, питание, международные и междугородние переговоры Исполнитель производит самостоятельно и за свой счет.</w:t>
                  </w:r>
                </w:p>
                <w:p w14:paraId="752DACF7" w14:textId="77777777" w:rsidR="00A7062C" w:rsidRPr="00112395" w:rsidRDefault="00A7062C" w:rsidP="00A7062C">
                  <w:pPr>
                    <w:widowControl w:val="0"/>
                    <w:tabs>
                      <w:tab w:val="left" w:pos="540"/>
                      <w:tab w:val="num" w:pos="720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Все возможные расходы, связанные ввозом и обратным вывозом оборудования Исполнителя, осуществляет за свой счет. </w:t>
                  </w:r>
                </w:p>
                <w:p w14:paraId="74517CDC" w14:textId="77777777" w:rsidR="00A7062C" w:rsidRPr="00112395" w:rsidRDefault="00A7062C" w:rsidP="00A7062C">
                  <w:pPr>
                    <w:widowControl w:val="0"/>
                    <w:tabs>
                      <w:tab w:val="left" w:pos="540"/>
                      <w:tab w:val="num" w:pos="720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 сопутствующие работы по вскрытию, очистке, подготовке поверхности элементов конструкции и сварных соединений</w:t>
                  </w:r>
                  <w:r w:rsidRPr="001123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, </w:t>
                  </w:r>
                  <w:r w:rsidRPr="00121F3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технических устройств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проведения неразрушающего контроля, а также восстановление защитных покрытий после обследования проводится силами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  <w:t>Исполнителя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  <w:p w14:paraId="752FEAF2" w14:textId="77777777" w:rsidR="00A7062C" w:rsidRPr="00112395" w:rsidRDefault="00A7062C" w:rsidP="00A7062C">
                  <w:pPr>
                    <w:widowControl w:val="0"/>
                    <w:tabs>
                      <w:tab w:val="left" w:pos="612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После окончания полевых работ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1A1A1A"/>
                      <w:sz w:val="20"/>
                      <w:szCs w:val="20"/>
                      <w:lang w:eastAsia="ru-RU"/>
                    </w:rPr>
                    <w:t xml:space="preserve">Исполнитель 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течений 10 (десяти) календарных дней  передает Заказчику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экспертное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заключение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по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промышленной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безопасности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на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каждой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r w:rsidRPr="00112395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технической устройстве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,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оформленное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в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объеме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методических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рекомендации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по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проведению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экспертизы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промышленной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безопасности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от 24 мая 2010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года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№15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 xml:space="preserve"> а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 w:eastAsia="ru-RU"/>
                    </w:rPr>
                    <w:t>также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технические отчеты, содержащие результаты </w:t>
                  </w: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технических обследовании </w:t>
                  </w:r>
                  <w:r w:rsidRPr="00112395">
                    <w:rPr>
                      <w:rFonts w:ascii="Times New Roman" w:eastAsia="SimSu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технических устройств с целью продления срока эксплуатации </w:t>
                  </w:r>
                  <w:r w:rsidRPr="0011239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в соответствии с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 6636-1901-АО-039-4.017-2017 «Магистральные трубопроводы. Обеспечение надежности технологического оборудования». </w:t>
                  </w:r>
                </w:p>
                <w:p w14:paraId="4A553CD3" w14:textId="77777777" w:rsidR="00A7062C" w:rsidRDefault="00A7062C" w:rsidP="00A7062C">
                  <w:pPr>
                    <w:widowControl w:val="0"/>
                    <w:tabs>
                      <w:tab w:val="left" w:pos="612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Экспертные заключения по промышленной безопасности и технические отчеты по </w:t>
                  </w:r>
                  <w:r w:rsidRPr="00112395">
                    <w:rPr>
                      <w:rFonts w:ascii="Times New Roman" w:eastAsia="SimSu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техническому обследованию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технических устройств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представляются в 2 (двух) экземплярах в бумажном варианте и в 2 (двух) экземплярах на электронном носителе (USB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flash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drive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) отдельно на каждое </w:t>
                  </w:r>
                  <w:r w:rsidRPr="0011239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техническое устройство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14:paraId="430B4EAF" w14:textId="77777777" w:rsidR="00A7062C" w:rsidRPr="00112395" w:rsidRDefault="00A7062C" w:rsidP="00A7062C">
                  <w:pPr>
                    <w:widowControl w:val="0"/>
                    <w:tabs>
                      <w:tab w:val="left" w:pos="612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В заключении необходимо представить (в т.ч. на электронном носителе) фотографии элементов </w:t>
                  </w:r>
                  <w:r w:rsidRPr="00112395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0"/>
                      <w:szCs w:val="20"/>
                      <w:lang w:eastAsia="ru-RU"/>
                    </w:rPr>
                    <w:t>технических устройств</w:t>
                  </w: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, фундамента, дефектных мест, схемы расположения дефектов с их размерами. </w:t>
                  </w:r>
                </w:p>
                <w:p w14:paraId="23D655DC" w14:textId="77777777" w:rsidR="00A7062C" w:rsidRPr="00112395" w:rsidRDefault="00A7062C" w:rsidP="00A7062C">
                  <w:pPr>
                    <w:widowControl w:val="0"/>
                    <w:tabs>
                      <w:tab w:val="left" w:pos="612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Графическая часть заключительного отчета представляется в Microsoft </w:t>
                  </w:r>
                  <w:proofErr w:type="spellStart"/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Visio</w:t>
                  </w:r>
                  <w:proofErr w:type="spellEnd"/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14:paraId="70A89AEE" w14:textId="77777777" w:rsidR="00A7062C" w:rsidRPr="00112395" w:rsidRDefault="00A7062C" w:rsidP="00A7062C">
                  <w:pPr>
                    <w:widowControl w:val="0"/>
                    <w:tabs>
                      <w:tab w:val="left" w:pos="612"/>
                    </w:tabs>
                    <w:spacing w:after="0" w:line="240" w:lineRule="auto"/>
                    <w:ind w:firstLine="31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112395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Исполнитель может дополнить вышеуказанный порядок оформления своими дополнительными предложениями. </w:t>
                  </w:r>
                </w:p>
              </w:tc>
            </w:tr>
          </w:tbl>
          <w:p w14:paraId="5A7443BA" w14:textId="6D3E04CA" w:rsidR="005E1377" w:rsidRPr="00112395" w:rsidRDefault="005E1377" w:rsidP="008516C5">
            <w:pPr>
              <w:widowControl w:val="0"/>
              <w:tabs>
                <w:tab w:val="left" w:pos="612"/>
              </w:tabs>
              <w:spacing w:after="0" w:line="240" w:lineRule="auto"/>
              <w:ind w:firstLine="31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A7BADFD" w14:textId="77777777" w:rsidR="005969E5" w:rsidRPr="00451DD2" w:rsidRDefault="005969E5">
      <w:pPr>
        <w:rPr>
          <w:sz w:val="20"/>
          <w:szCs w:val="20"/>
        </w:rPr>
      </w:pPr>
    </w:p>
    <w:sectPr w:rsidR="005969E5" w:rsidRPr="00451DD2" w:rsidSect="005969E5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58B8"/>
    <w:multiLevelType w:val="hybridMultilevel"/>
    <w:tmpl w:val="06ECE014"/>
    <w:lvl w:ilvl="0" w:tplc="A84C0AD0">
      <w:start w:val="3"/>
      <w:numFmt w:val="bullet"/>
      <w:lvlText w:val="-"/>
      <w:lvlJc w:val="left"/>
      <w:pPr>
        <w:ind w:left="825" w:hanging="360"/>
      </w:pPr>
      <w:rPr>
        <w:rFonts w:ascii="Times New Roman" w:eastAsia="Arial Unicode MS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1B3E43D5"/>
    <w:multiLevelType w:val="hybridMultilevel"/>
    <w:tmpl w:val="F81AB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B1E12"/>
    <w:multiLevelType w:val="hybridMultilevel"/>
    <w:tmpl w:val="9FDC4EEE"/>
    <w:lvl w:ilvl="0" w:tplc="12CA35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034"/>
    <w:multiLevelType w:val="hybridMultilevel"/>
    <w:tmpl w:val="1C007EB0"/>
    <w:lvl w:ilvl="0" w:tplc="44DE72FE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526B1052"/>
    <w:multiLevelType w:val="hybridMultilevel"/>
    <w:tmpl w:val="592A0F20"/>
    <w:lvl w:ilvl="0" w:tplc="D160D6AE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E5"/>
    <w:rsid w:val="002830B0"/>
    <w:rsid w:val="00451DD2"/>
    <w:rsid w:val="00484B60"/>
    <w:rsid w:val="004F4745"/>
    <w:rsid w:val="005969E5"/>
    <w:rsid w:val="005E1377"/>
    <w:rsid w:val="006352F0"/>
    <w:rsid w:val="006C1720"/>
    <w:rsid w:val="006E1570"/>
    <w:rsid w:val="008247FC"/>
    <w:rsid w:val="009C1808"/>
    <w:rsid w:val="00A54CA6"/>
    <w:rsid w:val="00A7062C"/>
    <w:rsid w:val="00A73B30"/>
    <w:rsid w:val="00BE40F1"/>
    <w:rsid w:val="00C538FA"/>
    <w:rsid w:val="00D60329"/>
    <w:rsid w:val="00ED439D"/>
    <w:rsid w:val="00F6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C615"/>
  <w15:chartTrackingRefBased/>
  <w15:docId w15:val="{AFCA45F6-D045-47ED-8964-79CADBDB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69E5"/>
    <w:pPr>
      <w:spacing w:after="0" w:line="240" w:lineRule="auto"/>
    </w:pPr>
    <w:rPr>
      <w:rFonts w:ascii="Times New Roman" w:eastAsia="SimSun" w:hAnsi="Times New Roman" w:cs="Times New Roman"/>
      <w:color w:val="000000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5969E5"/>
    <w:pPr>
      <w:ind w:left="720"/>
      <w:contextualSpacing/>
    </w:pPr>
    <w:rPr>
      <w:lang w:val="en-US"/>
    </w:rPr>
  </w:style>
  <w:style w:type="character" w:styleId="a7">
    <w:name w:val="Emphasis"/>
    <w:qFormat/>
    <w:rsid w:val="005969E5"/>
    <w:rPr>
      <w:i/>
      <w:iCs/>
    </w:rPr>
  </w:style>
  <w:style w:type="character" w:customStyle="1" w:styleId="a6">
    <w:name w:val="Абзац списка Знак"/>
    <w:link w:val="a5"/>
    <w:uiPriority w:val="34"/>
    <w:rsid w:val="005969E5"/>
    <w:rPr>
      <w:lang w:val="en-US"/>
    </w:rPr>
  </w:style>
  <w:style w:type="character" w:customStyle="1" w:styleId="a4">
    <w:name w:val="Без интервала Знак"/>
    <w:link w:val="a3"/>
    <w:uiPriority w:val="1"/>
    <w:rsid w:val="005969E5"/>
    <w:rPr>
      <w:rFonts w:ascii="Times New Roman" w:eastAsia="SimSu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9735</Characters>
  <Application>Microsoft Office Word</Application>
  <DocSecurity>0</DocSecurity>
  <Lines>81</Lines>
  <Paragraphs>22</Paragraphs>
  <ScaleCrop>false</ScaleCrop>
  <Company>KazTransOil</Company>
  <LinksUpToDate>false</LinksUpToDate>
  <CharactersWithSpaces>11420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Кумекбаев Жуматай Исенбинович</dc:creator>
  <cp:keywords/>
  <dc:description/>
  <cp:lastModifiedBy>Хазырова Инна Максутовна</cp:lastModifiedBy>
  <cp:revision>6</cp:revision>
  <dcterms:created xsi:type="dcterms:W3CDTF">2025-02-12T04:21:00Z</dcterms:created>
  <dcterms:modified xsi:type="dcterms:W3CDTF">2025-03-06T11:49:00Z</dcterms:modified>
</cp:coreProperties>
</file>