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F71E" w14:textId="383D4C42"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6C14F4">
        <w:rPr>
          <w:rFonts w:ascii="Times New Roman" w:hAnsi="Times New Roman" w:cs="Times New Roman"/>
          <w:b/>
        </w:rPr>
        <w:t>7</w:t>
      </w:r>
      <w:r w:rsidR="00C12BBD" w:rsidRPr="00C12BBD">
        <w:rPr>
          <w:rFonts w:ascii="Times New Roman" w:hAnsi="Times New Roman" w:cs="Times New Roman"/>
          <w:b/>
        </w:rPr>
        <w:t xml:space="preserve"> қосымша</w:t>
      </w:r>
    </w:p>
    <w:p w14:paraId="0A8AED4E" w14:textId="77777777" w:rsidR="00C12BBD" w:rsidRPr="00C12BBD" w:rsidRDefault="00C12BBD" w:rsidP="00C12BBD">
      <w:pPr>
        <w:jc w:val="right"/>
        <w:rPr>
          <w:rFonts w:ascii="Times New Roman" w:hAnsi="Times New Roman" w:cs="Times New Roman"/>
          <w:b/>
        </w:rPr>
      </w:pPr>
    </w:p>
    <w:p w14:paraId="0EBE6DAE" w14:textId="77777777"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 xml:space="preserve">«Интергаз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14:paraId="3A82635C" w14:textId="77777777"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14:paraId="372A8E46" w14:textId="77777777" w:rsidR="00FC42E2" w:rsidRDefault="00FC42E2" w:rsidP="00FC42E2">
      <w:pPr>
        <w:jc w:val="center"/>
        <w:rPr>
          <w:rFonts w:ascii="Times New Roman" w:hAnsi="Times New Roman" w:cs="Times New Roman"/>
        </w:rPr>
      </w:pPr>
    </w:p>
    <w:p w14:paraId="76A0E2B3" w14:textId="77777777" w:rsidR="004D3B85" w:rsidRPr="004D3B85" w:rsidRDefault="004D3B85" w:rsidP="00FC42E2">
      <w:pPr>
        <w:jc w:val="center"/>
        <w:rPr>
          <w:rFonts w:ascii="Times New Roman" w:hAnsi="Times New Roman" w:cs="Times New Roman"/>
        </w:rPr>
      </w:pPr>
    </w:p>
    <w:p w14:paraId="1525F3FA" w14:textId="77777777"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14:paraId="6C0D768A" w14:textId="77777777"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 xml:space="preserve">«Интергаз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14:paraId="5B89793A" w14:textId="77777777"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14:paraId="43FC91E4" w14:textId="77777777" w:rsidR="00FC42E2" w:rsidRPr="004D3B85" w:rsidRDefault="00FC42E2" w:rsidP="00FC42E2">
      <w:pPr>
        <w:jc w:val="both"/>
        <w:rPr>
          <w:rFonts w:ascii="Times New Roman" w:hAnsi="Times New Roman" w:cs="Times New Roman"/>
          <w:lang w:val="kk-KZ"/>
        </w:rPr>
      </w:pPr>
    </w:p>
    <w:p w14:paraId="4B75C047" w14:textId="77777777"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14:paraId="7F5E4592"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14:paraId="5E9FF3D0"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14:paraId="3959637B"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14:paraId="354A3542"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14:paraId="7AE9FB11"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14:paraId="7D51B00F" w14:textId="77777777" w:rsidR="00FC42E2" w:rsidRPr="004D3B85" w:rsidRDefault="00FC42E2" w:rsidP="00FC42E2">
      <w:pPr>
        <w:jc w:val="both"/>
        <w:rPr>
          <w:rFonts w:ascii="Times New Roman" w:hAnsi="Times New Roman" w:cs="Times New Roman"/>
          <w:lang w:val="kk-KZ"/>
        </w:rPr>
      </w:pPr>
    </w:p>
    <w:p w14:paraId="41DC3D70" w14:textId="77777777"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14:paraId="392DD39F" w14:textId="77777777"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14:paraId="2E1C3DC0"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14:paraId="0C79B111"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14:paraId="338A8323"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14:paraId="63D5A4C3"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14:paraId="161EBEE2"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14:paraId="348DA91D"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14:paraId="399D7C2D"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14:paraId="69B19E7D" w14:textId="77777777" w:rsidR="00444B07" w:rsidRPr="004D3B85" w:rsidRDefault="00444B07" w:rsidP="00444B07">
      <w:pPr>
        <w:pStyle w:val="a6"/>
        <w:spacing w:before="0" w:beforeAutospacing="0" w:after="0" w:afterAutospacing="0"/>
        <w:jc w:val="both"/>
        <w:rPr>
          <w:b/>
          <w:szCs w:val="24"/>
          <w:lang w:val="kk-KZ"/>
        </w:rPr>
      </w:pPr>
    </w:p>
    <w:p w14:paraId="5E1A20F0" w14:textId="77777777"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14:paraId="2B6E76DF" w14:textId="77777777"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14:paraId="47D32121" w14:textId="77777777"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09AAB9D8" w14:textId="77777777"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14:paraId="75A8588D" w14:textId="77777777"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14:paraId="565A0531" w14:textId="77777777"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56861F43"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14:paraId="726A2DD8"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14:paraId="6E6DB5DF"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14:paraId="01E71657"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14:paraId="1950B17E"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14:paraId="47B5F6DB"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14:paraId="2ACC165D"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14:paraId="7282A95A" w14:textId="77777777"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14:paraId="19A7CB0C"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55254DD2"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14:paraId="13274F8D"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66239B07"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14:paraId="7EFF4E54"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14:paraId="236CF736"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14:paraId="26548E7D" w14:textId="77777777" w:rsidR="00FC42E2" w:rsidRPr="004D3B85" w:rsidRDefault="00FC42E2" w:rsidP="00FC42E2">
      <w:pPr>
        <w:jc w:val="both"/>
        <w:rPr>
          <w:rFonts w:ascii="Times New Roman" w:hAnsi="Times New Roman" w:cs="Times New Roman"/>
          <w:lang w:val="kk-KZ"/>
        </w:rPr>
      </w:pPr>
    </w:p>
    <w:p w14:paraId="14EB09E9" w14:textId="77777777"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14:paraId="17E7E17A" w14:textId="77777777"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14:paraId="35C1B0C8"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62A7A99E"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14:paraId="5522FEBE" w14:textId="77777777" w:rsidR="00FC42E2" w:rsidRPr="004D3B85" w:rsidRDefault="00FC42E2" w:rsidP="00FC42E2">
      <w:pPr>
        <w:jc w:val="both"/>
        <w:rPr>
          <w:rFonts w:ascii="Times New Roman" w:hAnsi="Times New Roman" w:cs="Times New Roman"/>
          <w:lang w:val="kk-KZ"/>
        </w:rPr>
      </w:pPr>
    </w:p>
    <w:p w14:paraId="3A93B1E4" w14:textId="77777777"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14:paraId="4F1C3CC3" w14:textId="77777777"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0953E2E1" w14:textId="77777777"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723383A3" w14:textId="77777777"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14:paraId="3D4E035E" w14:textId="77777777"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14:paraId="74E4106D" w14:textId="77777777"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14:paraId="6C571949"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14:paraId="6471F0BD"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14:paraId="022D802B"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14:paraId="269AAE9D"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14:paraId="17299156"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30B9419F"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4E173F23"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14:paraId="6CDDFB67" w14:textId="77777777"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14:paraId="1B028885" w14:textId="77777777" w:rsidR="00FC42E2" w:rsidRPr="004D3B85" w:rsidRDefault="00FC42E2" w:rsidP="00FC42E2">
      <w:pPr>
        <w:jc w:val="both"/>
        <w:rPr>
          <w:rFonts w:ascii="Times New Roman" w:hAnsi="Times New Roman" w:cs="Times New Roman"/>
          <w:lang w:val="kk-KZ"/>
        </w:rPr>
      </w:pPr>
    </w:p>
    <w:p w14:paraId="4B3C1196" w14:textId="77777777"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14:paraId="5A7B74F7" w14:textId="77777777"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14:paraId="4D4320E4" w14:textId="77777777"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14:paraId="235199A8" w14:textId="77777777"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14:paraId="0C8078CF" w14:textId="77777777"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14:paraId="37A74835" w14:textId="77777777"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14:paraId="2789FD23" w14:textId="77777777" w:rsidR="00FC42E2" w:rsidRPr="004D3B85" w:rsidRDefault="00FC42E2" w:rsidP="00FC42E2">
      <w:pPr>
        <w:jc w:val="both"/>
        <w:rPr>
          <w:rFonts w:ascii="Times New Roman" w:hAnsi="Times New Roman" w:cs="Times New Roman"/>
          <w:lang w:val="kk-KZ"/>
        </w:rPr>
      </w:pPr>
    </w:p>
    <w:p w14:paraId="73C0E00F" w14:textId="77777777"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14:paraId="49609011"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1883B651"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0FF6089C"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6CB51193"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14:paraId="79702A7C"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5F1AE170" w14:textId="77777777" w:rsidR="00FC42E2" w:rsidRPr="004D3B85" w:rsidRDefault="00FC42E2" w:rsidP="00FC42E2">
      <w:pPr>
        <w:jc w:val="both"/>
        <w:rPr>
          <w:rFonts w:ascii="Times New Roman" w:hAnsi="Times New Roman" w:cs="Times New Roman"/>
          <w:lang w:val="kk-KZ"/>
        </w:rPr>
      </w:pPr>
    </w:p>
    <w:p w14:paraId="25477269" w14:textId="77777777"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14:paraId="40FCEF20"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14:paraId="426E7551"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14:paraId="22978456"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29BC9DE7"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14:paraId="44026569" w14:textId="77777777" w:rsidR="00FC42E2" w:rsidRPr="004D3B85" w:rsidRDefault="00FC42E2" w:rsidP="00FC42E2">
      <w:pPr>
        <w:jc w:val="both"/>
        <w:rPr>
          <w:rFonts w:ascii="Times New Roman" w:hAnsi="Times New Roman" w:cs="Times New Roman"/>
          <w:lang w:val="kk-KZ"/>
        </w:rPr>
      </w:pPr>
    </w:p>
    <w:p w14:paraId="2AF9335B" w14:textId="77777777" w:rsidR="00FC42E2" w:rsidRPr="004D3B85" w:rsidRDefault="00FC42E2" w:rsidP="00FC42E2">
      <w:pPr>
        <w:pStyle w:val="a6"/>
        <w:numPr>
          <w:ilvl w:val="0"/>
          <w:numId w:val="1"/>
        </w:numPr>
        <w:spacing w:before="0" w:beforeAutospacing="0" w:after="0" w:afterAutospacing="0"/>
        <w:ind w:left="0" w:firstLine="709"/>
        <w:jc w:val="both"/>
        <w:rPr>
          <w:b/>
          <w:szCs w:val="24"/>
        </w:rPr>
      </w:pPr>
      <w:r w:rsidRPr="004D3B85">
        <w:rPr>
          <w:b/>
          <w:szCs w:val="24"/>
        </w:rPr>
        <w:t>Корпоратив</w:t>
      </w:r>
      <w:r w:rsidR="00A152E1" w:rsidRPr="004D3B85">
        <w:rPr>
          <w:b/>
          <w:szCs w:val="24"/>
          <w:lang w:val="kk-KZ"/>
        </w:rPr>
        <w:t>тік</w:t>
      </w:r>
      <w:r w:rsidRPr="004D3B85">
        <w:rPr>
          <w:b/>
          <w:szCs w:val="24"/>
        </w:rPr>
        <w:t xml:space="preserve"> этика</w:t>
      </w:r>
    </w:p>
    <w:p w14:paraId="3533E51A"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22E8F562"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14:paraId="5E1A6965"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14:paraId="364A3BC2"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14:paraId="58E342D0" w14:textId="77777777" w:rsidR="00FC42E2" w:rsidRPr="004D3B85" w:rsidRDefault="00FC42E2" w:rsidP="00FC42E2">
      <w:pPr>
        <w:jc w:val="both"/>
        <w:rPr>
          <w:rFonts w:ascii="Times New Roman" w:hAnsi="Times New Roman" w:cs="Times New Roman"/>
          <w:lang w:val="kk-KZ"/>
        </w:rPr>
      </w:pPr>
    </w:p>
    <w:p w14:paraId="21870E64" w14:textId="77777777"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14:paraId="553FCA39" w14:textId="77777777"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14:paraId="0B3DD9E2" w14:textId="77777777"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14:paraId="5EDC592A" w14:textId="77777777"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14:paraId="46558496" w14:textId="77777777" w:rsidR="00FC42E2" w:rsidRPr="004D3B85" w:rsidRDefault="00FC42E2" w:rsidP="00FC42E2">
      <w:pPr>
        <w:ind w:firstLine="708"/>
        <w:jc w:val="both"/>
        <w:rPr>
          <w:rFonts w:ascii="Times New Roman" w:hAnsi="Times New Roman" w:cs="Times New Roman"/>
          <w:lang w:val="kk-KZ"/>
        </w:rPr>
      </w:pPr>
    </w:p>
    <w:p w14:paraId="59CC50A6" w14:textId="77777777"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14:paraId="0E3EC833" w14:textId="77777777" w:rsidR="00037419" w:rsidRPr="004D3B85" w:rsidRDefault="00037419" w:rsidP="00037419">
      <w:pPr>
        <w:ind w:firstLine="708"/>
        <w:jc w:val="both"/>
        <w:rPr>
          <w:rFonts w:ascii="Times New Roman" w:hAnsi="Times New Roman" w:cs="Times New Roman"/>
          <w:lang w:val="kk-KZ"/>
        </w:rPr>
      </w:pPr>
    </w:p>
    <w:p w14:paraId="1993027A" w14:textId="77777777"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14:paraId="37D2D3C5" w14:textId="77777777"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14:paraId="2E12F10D" w14:textId="77777777"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14:paraId="27B65A50" w14:textId="77777777"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14:paraId="19B379B2" w14:textId="77777777"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14:paraId="155051D9" w14:textId="77777777"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6C14F4"/>
    <w:rsid w:val="007176D4"/>
    <w:rsid w:val="007C1F11"/>
    <w:rsid w:val="007D0996"/>
    <w:rsid w:val="00887D09"/>
    <w:rsid w:val="008B6E80"/>
    <w:rsid w:val="0096172C"/>
    <w:rsid w:val="00A13D8C"/>
    <w:rsid w:val="00A152E1"/>
    <w:rsid w:val="00B00503"/>
    <w:rsid w:val="00BE5CEC"/>
    <w:rsid w:val="00C12BBD"/>
    <w:rsid w:val="00CA2953"/>
    <w:rsid w:val="00D947F5"/>
    <w:rsid w:val="00DB7CFD"/>
    <w:rsid w:val="00DF7628"/>
    <w:rsid w:val="00E11912"/>
    <w:rsid w:val="00E2581E"/>
    <w:rsid w:val="00E85A5E"/>
    <w:rsid w:val="00FB168F"/>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C6F4"/>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Кенесбаева Гаухар Булатовна</cp:lastModifiedBy>
  <cp:revision>20</cp:revision>
  <dcterms:created xsi:type="dcterms:W3CDTF">2025-01-23T13:09:00Z</dcterms:created>
  <dcterms:modified xsi:type="dcterms:W3CDTF">2025-04-07T10:28:00Z</dcterms:modified>
</cp:coreProperties>
</file>