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64CE1" w14:textId="2E9B6B68" w:rsidR="00A20866" w:rsidRPr="00C656BA" w:rsidRDefault="00A20866" w:rsidP="00A20866">
      <w:pPr>
        <w:pStyle w:val="1"/>
        <w:spacing w:before="0"/>
        <w:ind w:left="-141" w:firstLine="570"/>
        <w:jc w:val="right"/>
        <w:rPr>
          <w:rFonts w:ascii="Times New Roman" w:eastAsia="Times New Roman" w:hAnsi="Times New Roman" w:cs="Times New Roman"/>
          <w:b/>
          <w:color w:val="000000"/>
          <w:sz w:val="24"/>
          <w:szCs w:val="24"/>
          <w:lang w:val="ru-RU"/>
        </w:rPr>
      </w:pPr>
      <w:r w:rsidRPr="00F769B2">
        <w:rPr>
          <w:rFonts w:ascii="Times New Roman" w:eastAsia="Times New Roman" w:hAnsi="Times New Roman" w:cs="Times New Roman"/>
          <w:b/>
          <w:color w:val="000000"/>
          <w:sz w:val="24"/>
          <w:szCs w:val="24"/>
        </w:rPr>
        <w:t xml:space="preserve">Приложение </w:t>
      </w:r>
      <w:r w:rsidR="00C656BA">
        <w:rPr>
          <w:rFonts w:ascii="Times New Roman" w:eastAsia="Times New Roman" w:hAnsi="Times New Roman" w:cs="Times New Roman"/>
          <w:b/>
          <w:color w:val="000000"/>
          <w:sz w:val="24"/>
          <w:szCs w:val="24"/>
          <w:lang w:val="ru-RU"/>
        </w:rPr>
        <w:t>7</w:t>
      </w:r>
    </w:p>
    <w:p w14:paraId="77602BED" w14:textId="65556302" w:rsidR="00A20866" w:rsidRPr="00F769B2" w:rsidRDefault="00A20866" w:rsidP="00A20866">
      <w:pPr>
        <w:pStyle w:val="1"/>
        <w:spacing w:before="0"/>
        <w:ind w:left="-141" w:firstLine="570"/>
        <w:jc w:val="right"/>
        <w:rPr>
          <w:rFonts w:ascii="Times New Roman" w:eastAsia="Times New Roman" w:hAnsi="Times New Roman" w:cs="Times New Roman"/>
          <w:sz w:val="24"/>
          <w:szCs w:val="24"/>
        </w:rPr>
      </w:pPr>
      <w:r w:rsidRPr="00F769B2">
        <w:rPr>
          <w:rFonts w:ascii="Times New Roman" w:eastAsia="Times New Roman" w:hAnsi="Times New Roman" w:cs="Times New Roman"/>
          <w:b/>
          <w:color w:val="000000"/>
          <w:sz w:val="24"/>
          <w:szCs w:val="24"/>
        </w:rPr>
        <w:t xml:space="preserve">к </w:t>
      </w:r>
      <w:r w:rsidR="00F8066A">
        <w:rPr>
          <w:rFonts w:ascii="Times New Roman" w:eastAsia="Times New Roman" w:hAnsi="Times New Roman" w:cs="Times New Roman"/>
          <w:b/>
          <w:color w:val="000000"/>
          <w:sz w:val="24"/>
          <w:szCs w:val="24"/>
          <w:lang w:val="ru-RU"/>
        </w:rPr>
        <w:t>Договору</w:t>
      </w:r>
      <w:r w:rsidRPr="00F769B2">
        <w:rPr>
          <w:rFonts w:ascii="Times New Roman" w:eastAsia="Times New Roman" w:hAnsi="Times New Roman" w:cs="Times New Roman"/>
          <w:b/>
          <w:color w:val="000000"/>
          <w:sz w:val="24"/>
          <w:szCs w:val="24"/>
        </w:rPr>
        <w:t xml:space="preserve"> </w:t>
      </w:r>
    </w:p>
    <w:p w14:paraId="3F821B48" w14:textId="77777777" w:rsidR="00A20866" w:rsidRPr="00F769B2" w:rsidRDefault="00A20866" w:rsidP="00A20866">
      <w:pPr>
        <w:tabs>
          <w:tab w:val="center" w:pos="4818"/>
        </w:tabs>
        <w:rPr>
          <w:rFonts w:ascii="Arial" w:hAnsi="Arial" w:cs="Arial"/>
          <w:b/>
          <w:sz w:val="28"/>
          <w:szCs w:val="28"/>
        </w:rPr>
      </w:pPr>
    </w:p>
    <w:p w14:paraId="7D5D807B" w14:textId="77777777" w:rsidR="00A20866" w:rsidRPr="00F769B2" w:rsidRDefault="00A20866" w:rsidP="00A20866">
      <w:pPr>
        <w:pStyle w:val="TableParagraph"/>
        <w:jc w:val="center"/>
        <w:rPr>
          <w:rFonts w:ascii="Arial" w:hAnsi="Arial" w:cs="Arial"/>
          <w:b/>
          <w:sz w:val="32"/>
          <w:szCs w:val="32"/>
          <w:lang w:eastAsia="ru-RU"/>
        </w:rPr>
      </w:pPr>
      <w:r w:rsidRPr="00F769B2">
        <w:rPr>
          <w:rFonts w:ascii="Arial" w:hAnsi="Arial" w:cs="Arial"/>
          <w:b/>
          <w:sz w:val="32"/>
          <w:szCs w:val="32"/>
          <w:lang w:eastAsia="ru-RU"/>
        </w:rPr>
        <w:t>Скорректированный План-график (прогнозный) работ</w:t>
      </w:r>
    </w:p>
    <w:p w14:paraId="0716DB09" w14:textId="77777777" w:rsidR="00A20866" w:rsidRPr="00F769B2" w:rsidRDefault="00A20866" w:rsidP="00A20866">
      <w:pPr>
        <w:pStyle w:val="TableParagraph"/>
        <w:jc w:val="center"/>
        <w:rPr>
          <w:rFonts w:ascii="Arial" w:hAnsi="Arial" w:cs="Arial"/>
          <w:b/>
          <w:sz w:val="32"/>
          <w:szCs w:val="32"/>
          <w:lang w:eastAsia="ru-RU"/>
        </w:rPr>
      </w:pPr>
      <w:r w:rsidRPr="00F769B2">
        <w:rPr>
          <w:rFonts w:ascii="Arial" w:hAnsi="Arial" w:cs="Arial"/>
          <w:b/>
          <w:sz w:val="32"/>
          <w:szCs w:val="32"/>
          <w:lang w:eastAsia="ru-RU"/>
        </w:rPr>
        <w:t>по модернизации системы балансирующего рынка электроэнергии на 2025 годы</w:t>
      </w:r>
    </w:p>
    <w:p w14:paraId="12DD8E90" w14:textId="77777777" w:rsidR="00A20866" w:rsidRPr="00F769B2" w:rsidRDefault="00A20866" w:rsidP="00A20866">
      <w:pPr>
        <w:pStyle w:val="TableParagraph"/>
        <w:jc w:val="center"/>
        <w:rPr>
          <w:rFonts w:ascii="Arial" w:hAnsi="Arial" w:cs="Arial"/>
          <w:b/>
          <w:sz w:val="32"/>
          <w:szCs w:val="32"/>
        </w:rPr>
      </w:pPr>
    </w:p>
    <w:tbl>
      <w:tblPr>
        <w:tblStyle w:val="11"/>
        <w:tblW w:w="14708" w:type="dxa"/>
        <w:tblLayout w:type="fixed"/>
        <w:tblLook w:val="04A0" w:firstRow="1" w:lastRow="0" w:firstColumn="1" w:lastColumn="0" w:noHBand="0" w:noVBand="1"/>
      </w:tblPr>
      <w:tblGrid>
        <w:gridCol w:w="2405"/>
        <w:gridCol w:w="6237"/>
        <w:gridCol w:w="2375"/>
        <w:gridCol w:w="1954"/>
        <w:gridCol w:w="1737"/>
      </w:tblGrid>
      <w:tr w:rsidR="00A20866" w:rsidRPr="00F769B2" w14:paraId="11F952B7" w14:textId="77777777" w:rsidTr="00FD76A6">
        <w:tc>
          <w:tcPr>
            <w:tcW w:w="2405" w:type="dxa"/>
            <w:vAlign w:val="center"/>
          </w:tcPr>
          <w:p w14:paraId="58B2D6D2" w14:textId="77777777" w:rsidR="00A20866" w:rsidRPr="00F769B2" w:rsidRDefault="00A20866" w:rsidP="00FD76A6">
            <w:pPr>
              <w:pStyle w:val="ac"/>
              <w:ind w:firstLine="0"/>
              <w:jc w:val="center"/>
              <w:rPr>
                <w:b/>
              </w:rPr>
            </w:pPr>
            <w:r w:rsidRPr="00F769B2">
              <w:rPr>
                <w:b/>
              </w:rPr>
              <w:t>Блок (модуль)</w:t>
            </w:r>
          </w:p>
        </w:tc>
        <w:tc>
          <w:tcPr>
            <w:tcW w:w="6237" w:type="dxa"/>
            <w:vAlign w:val="center"/>
          </w:tcPr>
          <w:p w14:paraId="5FE80C15" w14:textId="77777777" w:rsidR="00A20866" w:rsidRPr="00F769B2" w:rsidRDefault="00A20866" w:rsidP="00FD76A6">
            <w:pPr>
              <w:pStyle w:val="ac"/>
              <w:ind w:firstLine="0"/>
              <w:jc w:val="center"/>
              <w:rPr>
                <w:b/>
              </w:rPr>
            </w:pPr>
            <w:r w:rsidRPr="00F769B2">
              <w:rPr>
                <w:b/>
              </w:rPr>
              <w:t>Функционал в ИС БРЭ</w:t>
            </w:r>
          </w:p>
        </w:tc>
        <w:tc>
          <w:tcPr>
            <w:tcW w:w="2375" w:type="dxa"/>
            <w:vAlign w:val="center"/>
          </w:tcPr>
          <w:p w14:paraId="64245AA4" w14:textId="77777777" w:rsidR="00A20866" w:rsidRPr="00F769B2" w:rsidRDefault="00A20866" w:rsidP="00FD76A6">
            <w:pPr>
              <w:pStyle w:val="ac"/>
              <w:ind w:firstLine="0"/>
              <w:jc w:val="center"/>
              <w:rPr>
                <w:b/>
              </w:rPr>
            </w:pPr>
            <w:r w:rsidRPr="00F769B2">
              <w:rPr>
                <w:b/>
              </w:rPr>
              <w:t>Владелец БП</w:t>
            </w:r>
          </w:p>
        </w:tc>
        <w:tc>
          <w:tcPr>
            <w:tcW w:w="1954" w:type="dxa"/>
            <w:vAlign w:val="center"/>
          </w:tcPr>
          <w:p w14:paraId="61B63DB0" w14:textId="77777777" w:rsidR="00A20866" w:rsidRPr="00F769B2" w:rsidRDefault="00A20866" w:rsidP="00FD76A6">
            <w:pPr>
              <w:pStyle w:val="ac"/>
              <w:ind w:firstLine="0"/>
              <w:jc w:val="center"/>
              <w:rPr>
                <w:b/>
              </w:rPr>
            </w:pPr>
            <w:r w:rsidRPr="00F769B2">
              <w:rPr>
                <w:b/>
              </w:rPr>
              <w:t>Приоритет</w:t>
            </w:r>
          </w:p>
        </w:tc>
        <w:tc>
          <w:tcPr>
            <w:tcW w:w="1737" w:type="dxa"/>
            <w:vAlign w:val="center"/>
          </w:tcPr>
          <w:p w14:paraId="2769694C" w14:textId="77777777" w:rsidR="00A20866" w:rsidRPr="00F769B2" w:rsidRDefault="00A20866" w:rsidP="00FD76A6">
            <w:pPr>
              <w:pStyle w:val="ac"/>
              <w:ind w:firstLine="0"/>
              <w:jc w:val="center"/>
              <w:rPr>
                <w:b/>
              </w:rPr>
            </w:pPr>
            <w:r w:rsidRPr="00F769B2">
              <w:rPr>
                <w:b/>
              </w:rPr>
              <w:t>Сроки разработки</w:t>
            </w:r>
          </w:p>
        </w:tc>
      </w:tr>
      <w:tr w:rsidR="00A20866" w:rsidRPr="00F769B2" w14:paraId="4D5BE321" w14:textId="77777777" w:rsidTr="00FD76A6">
        <w:trPr>
          <w:trHeight w:val="465"/>
        </w:trPr>
        <w:tc>
          <w:tcPr>
            <w:tcW w:w="14708" w:type="dxa"/>
            <w:gridSpan w:val="5"/>
            <w:vAlign w:val="center"/>
          </w:tcPr>
          <w:p w14:paraId="24E7029C" w14:textId="77777777" w:rsidR="00A20866" w:rsidRPr="00F769B2" w:rsidRDefault="00A20866" w:rsidP="00FD76A6">
            <w:pPr>
              <w:jc w:val="center"/>
              <w:rPr>
                <w:b/>
                <w:sz w:val="20"/>
                <w:szCs w:val="20"/>
              </w:rPr>
            </w:pPr>
            <w:r w:rsidRPr="00F769B2">
              <w:rPr>
                <w:b/>
                <w:szCs w:val="20"/>
              </w:rPr>
              <w:t>2025 год</w:t>
            </w:r>
          </w:p>
        </w:tc>
      </w:tr>
      <w:tr w:rsidR="00A20866" w:rsidRPr="00F769B2" w14:paraId="7588D1B6" w14:textId="77777777" w:rsidTr="00FD76A6">
        <w:tc>
          <w:tcPr>
            <w:tcW w:w="2405" w:type="dxa"/>
            <w:vAlign w:val="center"/>
          </w:tcPr>
          <w:p w14:paraId="59253544" w14:textId="77777777" w:rsidR="00A20866" w:rsidRPr="00F769B2" w:rsidRDefault="00A20866" w:rsidP="00FD76A6">
            <w:pPr>
              <w:ind w:firstLine="0"/>
              <w:jc w:val="center"/>
              <w:rPr>
                <w:sz w:val="20"/>
                <w:szCs w:val="20"/>
              </w:rPr>
            </w:pPr>
          </w:p>
          <w:p w14:paraId="03794819" w14:textId="77777777" w:rsidR="00A20866" w:rsidRPr="00F769B2" w:rsidRDefault="00A20866" w:rsidP="00FD76A6">
            <w:pPr>
              <w:ind w:firstLine="0"/>
              <w:jc w:val="center"/>
              <w:rPr>
                <w:sz w:val="20"/>
                <w:szCs w:val="20"/>
              </w:rPr>
            </w:pPr>
            <w:r w:rsidRPr="00F769B2">
              <w:rPr>
                <w:sz w:val="20"/>
                <w:szCs w:val="20"/>
              </w:rPr>
              <w:t>«Расчеты цен за месяц на ОРЭ» (Е2.)</w:t>
            </w:r>
          </w:p>
        </w:tc>
        <w:tc>
          <w:tcPr>
            <w:tcW w:w="6237" w:type="dxa"/>
            <w:vAlign w:val="center"/>
          </w:tcPr>
          <w:p w14:paraId="5ECFAB1E"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ЕЗ: </w:t>
            </w:r>
            <w:r w:rsidRPr="00F769B2">
              <w:rPr>
                <w:i/>
                <w:sz w:val="18"/>
                <w:szCs w:val="20"/>
              </w:rPr>
              <w:t xml:space="preserve">«Расчет затрат Единого закупщика на поддержку ВИЭ», «Расчет тарифа на поддержку ВИЭ», «Расчет базовой цены Единого закупщика (предварительной и фактической)» и т.д.  </w:t>
            </w:r>
            <w:r w:rsidRPr="00F769B2">
              <w:rPr>
                <w:i/>
                <w:color w:val="FF0000"/>
                <w:sz w:val="18"/>
                <w:szCs w:val="20"/>
              </w:rPr>
              <w:t>(работы по разработке)</w:t>
            </w:r>
          </w:p>
        </w:tc>
        <w:tc>
          <w:tcPr>
            <w:tcW w:w="2375" w:type="dxa"/>
            <w:vAlign w:val="center"/>
          </w:tcPr>
          <w:p w14:paraId="5FE4750A" w14:textId="77777777" w:rsidR="00A20866" w:rsidRPr="00F769B2" w:rsidRDefault="00A20866" w:rsidP="00FD76A6">
            <w:pPr>
              <w:ind w:firstLine="0"/>
              <w:jc w:val="center"/>
              <w:rPr>
                <w:sz w:val="20"/>
                <w:szCs w:val="20"/>
              </w:rPr>
            </w:pPr>
            <w:r w:rsidRPr="00F769B2">
              <w:rPr>
                <w:sz w:val="20"/>
                <w:szCs w:val="20"/>
              </w:rPr>
              <w:t>Единый закупщик (РФЦ по ВИЭ)</w:t>
            </w:r>
          </w:p>
        </w:tc>
        <w:tc>
          <w:tcPr>
            <w:tcW w:w="1954" w:type="dxa"/>
            <w:vAlign w:val="center"/>
          </w:tcPr>
          <w:p w14:paraId="5A6AE3FD" w14:textId="77777777" w:rsidR="00A20866" w:rsidRPr="00F769B2" w:rsidRDefault="00A20866" w:rsidP="00FD76A6">
            <w:pPr>
              <w:ind w:firstLine="0"/>
              <w:jc w:val="center"/>
              <w:rPr>
                <w:sz w:val="20"/>
                <w:szCs w:val="20"/>
              </w:rPr>
            </w:pPr>
            <w:r w:rsidRPr="00F769B2">
              <w:rPr>
                <w:sz w:val="20"/>
                <w:szCs w:val="20"/>
              </w:rPr>
              <w:t>1 этап</w:t>
            </w:r>
          </w:p>
          <w:p w14:paraId="51B93534" w14:textId="77777777" w:rsidR="00A20866" w:rsidRPr="00F769B2" w:rsidRDefault="00A20866" w:rsidP="00FD76A6">
            <w:pPr>
              <w:ind w:firstLine="0"/>
              <w:jc w:val="center"/>
              <w:rPr>
                <w:sz w:val="20"/>
                <w:szCs w:val="20"/>
              </w:rPr>
            </w:pPr>
            <w:r w:rsidRPr="00F769B2">
              <w:rPr>
                <w:sz w:val="20"/>
                <w:szCs w:val="20"/>
              </w:rPr>
              <w:t>(Приоритет разработки - 5)</w:t>
            </w:r>
          </w:p>
        </w:tc>
        <w:tc>
          <w:tcPr>
            <w:tcW w:w="1737" w:type="dxa"/>
            <w:vMerge w:val="restart"/>
            <w:vAlign w:val="center"/>
          </w:tcPr>
          <w:p w14:paraId="493AF2FE" w14:textId="77777777" w:rsidR="00A20866" w:rsidRPr="00F769B2" w:rsidRDefault="00A20866" w:rsidP="00FD76A6">
            <w:pPr>
              <w:ind w:firstLine="0"/>
              <w:jc w:val="center"/>
              <w:rPr>
                <w:sz w:val="20"/>
                <w:szCs w:val="20"/>
              </w:rPr>
            </w:pPr>
            <w:r w:rsidRPr="00F769B2">
              <w:rPr>
                <w:sz w:val="20"/>
                <w:szCs w:val="20"/>
              </w:rPr>
              <w:t>январь-февраль</w:t>
            </w:r>
          </w:p>
        </w:tc>
      </w:tr>
      <w:tr w:rsidR="00A20866" w:rsidRPr="00F769B2" w14:paraId="19F56F10" w14:textId="77777777" w:rsidTr="00FD76A6">
        <w:tc>
          <w:tcPr>
            <w:tcW w:w="2405" w:type="dxa"/>
            <w:vAlign w:val="center"/>
          </w:tcPr>
          <w:p w14:paraId="1CE23259" w14:textId="77777777" w:rsidR="00A20866" w:rsidRPr="00F769B2" w:rsidRDefault="00A20866" w:rsidP="00FD76A6">
            <w:pPr>
              <w:ind w:firstLine="0"/>
              <w:jc w:val="center"/>
              <w:rPr>
                <w:sz w:val="20"/>
                <w:szCs w:val="20"/>
              </w:rPr>
            </w:pPr>
            <w:r w:rsidRPr="00F769B2">
              <w:rPr>
                <w:sz w:val="20"/>
                <w:szCs w:val="20"/>
              </w:rPr>
              <w:t>«Публикация информации» (В3.)</w:t>
            </w:r>
          </w:p>
        </w:tc>
        <w:tc>
          <w:tcPr>
            <w:tcW w:w="6237" w:type="dxa"/>
            <w:vAlign w:val="center"/>
          </w:tcPr>
          <w:p w14:paraId="2CB2444B" w14:textId="77777777" w:rsidR="00A20866" w:rsidRPr="00F769B2" w:rsidRDefault="00A20866" w:rsidP="00FD76A6">
            <w:pPr>
              <w:ind w:firstLine="0"/>
              <w:rPr>
                <w:sz w:val="20"/>
                <w:szCs w:val="20"/>
              </w:rPr>
            </w:pPr>
            <w:r w:rsidRPr="00F769B2">
              <w:rPr>
                <w:sz w:val="20"/>
                <w:szCs w:val="20"/>
              </w:rPr>
              <w:t>Функции в СБРЭ закрепленные за ЕЗ: «</w:t>
            </w:r>
            <w:r w:rsidRPr="00F769B2">
              <w:rPr>
                <w:i/>
                <w:sz w:val="18"/>
                <w:szCs w:val="20"/>
              </w:rPr>
              <w:t xml:space="preserve">Публикация фактических базовых цен Единого закупщика (цены на электрическую энергию за каждый час операционных суток для потребителей за исключением КП, ПП, ПК, майнеров и потребителей по фиксированным тарифам, после закрытия расчетного периода)», «Публикация прогнозных базовых цен Единого закупщика (цены на электрическую энергию за каждый час операционных суток для потребителей за исключением КП, ПП, ПК, майнеров и потребителей по фиксированным тарифам)» и т.д. </w:t>
            </w:r>
            <w:r w:rsidRPr="00F769B2">
              <w:rPr>
                <w:i/>
                <w:color w:val="FF0000"/>
                <w:sz w:val="18"/>
                <w:szCs w:val="20"/>
              </w:rPr>
              <w:t>(работы по разработке)</w:t>
            </w:r>
          </w:p>
        </w:tc>
        <w:tc>
          <w:tcPr>
            <w:tcW w:w="2375" w:type="dxa"/>
            <w:vAlign w:val="center"/>
          </w:tcPr>
          <w:p w14:paraId="4DF2C16B" w14:textId="77777777" w:rsidR="00A20866" w:rsidRPr="00F769B2" w:rsidRDefault="00A20866" w:rsidP="00FD76A6">
            <w:pPr>
              <w:ind w:firstLine="0"/>
              <w:jc w:val="center"/>
              <w:rPr>
                <w:sz w:val="20"/>
                <w:szCs w:val="20"/>
              </w:rPr>
            </w:pPr>
            <w:r w:rsidRPr="00F769B2">
              <w:rPr>
                <w:sz w:val="20"/>
                <w:szCs w:val="20"/>
              </w:rPr>
              <w:t>Единый закупщик (РФЦ по ВИЭ)</w:t>
            </w:r>
          </w:p>
        </w:tc>
        <w:tc>
          <w:tcPr>
            <w:tcW w:w="1954" w:type="dxa"/>
            <w:vAlign w:val="center"/>
          </w:tcPr>
          <w:p w14:paraId="74F30D58" w14:textId="77777777" w:rsidR="00A20866" w:rsidRPr="00F769B2" w:rsidRDefault="00A20866" w:rsidP="00FD76A6">
            <w:pPr>
              <w:ind w:firstLine="0"/>
              <w:jc w:val="center"/>
              <w:rPr>
                <w:sz w:val="20"/>
                <w:szCs w:val="20"/>
              </w:rPr>
            </w:pPr>
            <w:r w:rsidRPr="00F769B2">
              <w:rPr>
                <w:sz w:val="20"/>
                <w:szCs w:val="20"/>
              </w:rPr>
              <w:t>1 этап</w:t>
            </w:r>
          </w:p>
          <w:p w14:paraId="2B53E341" w14:textId="77777777" w:rsidR="00A20866" w:rsidRPr="00F769B2" w:rsidRDefault="00A20866" w:rsidP="00FD76A6">
            <w:pPr>
              <w:ind w:firstLine="0"/>
              <w:jc w:val="center"/>
              <w:rPr>
                <w:sz w:val="20"/>
                <w:szCs w:val="20"/>
              </w:rPr>
            </w:pPr>
            <w:r w:rsidRPr="00F769B2">
              <w:rPr>
                <w:sz w:val="20"/>
                <w:szCs w:val="20"/>
              </w:rPr>
              <w:t>(Приоритет разработки - 6)</w:t>
            </w:r>
          </w:p>
        </w:tc>
        <w:tc>
          <w:tcPr>
            <w:tcW w:w="1737" w:type="dxa"/>
            <w:vMerge/>
            <w:vAlign w:val="center"/>
          </w:tcPr>
          <w:p w14:paraId="4C41F8DF" w14:textId="77777777" w:rsidR="00A20866" w:rsidRPr="00F769B2" w:rsidRDefault="00A20866" w:rsidP="00FD76A6">
            <w:pPr>
              <w:ind w:firstLine="0"/>
              <w:jc w:val="center"/>
              <w:rPr>
                <w:b/>
                <w:szCs w:val="20"/>
              </w:rPr>
            </w:pPr>
          </w:p>
        </w:tc>
      </w:tr>
      <w:tr w:rsidR="00A20866" w:rsidRPr="00F769B2" w14:paraId="0EA26C07" w14:textId="77777777" w:rsidTr="00FD76A6">
        <w:trPr>
          <w:trHeight w:val="690"/>
        </w:trPr>
        <w:tc>
          <w:tcPr>
            <w:tcW w:w="2405" w:type="dxa"/>
            <w:vAlign w:val="center"/>
          </w:tcPr>
          <w:p w14:paraId="77B26970" w14:textId="77777777" w:rsidR="00A20866" w:rsidRPr="00F769B2" w:rsidRDefault="00A20866" w:rsidP="00FD76A6">
            <w:pPr>
              <w:ind w:firstLine="0"/>
              <w:jc w:val="center"/>
              <w:rPr>
                <w:sz w:val="20"/>
                <w:szCs w:val="20"/>
              </w:rPr>
            </w:pPr>
            <w:r w:rsidRPr="00F769B2">
              <w:rPr>
                <w:sz w:val="20"/>
                <w:szCs w:val="20"/>
              </w:rPr>
              <w:t>«Администрирование пользователей» (</w:t>
            </w:r>
            <w:r w:rsidRPr="00F769B2">
              <w:rPr>
                <w:sz w:val="20"/>
                <w:szCs w:val="20"/>
                <w:lang w:val="en-US"/>
              </w:rPr>
              <w:t>D</w:t>
            </w:r>
            <w:r w:rsidRPr="00F769B2">
              <w:rPr>
                <w:sz w:val="20"/>
                <w:szCs w:val="20"/>
              </w:rPr>
              <w:t>)</w:t>
            </w:r>
          </w:p>
        </w:tc>
        <w:tc>
          <w:tcPr>
            <w:tcW w:w="6237" w:type="dxa"/>
            <w:vAlign w:val="center"/>
          </w:tcPr>
          <w:p w14:paraId="1283E979"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Администратором: </w:t>
            </w:r>
            <w:r w:rsidRPr="00F769B2">
              <w:rPr>
                <w:i/>
                <w:sz w:val="18"/>
                <w:szCs w:val="20"/>
              </w:rPr>
              <w:t xml:space="preserve">«Ведение пользователей (активация/деактивация, сопровождение) с учетом требований ИБ», «Подключение и настройка </w:t>
            </w:r>
            <w:proofErr w:type="spellStart"/>
            <w:r w:rsidRPr="00F769B2">
              <w:rPr>
                <w:i/>
                <w:sz w:val="18"/>
                <w:szCs w:val="20"/>
              </w:rPr>
              <w:t>Keycloak</w:t>
            </w:r>
            <w:proofErr w:type="spellEnd"/>
            <w:r w:rsidRPr="00F769B2">
              <w:rPr>
                <w:i/>
                <w:sz w:val="18"/>
                <w:szCs w:val="20"/>
              </w:rPr>
              <w:t xml:space="preserve">», «Миграция данных в </w:t>
            </w:r>
            <w:proofErr w:type="spellStart"/>
            <w:r w:rsidRPr="00F769B2">
              <w:rPr>
                <w:i/>
                <w:sz w:val="18"/>
                <w:szCs w:val="20"/>
              </w:rPr>
              <w:t>Keycloak</w:t>
            </w:r>
            <w:proofErr w:type="spellEnd"/>
            <w:r w:rsidRPr="00F769B2">
              <w:rPr>
                <w:i/>
                <w:sz w:val="18"/>
                <w:szCs w:val="20"/>
              </w:rPr>
              <w:t>», «Создание API-</w:t>
            </w:r>
            <w:proofErr w:type="spellStart"/>
            <w:r w:rsidRPr="00F769B2">
              <w:rPr>
                <w:i/>
                <w:sz w:val="18"/>
                <w:szCs w:val="20"/>
              </w:rPr>
              <w:t>gateway</w:t>
            </w:r>
            <w:proofErr w:type="spellEnd"/>
            <w:r w:rsidRPr="00F769B2">
              <w:rPr>
                <w:i/>
                <w:sz w:val="18"/>
                <w:szCs w:val="20"/>
              </w:rPr>
              <w:t xml:space="preserve"> для </w:t>
            </w:r>
            <w:proofErr w:type="spellStart"/>
            <w:r w:rsidRPr="00F769B2">
              <w:rPr>
                <w:i/>
                <w:sz w:val="18"/>
                <w:szCs w:val="20"/>
              </w:rPr>
              <w:t>микросервисов</w:t>
            </w:r>
            <w:proofErr w:type="spellEnd"/>
            <w:r w:rsidRPr="00F769B2">
              <w:rPr>
                <w:i/>
                <w:sz w:val="18"/>
                <w:szCs w:val="20"/>
              </w:rPr>
              <w:t>, отвечает за аутентификацию» и т.д.</w:t>
            </w:r>
            <w:r w:rsidRPr="00F769B2">
              <w:rPr>
                <w:sz w:val="18"/>
                <w:szCs w:val="20"/>
              </w:rPr>
              <w:t xml:space="preserve"> </w:t>
            </w:r>
          </w:p>
        </w:tc>
        <w:tc>
          <w:tcPr>
            <w:tcW w:w="2375" w:type="dxa"/>
            <w:vMerge w:val="restart"/>
            <w:vAlign w:val="center"/>
          </w:tcPr>
          <w:p w14:paraId="69A07D21" w14:textId="77777777" w:rsidR="00A20866" w:rsidRPr="00F769B2" w:rsidRDefault="00A20866" w:rsidP="00FD76A6">
            <w:pPr>
              <w:ind w:firstLine="0"/>
              <w:jc w:val="center"/>
              <w:rPr>
                <w:sz w:val="20"/>
                <w:szCs w:val="20"/>
              </w:rPr>
            </w:pPr>
            <w:r w:rsidRPr="00F769B2">
              <w:rPr>
                <w:sz w:val="20"/>
                <w:szCs w:val="20"/>
              </w:rPr>
              <w:t>Администратор (KEGOC)</w:t>
            </w:r>
          </w:p>
        </w:tc>
        <w:tc>
          <w:tcPr>
            <w:tcW w:w="1954" w:type="dxa"/>
            <w:vMerge w:val="restart"/>
            <w:vAlign w:val="center"/>
          </w:tcPr>
          <w:p w14:paraId="4CED4157" w14:textId="77777777" w:rsidR="00A20866" w:rsidRPr="00F769B2" w:rsidRDefault="00A20866" w:rsidP="00FD76A6">
            <w:pPr>
              <w:ind w:firstLine="0"/>
              <w:jc w:val="center"/>
              <w:rPr>
                <w:sz w:val="20"/>
                <w:szCs w:val="20"/>
              </w:rPr>
            </w:pPr>
            <w:r w:rsidRPr="00F769B2">
              <w:rPr>
                <w:sz w:val="20"/>
                <w:szCs w:val="20"/>
              </w:rPr>
              <w:t>1 этап</w:t>
            </w:r>
          </w:p>
          <w:p w14:paraId="44F08517" w14:textId="77777777" w:rsidR="00A20866" w:rsidRPr="00F769B2" w:rsidRDefault="00A20866" w:rsidP="00FD76A6">
            <w:pPr>
              <w:ind w:firstLine="0"/>
              <w:jc w:val="center"/>
              <w:rPr>
                <w:sz w:val="20"/>
                <w:szCs w:val="20"/>
              </w:rPr>
            </w:pPr>
            <w:r w:rsidRPr="00F769B2">
              <w:rPr>
                <w:sz w:val="20"/>
                <w:szCs w:val="20"/>
              </w:rPr>
              <w:t>(Приоритет разработки - 8)</w:t>
            </w:r>
          </w:p>
        </w:tc>
        <w:tc>
          <w:tcPr>
            <w:tcW w:w="1737" w:type="dxa"/>
            <w:vMerge w:val="restart"/>
            <w:vAlign w:val="center"/>
          </w:tcPr>
          <w:p w14:paraId="5A2E9F11" w14:textId="77777777" w:rsidR="00A20866" w:rsidRPr="00F769B2" w:rsidRDefault="00A20866" w:rsidP="00FD76A6">
            <w:pPr>
              <w:ind w:firstLine="0"/>
              <w:jc w:val="center"/>
              <w:rPr>
                <w:sz w:val="20"/>
                <w:szCs w:val="20"/>
              </w:rPr>
            </w:pPr>
          </w:p>
          <w:p w14:paraId="4999359A" w14:textId="77777777" w:rsidR="00A20866" w:rsidRPr="00F769B2" w:rsidRDefault="00A20866" w:rsidP="00FD76A6">
            <w:pPr>
              <w:ind w:firstLine="0"/>
              <w:jc w:val="center"/>
              <w:rPr>
                <w:sz w:val="20"/>
                <w:szCs w:val="20"/>
              </w:rPr>
            </w:pPr>
          </w:p>
          <w:p w14:paraId="15AA3A67" w14:textId="77777777" w:rsidR="00A20866" w:rsidRPr="00F769B2" w:rsidRDefault="00A20866" w:rsidP="00FD76A6">
            <w:pPr>
              <w:ind w:firstLine="0"/>
              <w:jc w:val="center"/>
              <w:rPr>
                <w:sz w:val="20"/>
                <w:szCs w:val="20"/>
              </w:rPr>
            </w:pPr>
          </w:p>
          <w:p w14:paraId="3E8F32A5" w14:textId="77777777" w:rsidR="00A20866" w:rsidRPr="00F769B2" w:rsidRDefault="00A20866" w:rsidP="00FD76A6">
            <w:pPr>
              <w:ind w:firstLine="0"/>
              <w:jc w:val="center"/>
              <w:rPr>
                <w:sz w:val="20"/>
                <w:szCs w:val="20"/>
              </w:rPr>
            </w:pPr>
          </w:p>
          <w:p w14:paraId="1696CABF" w14:textId="77777777" w:rsidR="00A20866" w:rsidRPr="00F769B2" w:rsidRDefault="00A20866" w:rsidP="00FD76A6">
            <w:pPr>
              <w:ind w:firstLine="0"/>
              <w:jc w:val="center"/>
              <w:rPr>
                <w:sz w:val="20"/>
                <w:szCs w:val="20"/>
              </w:rPr>
            </w:pPr>
          </w:p>
          <w:p w14:paraId="31ECBCF5" w14:textId="77777777" w:rsidR="00A20866" w:rsidRPr="00F769B2" w:rsidRDefault="00A20866" w:rsidP="00FD76A6">
            <w:pPr>
              <w:ind w:firstLine="0"/>
              <w:jc w:val="center"/>
              <w:rPr>
                <w:sz w:val="20"/>
                <w:szCs w:val="20"/>
              </w:rPr>
            </w:pPr>
          </w:p>
          <w:p w14:paraId="6219C5FD" w14:textId="77777777" w:rsidR="00A20866" w:rsidRPr="00F769B2" w:rsidRDefault="00A20866" w:rsidP="00FD76A6">
            <w:pPr>
              <w:ind w:firstLine="0"/>
              <w:jc w:val="center"/>
              <w:rPr>
                <w:sz w:val="20"/>
                <w:szCs w:val="20"/>
              </w:rPr>
            </w:pPr>
          </w:p>
          <w:p w14:paraId="11CD6397" w14:textId="77777777" w:rsidR="00A20866" w:rsidRPr="00F769B2" w:rsidRDefault="00A20866" w:rsidP="00FD76A6">
            <w:pPr>
              <w:ind w:firstLine="0"/>
              <w:jc w:val="center"/>
              <w:rPr>
                <w:sz w:val="20"/>
                <w:szCs w:val="20"/>
              </w:rPr>
            </w:pPr>
          </w:p>
          <w:p w14:paraId="0F7241D2" w14:textId="77777777" w:rsidR="00A20866" w:rsidRPr="00F769B2" w:rsidRDefault="00A20866" w:rsidP="00FD76A6">
            <w:pPr>
              <w:ind w:firstLine="0"/>
              <w:jc w:val="center"/>
              <w:rPr>
                <w:sz w:val="20"/>
                <w:szCs w:val="20"/>
              </w:rPr>
            </w:pPr>
          </w:p>
          <w:p w14:paraId="2D53BDFA" w14:textId="77777777" w:rsidR="00A20866" w:rsidRPr="00F769B2" w:rsidRDefault="00A20866" w:rsidP="00FD76A6">
            <w:pPr>
              <w:ind w:firstLine="0"/>
              <w:jc w:val="center"/>
              <w:rPr>
                <w:sz w:val="20"/>
                <w:szCs w:val="20"/>
              </w:rPr>
            </w:pPr>
          </w:p>
          <w:p w14:paraId="00ABEB81" w14:textId="77777777" w:rsidR="00A20866" w:rsidRPr="00F769B2" w:rsidRDefault="00A20866" w:rsidP="00FD76A6">
            <w:pPr>
              <w:ind w:firstLine="0"/>
              <w:jc w:val="center"/>
              <w:rPr>
                <w:sz w:val="20"/>
                <w:szCs w:val="20"/>
              </w:rPr>
            </w:pPr>
          </w:p>
          <w:p w14:paraId="5E765282" w14:textId="77777777" w:rsidR="00A20866" w:rsidRPr="00F769B2" w:rsidRDefault="00A20866" w:rsidP="00FD76A6">
            <w:pPr>
              <w:ind w:firstLine="0"/>
              <w:jc w:val="center"/>
              <w:rPr>
                <w:sz w:val="20"/>
                <w:szCs w:val="20"/>
              </w:rPr>
            </w:pPr>
          </w:p>
          <w:p w14:paraId="7C482A3A" w14:textId="77777777" w:rsidR="00A20866" w:rsidRPr="00F769B2" w:rsidRDefault="00A20866" w:rsidP="00FD76A6">
            <w:pPr>
              <w:ind w:firstLine="0"/>
              <w:jc w:val="center"/>
              <w:rPr>
                <w:sz w:val="20"/>
                <w:szCs w:val="20"/>
              </w:rPr>
            </w:pPr>
          </w:p>
          <w:p w14:paraId="7788F90A" w14:textId="77777777" w:rsidR="00A20866" w:rsidRPr="00F769B2" w:rsidRDefault="00A20866" w:rsidP="00FD76A6">
            <w:pPr>
              <w:ind w:firstLine="0"/>
              <w:jc w:val="center"/>
              <w:rPr>
                <w:sz w:val="20"/>
                <w:szCs w:val="20"/>
              </w:rPr>
            </w:pPr>
          </w:p>
          <w:p w14:paraId="5CC6EC24" w14:textId="77777777" w:rsidR="00A20866" w:rsidRPr="00F769B2" w:rsidRDefault="00A20866" w:rsidP="00FD76A6">
            <w:pPr>
              <w:ind w:firstLine="0"/>
              <w:jc w:val="center"/>
              <w:rPr>
                <w:sz w:val="20"/>
                <w:szCs w:val="20"/>
              </w:rPr>
            </w:pPr>
          </w:p>
          <w:p w14:paraId="565E167D" w14:textId="77777777" w:rsidR="00A20866" w:rsidRPr="00F769B2" w:rsidRDefault="00A20866" w:rsidP="00FD76A6">
            <w:pPr>
              <w:ind w:firstLine="0"/>
              <w:jc w:val="center"/>
              <w:rPr>
                <w:sz w:val="20"/>
                <w:szCs w:val="20"/>
              </w:rPr>
            </w:pPr>
          </w:p>
          <w:p w14:paraId="7291AB73" w14:textId="77777777" w:rsidR="00A20866" w:rsidRPr="00F769B2" w:rsidRDefault="00A20866" w:rsidP="00FD76A6">
            <w:pPr>
              <w:ind w:firstLine="0"/>
              <w:jc w:val="center"/>
              <w:rPr>
                <w:sz w:val="20"/>
                <w:szCs w:val="20"/>
              </w:rPr>
            </w:pPr>
          </w:p>
          <w:p w14:paraId="596B4626" w14:textId="77777777" w:rsidR="00A20866" w:rsidRPr="00F769B2" w:rsidRDefault="00A20866" w:rsidP="00FD76A6">
            <w:pPr>
              <w:ind w:firstLine="0"/>
              <w:jc w:val="center"/>
              <w:rPr>
                <w:sz w:val="20"/>
                <w:szCs w:val="20"/>
              </w:rPr>
            </w:pPr>
          </w:p>
          <w:p w14:paraId="036F04E3" w14:textId="77777777" w:rsidR="00A20866" w:rsidRPr="00F769B2" w:rsidRDefault="00A20866" w:rsidP="00FD76A6">
            <w:pPr>
              <w:ind w:firstLine="0"/>
              <w:jc w:val="center"/>
              <w:rPr>
                <w:sz w:val="20"/>
                <w:szCs w:val="20"/>
              </w:rPr>
            </w:pPr>
            <w:r w:rsidRPr="00F769B2">
              <w:rPr>
                <w:sz w:val="20"/>
                <w:szCs w:val="20"/>
              </w:rPr>
              <w:t>январь-май</w:t>
            </w:r>
          </w:p>
          <w:p w14:paraId="551B2D37" w14:textId="77777777" w:rsidR="00A20866" w:rsidRPr="00F769B2" w:rsidRDefault="00A20866" w:rsidP="00FD76A6">
            <w:pPr>
              <w:ind w:firstLine="0"/>
              <w:jc w:val="center"/>
              <w:rPr>
                <w:sz w:val="20"/>
                <w:szCs w:val="20"/>
              </w:rPr>
            </w:pPr>
            <w:r w:rsidRPr="00F769B2">
              <w:rPr>
                <w:sz w:val="20"/>
                <w:szCs w:val="20"/>
              </w:rPr>
              <w:t>(параллельная разработка)</w:t>
            </w:r>
          </w:p>
        </w:tc>
      </w:tr>
      <w:tr w:rsidR="00A20866" w:rsidRPr="00F769B2" w14:paraId="4544A305" w14:textId="77777777" w:rsidTr="00FD76A6">
        <w:trPr>
          <w:trHeight w:val="690"/>
        </w:trPr>
        <w:tc>
          <w:tcPr>
            <w:tcW w:w="2405" w:type="dxa"/>
            <w:vAlign w:val="center"/>
          </w:tcPr>
          <w:p w14:paraId="0817023E" w14:textId="77777777" w:rsidR="00A20866" w:rsidRPr="00F769B2" w:rsidRDefault="00A20866" w:rsidP="00FD76A6">
            <w:pPr>
              <w:ind w:firstLine="0"/>
              <w:jc w:val="center"/>
              <w:rPr>
                <w:sz w:val="20"/>
                <w:szCs w:val="20"/>
                <w:lang w:val="en-US"/>
              </w:rPr>
            </w:pPr>
            <w:r w:rsidRPr="00F769B2">
              <w:rPr>
                <w:sz w:val="20"/>
                <w:szCs w:val="20"/>
              </w:rPr>
              <w:t>«Администрирование системы»</w:t>
            </w:r>
            <w:r w:rsidRPr="00F769B2">
              <w:rPr>
                <w:sz w:val="20"/>
                <w:szCs w:val="20"/>
                <w:lang w:val="en-US"/>
              </w:rPr>
              <w:t xml:space="preserve"> (D)</w:t>
            </w:r>
          </w:p>
        </w:tc>
        <w:tc>
          <w:tcPr>
            <w:tcW w:w="6237" w:type="dxa"/>
            <w:vAlign w:val="center"/>
          </w:tcPr>
          <w:p w14:paraId="75BDB2C0" w14:textId="77777777" w:rsidR="00A20866" w:rsidRPr="00F769B2" w:rsidRDefault="00A20866" w:rsidP="00FD76A6">
            <w:pPr>
              <w:ind w:firstLine="0"/>
              <w:rPr>
                <w:sz w:val="28"/>
                <w:szCs w:val="28"/>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Администратором: </w:t>
            </w:r>
            <w:r w:rsidRPr="00F769B2">
              <w:rPr>
                <w:i/>
                <w:sz w:val="18"/>
                <w:szCs w:val="20"/>
              </w:rPr>
              <w:t>«Размещение и подписание Пользовательского соглашения Субъектами ОРЭ», «Коммуникационный журнал», «Настройка параметров системы» и т.д.</w:t>
            </w:r>
          </w:p>
        </w:tc>
        <w:tc>
          <w:tcPr>
            <w:tcW w:w="2375" w:type="dxa"/>
            <w:vMerge/>
            <w:vAlign w:val="center"/>
          </w:tcPr>
          <w:p w14:paraId="097F72BA" w14:textId="77777777" w:rsidR="00A20866" w:rsidRPr="00F769B2" w:rsidRDefault="00A20866" w:rsidP="00FD76A6">
            <w:pPr>
              <w:ind w:firstLine="0"/>
              <w:jc w:val="center"/>
              <w:rPr>
                <w:sz w:val="20"/>
                <w:szCs w:val="20"/>
              </w:rPr>
            </w:pPr>
          </w:p>
        </w:tc>
        <w:tc>
          <w:tcPr>
            <w:tcW w:w="1954" w:type="dxa"/>
            <w:vMerge/>
            <w:vAlign w:val="center"/>
          </w:tcPr>
          <w:p w14:paraId="79611086" w14:textId="77777777" w:rsidR="00A20866" w:rsidRPr="00F769B2" w:rsidRDefault="00A20866" w:rsidP="00FD76A6">
            <w:pPr>
              <w:ind w:firstLine="0"/>
              <w:jc w:val="center"/>
              <w:rPr>
                <w:sz w:val="20"/>
                <w:szCs w:val="20"/>
              </w:rPr>
            </w:pPr>
          </w:p>
        </w:tc>
        <w:tc>
          <w:tcPr>
            <w:tcW w:w="1737" w:type="dxa"/>
            <w:vMerge/>
            <w:vAlign w:val="center"/>
          </w:tcPr>
          <w:p w14:paraId="1BC3E569" w14:textId="77777777" w:rsidR="00A20866" w:rsidRPr="00F769B2" w:rsidRDefault="00A20866" w:rsidP="00FD76A6">
            <w:pPr>
              <w:ind w:firstLine="0"/>
              <w:jc w:val="center"/>
              <w:rPr>
                <w:sz w:val="20"/>
                <w:szCs w:val="20"/>
              </w:rPr>
            </w:pPr>
          </w:p>
        </w:tc>
      </w:tr>
      <w:tr w:rsidR="00A20866" w:rsidRPr="00F769B2" w14:paraId="3E873CEB" w14:textId="77777777" w:rsidTr="00FD76A6">
        <w:trPr>
          <w:trHeight w:val="690"/>
        </w:trPr>
        <w:tc>
          <w:tcPr>
            <w:tcW w:w="2405" w:type="dxa"/>
            <w:vAlign w:val="center"/>
          </w:tcPr>
          <w:p w14:paraId="752EC14B" w14:textId="77777777" w:rsidR="00A20866" w:rsidRPr="00F769B2" w:rsidRDefault="00A20866" w:rsidP="00FD76A6">
            <w:pPr>
              <w:ind w:firstLine="0"/>
              <w:jc w:val="center"/>
              <w:rPr>
                <w:sz w:val="20"/>
                <w:szCs w:val="20"/>
                <w:lang w:val="en-US"/>
              </w:rPr>
            </w:pPr>
            <w:r w:rsidRPr="00F769B2">
              <w:rPr>
                <w:sz w:val="20"/>
                <w:szCs w:val="20"/>
              </w:rPr>
              <w:t>«Кабинет пользователя»</w:t>
            </w:r>
            <w:r w:rsidRPr="00F769B2">
              <w:rPr>
                <w:sz w:val="20"/>
                <w:szCs w:val="20"/>
                <w:lang w:val="en-US"/>
              </w:rPr>
              <w:t xml:space="preserve"> (D)</w:t>
            </w:r>
          </w:p>
        </w:tc>
        <w:tc>
          <w:tcPr>
            <w:tcW w:w="6237" w:type="dxa"/>
            <w:vAlign w:val="center"/>
          </w:tcPr>
          <w:p w14:paraId="1DBA4938"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СО: </w:t>
            </w:r>
            <w:r w:rsidRPr="00F769B2">
              <w:rPr>
                <w:i/>
                <w:sz w:val="18"/>
                <w:szCs w:val="20"/>
              </w:rPr>
              <w:t>«Настройка профиля», ««Администрирование» и т.д.</w:t>
            </w:r>
          </w:p>
        </w:tc>
        <w:tc>
          <w:tcPr>
            <w:tcW w:w="2375" w:type="dxa"/>
            <w:vAlign w:val="center"/>
          </w:tcPr>
          <w:p w14:paraId="0E979D46" w14:textId="77777777" w:rsidR="00A20866" w:rsidRPr="00F769B2" w:rsidRDefault="00A20866" w:rsidP="00FD76A6">
            <w:pPr>
              <w:ind w:firstLine="0"/>
              <w:jc w:val="center"/>
              <w:rPr>
                <w:sz w:val="20"/>
                <w:szCs w:val="20"/>
              </w:rPr>
            </w:pPr>
            <w:r w:rsidRPr="00F769B2">
              <w:rPr>
                <w:sz w:val="20"/>
                <w:szCs w:val="20"/>
              </w:rPr>
              <w:t>СО (KEGOC)</w:t>
            </w:r>
          </w:p>
        </w:tc>
        <w:tc>
          <w:tcPr>
            <w:tcW w:w="1954" w:type="dxa"/>
            <w:vMerge/>
            <w:vAlign w:val="center"/>
          </w:tcPr>
          <w:p w14:paraId="6979352F" w14:textId="77777777" w:rsidR="00A20866" w:rsidRPr="00F769B2" w:rsidRDefault="00A20866" w:rsidP="00FD76A6">
            <w:pPr>
              <w:ind w:firstLine="0"/>
              <w:jc w:val="center"/>
              <w:rPr>
                <w:sz w:val="20"/>
                <w:szCs w:val="20"/>
              </w:rPr>
            </w:pPr>
          </w:p>
        </w:tc>
        <w:tc>
          <w:tcPr>
            <w:tcW w:w="1737" w:type="dxa"/>
            <w:vMerge/>
            <w:vAlign w:val="center"/>
          </w:tcPr>
          <w:p w14:paraId="69FA3319" w14:textId="77777777" w:rsidR="00A20866" w:rsidRPr="00F769B2" w:rsidRDefault="00A20866" w:rsidP="00FD76A6">
            <w:pPr>
              <w:ind w:firstLine="0"/>
              <w:jc w:val="center"/>
              <w:rPr>
                <w:sz w:val="20"/>
                <w:szCs w:val="20"/>
              </w:rPr>
            </w:pPr>
          </w:p>
        </w:tc>
      </w:tr>
      <w:tr w:rsidR="00A20866" w:rsidRPr="00F769B2" w14:paraId="451EDCCA" w14:textId="77777777" w:rsidTr="00FD76A6">
        <w:trPr>
          <w:trHeight w:val="690"/>
        </w:trPr>
        <w:tc>
          <w:tcPr>
            <w:tcW w:w="2405" w:type="dxa"/>
            <w:vAlign w:val="center"/>
          </w:tcPr>
          <w:p w14:paraId="6538E05B" w14:textId="77777777" w:rsidR="00A20866" w:rsidRPr="00F769B2" w:rsidRDefault="00A20866" w:rsidP="00FD76A6">
            <w:pPr>
              <w:ind w:firstLine="0"/>
              <w:jc w:val="center"/>
              <w:rPr>
                <w:sz w:val="20"/>
                <w:szCs w:val="20"/>
              </w:rPr>
            </w:pPr>
            <w:r w:rsidRPr="00F769B2">
              <w:rPr>
                <w:sz w:val="20"/>
                <w:szCs w:val="20"/>
              </w:rPr>
              <w:lastRenderedPageBreak/>
              <w:t>«Базовые функции»</w:t>
            </w:r>
          </w:p>
        </w:tc>
        <w:tc>
          <w:tcPr>
            <w:tcW w:w="6237" w:type="dxa"/>
            <w:vAlign w:val="center"/>
          </w:tcPr>
          <w:p w14:paraId="5203ECDB" w14:textId="77777777" w:rsidR="00A20866" w:rsidRPr="00F769B2" w:rsidRDefault="00A20866" w:rsidP="00FD76A6">
            <w:pPr>
              <w:ind w:firstLine="0"/>
              <w:rPr>
                <w:sz w:val="20"/>
                <w:szCs w:val="20"/>
              </w:rPr>
            </w:pPr>
            <w:r w:rsidRPr="00F769B2">
              <w:rPr>
                <w:sz w:val="20"/>
                <w:szCs w:val="20"/>
              </w:rPr>
              <w:t xml:space="preserve">Функция </w:t>
            </w:r>
            <w:r w:rsidRPr="00F769B2">
              <w:rPr>
                <w:i/>
                <w:sz w:val="18"/>
                <w:szCs w:val="20"/>
              </w:rPr>
              <w:t xml:space="preserve">«Механизм подписания данных/документов с помощью ЭЦП» </w:t>
            </w:r>
            <w:r w:rsidRPr="00F769B2">
              <w:rPr>
                <w:sz w:val="20"/>
                <w:szCs w:val="20"/>
              </w:rPr>
              <w:t>относится ко всем владельцам бизнеса</w:t>
            </w:r>
          </w:p>
        </w:tc>
        <w:tc>
          <w:tcPr>
            <w:tcW w:w="2375" w:type="dxa"/>
            <w:vAlign w:val="center"/>
          </w:tcPr>
          <w:p w14:paraId="7BA279AD" w14:textId="77777777" w:rsidR="00A20866" w:rsidRPr="00F769B2" w:rsidRDefault="00A20866" w:rsidP="00FD76A6">
            <w:pPr>
              <w:ind w:firstLine="0"/>
              <w:jc w:val="center"/>
              <w:rPr>
                <w:sz w:val="20"/>
                <w:szCs w:val="20"/>
              </w:rPr>
            </w:pPr>
            <w:r w:rsidRPr="00F769B2">
              <w:rPr>
                <w:sz w:val="20"/>
                <w:szCs w:val="20"/>
              </w:rPr>
              <w:t>Все владельцы бизнеса</w:t>
            </w:r>
          </w:p>
        </w:tc>
        <w:tc>
          <w:tcPr>
            <w:tcW w:w="1954" w:type="dxa"/>
            <w:vAlign w:val="center"/>
          </w:tcPr>
          <w:p w14:paraId="2322E62C" w14:textId="77777777" w:rsidR="00A20866" w:rsidRPr="00F769B2" w:rsidRDefault="00A20866" w:rsidP="00FD76A6">
            <w:pPr>
              <w:ind w:firstLine="0"/>
              <w:jc w:val="center"/>
              <w:rPr>
                <w:sz w:val="20"/>
                <w:szCs w:val="20"/>
              </w:rPr>
            </w:pPr>
            <w:r w:rsidRPr="00F769B2">
              <w:rPr>
                <w:sz w:val="20"/>
                <w:szCs w:val="20"/>
              </w:rPr>
              <w:t>1 этап</w:t>
            </w:r>
          </w:p>
          <w:p w14:paraId="0CE4F76F" w14:textId="77777777" w:rsidR="00A20866" w:rsidRPr="00F769B2" w:rsidRDefault="00A20866" w:rsidP="00FD76A6">
            <w:pPr>
              <w:ind w:firstLine="0"/>
              <w:jc w:val="center"/>
              <w:rPr>
                <w:sz w:val="20"/>
                <w:szCs w:val="20"/>
              </w:rPr>
            </w:pPr>
            <w:r w:rsidRPr="00F769B2">
              <w:rPr>
                <w:sz w:val="20"/>
                <w:szCs w:val="20"/>
              </w:rPr>
              <w:t>(Приоритет разработки - 9)</w:t>
            </w:r>
          </w:p>
        </w:tc>
        <w:tc>
          <w:tcPr>
            <w:tcW w:w="1737" w:type="dxa"/>
            <w:vMerge/>
            <w:vAlign w:val="center"/>
          </w:tcPr>
          <w:p w14:paraId="46F521CF" w14:textId="77777777" w:rsidR="00A20866" w:rsidRPr="00F769B2" w:rsidRDefault="00A20866" w:rsidP="00FD76A6">
            <w:pPr>
              <w:ind w:firstLine="0"/>
              <w:jc w:val="center"/>
              <w:rPr>
                <w:sz w:val="20"/>
                <w:szCs w:val="20"/>
              </w:rPr>
            </w:pPr>
          </w:p>
        </w:tc>
      </w:tr>
      <w:tr w:rsidR="00A20866" w:rsidRPr="00F769B2" w14:paraId="18FC1189" w14:textId="77777777" w:rsidTr="00FD76A6">
        <w:trPr>
          <w:trHeight w:val="690"/>
        </w:trPr>
        <w:tc>
          <w:tcPr>
            <w:tcW w:w="2405" w:type="dxa"/>
            <w:vAlign w:val="center"/>
          </w:tcPr>
          <w:p w14:paraId="4C08FC03" w14:textId="77777777" w:rsidR="00A20866" w:rsidRPr="00F769B2" w:rsidRDefault="00A20866" w:rsidP="00FD76A6">
            <w:pPr>
              <w:ind w:firstLine="0"/>
              <w:jc w:val="center"/>
              <w:rPr>
                <w:sz w:val="20"/>
                <w:szCs w:val="20"/>
                <w:lang w:val="en-US"/>
              </w:rPr>
            </w:pPr>
            <w:r w:rsidRPr="00F769B2">
              <w:rPr>
                <w:sz w:val="20"/>
                <w:szCs w:val="20"/>
              </w:rPr>
              <w:t>«Информационная безопасность»</w:t>
            </w:r>
            <w:r w:rsidRPr="00F769B2">
              <w:rPr>
                <w:sz w:val="20"/>
                <w:szCs w:val="20"/>
                <w:lang w:val="en-US"/>
              </w:rPr>
              <w:t xml:space="preserve"> (D)</w:t>
            </w:r>
          </w:p>
        </w:tc>
        <w:tc>
          <w:tcPr>
            <w:tcW w:w="6237" w:type="dxa"/>
            <w:vAlign w:val="center"/>
          </w:tcPr>
          <w:p w14:paraId="0FB8D5A3"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Администратором: </w:t>
            </w:r>
            <w:r w:rsidRPr="00F769B2">
              <w:rPr>
                <w:i/>
                <w:sz w:val="18"/>
                <w:szCs w:val="20"/>
              </w:rPr>
              <w:t>«Аудит действий пользователей (логирование критичных данных и аудит действий пользователей)», «Настройка конфигураций сессий пользователей (по типам пользователей)», «Управление сессиями пользователей».</w:t>
            </w:r>
          </w:p>
        </w:tc>
        <w:tc>
          <w:tcPr>
            <w:tcW w:w="2375" w:type="dxa"/>
            <w:vAlign w:val="center"/>
          </w:tcPr>
          <w:p w14:paraId="40E879D3" w14:textId="77777777" w:rsidR="00A20866" w:rsidRPr="00F769B2" w:rsidRDefault="00A20866" w:rsidP="00FD76A6">
            <w:pPr>
              <w:ind w:firstLine="0"/>
              <w:jc w:val="center"/>
              <w:rPr>
                <w:sz w:val="20"/>
                <w:szCs w:val="20"/>
              </w:rPr>
            </w:pPr>
            <w:r w:rsidRPr="00F769B2">
              <w:rPr>
                <w:sz w:val="20"/>
                <w:szCs w:val="20"/>
              </w:rPr>
              <w:t>Администратор (KEGOC)</w:t>
            </w:r>
          </w:p>
        </w:tc>
        <w:tc>
          <w:tcPr>
            <w:tcW w:w="1954" w:type="dxa"/>
            <w:vAlign w:val="center"/>
          </w:tcPr>
          <w:p w14:paraId="3196628E" w14:textId="77777777" w:rsidR="00A20866" w:rsidRPr="00F769B2" w:rsidRDefault="00A20866" w:rsidP="00FD76A6">
            <w:pPr>
              <w:ind w:firstLine="0"/>
              <w:jc w:val="center"/>
              <w:rPr>
                <w:sz w:val="20"/>
                <w:szCs w:val="20"/>
              </w:rPr>
            </w:pPr>
            <w:r w:rsidRPr="00F769B2">
              <w:rPr>
                <w:sz w:val="20"/>
                <w:szCs w:val="20"/>
              </w:rPr>
              <w:t>1 этап</w:t>
            </w:r>
          </w:p>
          <w:p w14:paraId="714F9F53" w14:textId="77777777" w:rsidR="00A20866" w:rsidRPr="00F769B2" w:rsidRDefault="00A20866" w:rsidP="00FD76A6">
            <w:pPr>
              <w:ind w:firstLine="0"/>
              <w:jc w:val="center"/>
              <w:rPr>
                <w:sz w:val="20"/>
                <w:szCs w:val="20"/>
              </w:rPr>
            </w:pPr>
            <w:r w:rsidRPr="00F769B2">
              <w:rPr>
                <w:sz w:val="20"/>
                <w:szCs w:val="20"/>
              </w:rPr>
              <w:t>(Приоритет разработки - 10)</w:t>
            </w:r>
          </w:p>
        </w:tc>
        <w:tc>
          <w:tcPr>
            <w:tcW w:w="1737" w:type="dxa"/>
            <w:vMerge/>
            <w:vAlign w:val="center"/>
          </w:tcPr>
          <w:p w14:paraId="16A026C5" w14:textId="77777777" w:rsidR="00A20866" w:rsidRPr="00F769B2" w:rsidRDefault="00A20866" w:rsidP="00FD76A6">
            <w:pPr>
              <w:ind w:firstLine="0"/>
              <w:jc w:val="center"/>
              <w:rPr>
                <w:sz w:val="20"/>
                <w:szCs w:val="20"/>
              </w:rPr>
            </w:pPr>
          </w:p>
        </w:tc>
      </w:tr>
      <w:tr w:rsidR="00A20866" w:rsidRPr="00F769B2" w14:paraId="01E1774A" w14:textId="77777777" w:rsidTr="00FD76A6">
        <w:trPr>
          <w:trHeight w:val="690"/>
        </w:trPr>
        <w:tc>
          <w:tcPr>
            <w:tcW w:w="2405" w:type="dxa"/>
            <w:vAlign w:val="center"/>
          </w:tcPr>
          <w:p w14:paraId="19397091" w14:textId="77777777" w:rsidR="00A20866" w:rsidRPr="00F769B2" w:rsidRDefault="00A20866" w:rsidP="00FD76A6">
            <w:pPr>
              <w:ind w:firstLine="0"/>
              <w:jc w:val="center"/>
              <w:rPr>
                <w:sz w:val="20"/>
                <w:szCs w:val="20"/>
                <w:lang w:val="en-US"/>
              </w:rPr>
            </w:pPr>
            <w:r w:rsidRPr="00F769B2">
              <w:rPr>
                <w:sz w:val="20"/>
                <w:szCs w:val="20"/>
              </w:rPr>
              <w:t>«Формирование суточного графика»</w:t>
            </w:r>
            <w:r w:rsidRPr="00F769B2">
              <w:rPr>
                <w:sz w:val="20"/>
                <w:szCs w:val="20"/>
                <w:lang w:val="en-US"/>
              </w:rPr>
              <w:t xml:space="preserve"> (A)</w:t>
            </w:r>
          </w:p>
        </w:tc>
        <w:tc>
          <w:tcPr>
            <w:tcW w:w="6237" w:type="dxa"/>
            <w:vAlign w:val="center"/>
          </w:tcPr>
          <w:p w14:paraId="4BA01C34"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ЕЗ: </w:t>
            </w:r>
            <w:r w:rsidRPr="00F769B2">
              <w:rPr>
                <w:i/>
                <w:sz w:val="18"/>
                <w:szCs w:val="20"/>
              </w:rPr>
              <w:t>«Интеграция. Передача из СБРЭ в систему ЕЗ плановых объемов и стоимости продажи ЭЭ майнерам, утвержденных в суточном графике», «Интеграция. Передача из СБРЭ в систему ЕЗ плановых объемов и стоимости покупки ЭЭ у субъектов ОРЭ, утвержденных в суточном графике».</w:t>
            </w:r>
          </w:p>
        </w:tc>
        <w:tc>
          <w:tcPr>
            <w:tcW w:w="2375" w:type="dxa"/>
            <w:vMerge w:val="restart"/>
            <w:vAlign w:val="center"/>
          </w:tcPr>
          <w:p w14:paraId="5866D333" w14:textId="77777777" w:rsidR="00A20866" w:rsidRPr="00F769B2" w:rsidRDefault="00A20866" w:rsidP="00FD76A6">
            <w:pPr>
              <w:ind w:firstLine="0"/>
              <w:jc w:val="center"/>
              <w:rPr>
                <w:sz w:val="20"/>
                <w:szCs w:val="20"/>
              </w:rPr>
            </w:pPr>
            <w:r w:rsidRPr="00F769B2">
              <w:rPr>
                <w:sz w:val="20"/>
                <w:szCs w:val="20"/>
              </w:rPr>
              <w:t>Единый закупщик (РФЦ по ВИЭ)</w:t>
            </w:r>
          </w:p>
        </w:tc>
        <w:tc>
          <w:tcPr>
            <w:tcW w:w="1954" w:type="dxa"/>
            <w:vMerge w:val="restart"/>
            <w:vAlign w:val="center"/>
          </w:tcPr>
          <w:p w14:paraId="7BC14356" w14:textId="77777777" w:rsidR="00A20866" w:rsidRPr="00F769B2" w:rsidRDefault="00A20866" w:rsidP="00FD76A6">
            <w:pPr>
              <w:ind w:firstLine="0"/>
              <w:jc w:val="center"/>
              <w:rPr>
                <w:sz w:val="20"/>
                <w:szCs w:val="20"/>
              </w:rPr>
            </w:pPr>
            <w:r w:rsidRPr="00F769B2">
              <w:rPr>
                <w:sz w:val="20"/>
                <w:szCs w:val="20"/>
              </w:rPr>
              <w:t>1 этап</w:t>
            </w:r>
          </w:p>
          <w:p w14:paraId="40412517" w14:textId="77777777" w:rsidR="00A20866" w:rsidRPr="00F769B2" w:rsidRDefault="00A20866" w:rsidP="00FD76A6">
            <w:pPr>
              <w:ind w:firstLine="0"/>
              <w:jc w:val="center"/>
              <w:rPr>
                <w:sz w:val="20"/>
                <w:szCs w:val="20"/>
              </w:rPr>
            </w:pPr>
            <w:r w:rsidRPr="00F769B2">
              <w:rPr>
                <w:sz w:val="20"/>
                <w:szCs w:val="20"/>
              </w:rPr>
              <w:t>(Приоритет разработки - 11)</w:t>
            </w:r>
          </w:p>
        </w:tc>
        <w:tc>
          <w:tcPr>
            <w:tcW w:w="1737" w:type="dxa"/>
            <w:vMerge/>
            <w:vAlign w:val="center"/>
          </w:tcPr>
          <w:p w14:paraId="1E38BE19" w14:textId="77777777" w:rsidR="00A20866" w:rsidRPr="00F769B2" w:rsidRDefault="00A20866" w:rsidP="00FD76A6">
            <w:pPr>
              <w:ind w:firstLine="0"/>
              <w:jc w:val="center"/>
              <w:rPr>
                <w:sz w:val="20"/>
                <w:szCs w:val="20"/>
              </w:rPr>
            </w:pPr>
          </w:p>
        </w:tc>
      </w:tr>
      <w:tr w:rsidR="00A20866" w:rsidRPr="00F769B2" w14:paraId="6B3A69D5" w14:textId="77777777" w:rsidTr="00FD76A6">
        <w:trPr>
          <w:trHeight w:val="690"/>
        </w:trPr>
        <w:tc>
          <w:tcPr>
            <w:tcW w:w="2405" w:type="dxa"/>
            <w:vAlign w:val="center"/>
          </w:tcPr>
          <w:p w14:paraId="41A9F9D2" w14:textId="77777777" w:rsidR="00A20866" w:rsidRPr="00F769B2" w:rsidRDefault="00A20866" w:rsidP="00FD76A6">
            <w:pPr>
              <w:ind w:firstLine="0"/>
              <w:jc w:val="center"/>
              <w:rPr>
                <w:sz w:val="20"/>
                <w:szCs w:val="20"/>
              </w:rPr>
            </w:pPr>
            <w:r w:rsidRPr="00F769B2">
              <w:rPr>
                <w:sz w:val="20"/>
                <w:szCs w:val="20"/>
              </w:rPr>
              <w:t>«Расчеты за месяц на ОРЭ» (</w:t>
            </w:r>
            <w:r w:rsidRPr="00F769B2">
              <w:rPr>
                <w:sz w:val="20"/>
                <w:szCs w:val="20"/>
                <w:lang w:val="en-US"/>
              </w:rPr>
              <w:t>E</w:t>
            </w:r>
            <w:r w:rsidRPr="00F769B2">
              <w:rPr>
                <w:sz w:val="20"/>
                <w:szCs w:val="20"/>
              </w:rPr>
              <w:t>2.)</w:t>
            </w:r>
          </w:p>
        </w:tc>
        <w:tc>
          <w:tcPr>
            <w:tcW w:w="6237" w:type="dxa"/>
            <w:vAlign w:val="center"/>
          </w:tcPr>
          <w:p w14:paraId="30E1C003"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ЕЗ: </w:t>
            </w:r>
            <w:r w:rsidRPr="00F769B2">
              <w:rPr>
                <w:i/>
                <w:sz w:val="18"/>
                <w:szCs w:val="20"/>
              </w:rPr>
              <w:t>«Формирование расшифровки по реализации электроэнергии», «Передача в систему ЕЗ расшифровки по реализации электроэнергии за расчетный период», «Прием из системы ЕЗ Накладных к расшифровкам по реализации электроэнергии за расчетный период» и т.д.</w:t>
            </w:r>
          </w:p>
        </w:tc>
        <w:tc>
          <w:tcPr>
            <w:tcW w:w="2375" w:type="dxa"/>
            <w:vMerge/>
            <w:vAlign w:val="center"/>
          </w:tcPr>
          <w:p w14:paraId="5F9011F3" w14:textId="77777777" w:rsidR="00A20866" w:rsidRPr="00F769B2" w:rsidRDefault="00A20866" w:rsidP="00FD76A6">
            <w:pPr>
              <w:ind w:firstLine="0"/>
              <w:jc w:val="center"/>
              <w:rPr>
                <w:sz w:val="20"/>
                <w:szCs w:val="20"/>
              </w:rPr>
            </w:pPr>
          </w:p>
        </w:tc>
        <w:tc>
          <w:tcPr>
            <w:tcW w:w="1954" w:type="dxa"/>
            <w:vMerge/>
            <w:vAlign w:val="center"/>
          </w:tcPr>
          <w:p w14:paraId="350D6F78" w14:textId="77777777" w:rsidR="00A20866" w:rsidRPr="00F769B2" w:rsidRDefault="00A20866" w:rsidP="00FD76A6">
            <w:pPr>
              <w:ind w:firstLine="0"/>
              <w:jc w:val="center"/>
              <w:rPr>
                <w:sz w:val="20"/>
                <w:szCs w:val="20"/>
              </w:rPr>
            </w:pPr>
          </w:p>
        </w:tc>
        <w:tc>
          <w:tcPr>
            <w:tcW w:w="1737" w:type="dxa"/>
            <w:vMerge/>
            <w:vAlign w:val="center"/>
          </w:tcPr>
          <w:p w14:paraId="5F7A206A" w14:textId="77777777" w:rsidR="00A20866" w:rsidRPr="00F769B2" w:rsidRDefault="00A20866" w:rsidP="00FD76A6">
            <w:pPr>
              <w:ind w:firstLine="0"/>
              <w:jc w:val="center"/>
              <w:rPr>
                <w:sz w:val="20"/>
                <w:szCs w:val="20"/>
              </w:rPr>
            </w:pPr>
          </w:p>
        </w:tc>
      </w:tr>
      <w:tr w:rsidR="00A20866" w:rsidRPr="00F769B2" w14:paraId="15160451" w14:textId="77777777" w:rsidTr="00FD76A6">
        <w:trPr>
          <w:trHeight w:val="690"/>
        </w:trPr>
        <w:tc>
          <w:tcPr>
            <w:tcW w:w="2405" w:type="dxa"/>
            <w:vAlign w:val="center"/>
          </w:tcPr>
          <w:p w14:paraId="3AFAFCBA" w14:textId="77777777" w:rsidR="00A20866" w:rsidRPr="00F769B2" w:rsidRDefault="00A20866" w:rsidP="00FD76A6">
            <w:pPr>
              <w:ind w:firstLine="0"/>
              <w:jc w:val="center"/>
              <w:rPr>
                <w:sz w:val="20"/>
                <w:szCs w:val="20"/>
              </w:rPr>
            </w:pPr>
            <w:r w:rsidRPr="00F769B2">
              <w:rPr>
                <w:sz w:val="20"/>
                <w:szCs w:val="20"/>
              </w:rPr>
              <w:t>«Расчеты за месяц на БРЭ» (</w:t>
            </w:r>
            <w:r w:rsidRPr="00F769B2">
              <w:rPr>
                <w:sz w:val="20"/>
                <w:szCs w:val="20"/>
                <w:lang w:val="en-US"/>
              </w:rPr>
              <w:t>E</w:t>
            </w:r>
            <w:r w:rsidRPr="00F769B2">
              <w:rPr>
                <w:sz w:val="20"/>
                <w:szCs w:val="20"/>
              </w:rPr>
              <w:t>1.)</w:t>
            </w:r>
          </w:p>
        </w:tc>
        <w:tc>
          <w:tcPr>
            <w:tcW w:w="6237" w:type="dxa"/>
            <w:vAlign w:val="center"/>
          </w:tcPr>
          <w:p w14:paraId="49BE3839" w14:textId="77777777" w:rsidR="00A20866" w:rsidRPr="00F769B2" w:rsidRDefault="00A20866" w:rsidP="00FD76A6">
            <w:pPr>
              <w:ind w:firstLine="0"/>
              <w:rPr>
                <w:i/>
                <w:sz w:val="18"/>
                <w:szCs w:val="20"/>
              </w:rPr>
            </w:pPr>
            <w:r w:rsidRPr="00F769B2">
              <w:rPr>
                <w:sz w:val="20"/>
                <w:szCs w:val="20"/>
              </w:rPr>
              <w:t xml:space="preserve">Функции в СБРЭ закрепленные за РЦ БРЭ: </w:t>
            </w:r>
            <w:r w:rsidRPr="00F769B2">
              <w:rPr>
                <w:i/>
                <w:sz w:val="18"/>
                <w:szCs w:val="20"/>
              </w:rPr>
              <w:t>«Формирование документа «Ведомость дисбалансов» субъектов БРЭ и провайдеров, Форма отображения ведомости дисбалансов с возможностью согласования и подписания ЭЦП</w:t>
            </w:r>
          </w:p>
          <w:p w14:paraId="217FB594" w14:textId="77777777" w:rsidR="00A20866" w:rsidRPr="00F769B2" w:rsidRDefault="00A20866" w:rsidP="00FD76A6">
            <w:pPr>
              <w:ind w:firstLine="0"/>
            </w:pPr>
            <w:r w:rsidRPr="00F769B2">
              <w:rPr>
                <w:i/>
                <w:sz w:val="18"/>
                <w:szCs w:val="20"/>
              </w:rPr>
              <w:t xml:space="preserve">Интеграция. Передача из СБРЭ в систему РЦ БРЭ результатов расчетов на БРЭ за расчетный период, Корректировка расчетов на БРЭ за предыдущие расчетные периоды по итогам корректировки фактического баланса» и </w:t>
            </w:r>
            <w:proofErr w:type="gramStart"/>
            <w:r w:rsidRPr="00F769B2">
              <w:rPr>
                <w:i/>
                <w:sz w:val="18"/>
                <w:szCs w:val="20"/>
              </w:rPr>
              <w:t>т.д.</w:t>
            </w:r>
            <w:proofErr w:type="gramEnd"/>
          </w:p>
        </w:tc>
        <w:tc>
          <w:tcPr>
            <w:tcW w:w="2375" w:type="dxa"/>
            <w:vAlign w:val="center"/>
          </w:tcPr>
          <w:p w14:paraId="3B65C48F" w14:textId="77777777" w:rsidR="00A20866" w:rsidRPr="00F769B2" w:rsidRDefault="00A20866" w:rsidP="00FD76A6">
            <w:pPr>
              <w:ind w:firstLine="0"/>
              <w:jc w:val="center"/>
              <w:rPr>
                <w:sz w:val="20"/>
                <w:szCs w:val="20"/>
              </w:rPr>
            </w:pPr>
            <w:r w:rsidRPr="00F769B2">
              <w:rPr>
                <w:sz w:val="20"/>
                <w:szCs w:val="20"/>
              </w:rPr>
              <w:t>РЦ БРЭ (КОРЭМ)</w:t>
            </w:r>
          </w:p>
        </w:tc>
        <w:tc>
          <w:tcPr>
            <w:tcW w:w="1954" w:type="dxa"/>
            <w:vAlign w:val="center"/>
          </w:tcPr>
          <w:p w14:paraId="4A327AF7" w14:textId="77777777" w:rsidR="00A20866" w:rsidRPr="00F769B2" w:rsidRDefault="00A20866" w:rsidP="00FD76A6">
            <w:pPr>
              <w:ind w:firstLine="0"/>
              <w:jc w:val="center"/>
              <w:rPr>
                <w:sz w:val="20"/>
                <w:szCs w:val="20"/>
              </w:rPr>
            </w:pPr>
            <w:r w:rsidRPr="00F769B2">
              <w:rPr>
                <w:sz w:val="20"/>
                <w:szCs w:val="20"/>
              </w:rPr>
              <w:t>1 этап</w:t>
            </w:r>
          </w:p>
          <w:p w14:paraId="0DA4277B" w14:textId="77777777" w:rsidR="00A20866" w:rsidRPr="00F769B2" w:rsidRDefault="00A20866" w:rsidP="00FD76A6">
            <w:pPr>
              <w:ind w:firstLine="0"/>
              <w:jc w:val="center"/>
              <w:rPr>
                <w:sz w:val="20"/>
                <w:szCs w:val="20"/>
              </w:rPr>
            </w:pPr>
            <w:r w:rsidRPr="00F769B2">
              <w:rPr>
                <w:sz w:val="20"/>
                <w:szCs w:val="20"/>
              </w:rPr>
              <w:t>(Приоритет разработки - 11)</w:t>
            </w:r>
          </w:p>
        </w:tc>
        <w:tc>
          <w:tcPr>
            <w:tcW w:w="1737" w:type="dxa"/>
            <w:vMerge/>
            <w:vAlign w:val="center"/>
          </w:tcPr>
          <w:p w14:paraId="6D8B53AD" w14:textId="77777777" w:rsidR="00A20866" w:rsidRPr="00F769B2" w:rsidRDefault="00A20866" w:rsidP="00FD76A6">
            <w:pPr>
              <w:ind w:firstLine="0"/>
              <w:jc w:val="center"/>
              <w:rPr>
                <w:sz w:val="20"/>
                <w:szCs w:val="20"/>
              </w:rPr>
            </w:pPr>
          </w:p>
        </w:tc>
      </w:tr>
      <w:tr w:rsidR="00A20866" w:rsidRPr="00F769B2" w14:paraId="6BF50BFA" w14:textId="77777777" w:rsidTr="00FD76A6">
        <w:trPr>
          <w:trHeight w:val="690"/>
        </w:trPr>
        <w:tc>
          <w:tcPr>
            <w:tcW w:w="2405" w:type="dxa"/>
            <w:vMerge w:val="restart"/>
            <w:vAlign w:val="center"/>
          </w:tcPr>
          <w:p w14:paraId="08B063A2" w14:textId="77777777" w:rsidR="00A20866" w:rsidRPr="00F769B2" w:rsidRDefault="00A20866" w:rsidP="00FD76A6">
            <w:pPr>
              <w:ind w:firstLine="0"/>
              <w:jc w:val="center"/>
              <w:rPr>
                <w:sz w:val="20"/>
                <w:szCs w:val="20"/>
                <w:lang w:val="en-US"/>
              </w:rPr>
            </w:pPr>
            <w:r w:rsidRPr="00F769B2">
              <w:rPr>
                <w:sz w:val="20"/>
                <w:szCs w:val="20"/>
              </w:rPr>
              <w:t>«Формирование суточного графика»</w:t>
            </w:r>
            <w:r w:rsidRPr="00F769B2">
              <w:rPr>
                <w:sz w:val="20"/>
                <w:szCs w:val="20"/>
                <w:lang w:val="en-US"/>
              </w:rPr>
              <w:t xml:space="preserve"> (A1.)</w:t>
            </w:r>
          </w:p>
        </w:tc>
        <w:tc>
          <w:tcPr>
            <w:tcW w:w="6237" w:type="dxa"/>
            <w:vAlign w:val="center"/>
          </w:tcPr>
          <w:p w14:paraId="71EAE6E9" w14:textId="77777777" w:rsidR="00A20866" w:rsidRPr="00F769B2" w:rsidRDefault="00A20866" w:rsidP="00FD76A6">
            <w:pPr>
              <w:ind w:firstLine="0"/>
              <w:rPr>
                <w:sz w:val="20"/>
                <w:szCs w:val="20"/>
              </w:rPr>
            </w:pPr>
            <w:r w:rsidRPr="00F769B2">
              <w:rPr>
                <w:sz w:val="20"/>
                <w:szCs w:val="20"/>
              </w:rPr>
              <w:t xml:space="preserve">Функция </w:t>
            </w:r>
            <w:r w:rsidRPr="00F769B2">
              <w:rPr>
                <w:i/>
                <w:sz w:val="18"/>
                <w:szCs w:val="20"/>
              </w:rPr>
              <w:t>«Управление допуском субъектов и объектов энергосистемы к ОРЭ и БРЭ»</w:t>
            </w:r>
            <w:r w:rsidRPr="00F769B2">
              <w:rPr>
                <w:sz w:val="20"/>
                <w:szCs w:val="20"/>
              </w:rPr>
              <w:t xml:space="preserve"> относится ко всем владельцам бизнеса</w:t>
            </w:r>
          </w:p>
        </w:tc>
        <w:tc>
          <w:tcPr>
            <w:tcW w:w="2375" w:type="dxa"/>
            <w:vAlign w:val="center"/>
          </w:tcPr>
          <w:p w14:paraId="5BA9672A" w14:textId="77777777" w:rsidR="00A20866" w:rsidRPr="00F769B2" w:rsidRDefault="00A20866" w:rsidP="00FD76A6">
            <w:pPr>
              <w:ind w:firstLine="0"/>
              <w:jc w:val="center"/>
              <w:rPr>
                <w:sz w:val="20"/>
                <w:szCs w:val="20"/>
              </w:rPr>
            </w:pPr>
            <w:r w:rsidRPr="00F769B2">
              <w:rPr>
                <w:sz w:val="20"/>
                <w:szCs w:val="20"/>
              </w:rPr>
              <w:t>Все владельцы бизнеса</w:t>
            </w:r>
          </w:p>
        </w:tc>
        <w:tc>
          <w:tcPr>
            <w:tcW w:w="1954" w:type="dxa"/>
            <w:vMerge w:val="restart"/>
            <w:vAlign w:val="center"/>
          </w:tcPr>
          <w:p w14:paraId="0CE78D1A" w14:textId="77777777" w:rsidR="00A20866" w:rsidRPr="00F769B2" w:rsidRDefault="00A20866" w:rsidP="00FD76A6">
            <w:pPr>
              <w:ind w:firstLine="0"/>
              <w:jc w:val="center"/>
              <w:rPr>
                <w:sz w:val="20"/>
                <w:szCs w:val="20"/>
              </w:rPr>
            </w:pPr>
            <w:r w:rsidRPr="00F769B2">
              <w:rPr>
                <w:sz w:val="20"/>
                <w:szCs w:val="20"/>
              </w:rPr>
              <w:t>1 этап</w:t>
            </w:r>
          </w:p>
          <w:p w14:paraId="2A1CE5EE" w14:textId="77777777" w:rsidR="00A20866" w:rsidRPr="00F769B2" w:rsidRDefault="00A20866" w:rsidP="00FD76A6">
            <w:pPr>
              <w:ind w:firstLine="0"/>
              <w:jc w:val="center"/>
              <w:rPr>
                <w:sz w:val="20"/>
                <w:szCs w:val="20"/>
              </w:rPr>
            </w:pPr>
            <w:r w:rsidRPr="00F769B2">
              <w:rPr>
                <w:sz w:val="20"/>
                <w:szCs w:val="20"/>
              </w:rPr>
              <w:t>(Приоритет разработки - 12)</w:t>
            </w:r>
          </w:p>
        </w:tc>
        <w:tc>
          <w:tcPr>
            <w:tcW w:w="1737" w:type="dxa"/>
            <w:vMerge/>
            <w:vAlign w:val="center"/>
          </w:tcPr>
          <w:p w14:paraId="31AD99E1" w14:textId="77777777" w:rsidR="00A20866" w:rsidRPr="00F769B2" w:rsidRDefault="00A20866" w:rsidP="00FD76A6">
            <w:pPr>
              <w:ind w:firstLine="0"/>
              <w:jc w:val="center"/>
              <w:rPr>
                <w:sz w:val="20"/>
                <w:szCs w:val="20"/>
              </w:rPr>
            </w:pPr>
          </w:p>
        </w:tc>
      </w:tr>
      <w:tr w:rsidR="00A20866" w:rsidRPr="00F769B2" w14:paraId="39DA6D3C" w14:textId="77777777" w:rsidTr="00FD76A6">
        <w:trPr>
          <w:trHeight w:val="690"/>
        </w:trPr>
        <w:tc>
          <w:tcPr>
            <w:tcW w:w="2405" w:type="dxa"/>
            <w:vMerge/>
            <w:vAlign w:val="center"/>
          </w:tcPr>
          <w:p w14:paraId="32D95B59" w14:textId="77777777" w:rsidR="00A20866" w:rsidRPr="00F769B2" w:rsidRDefault="00A20866" w:rsidP="00FD76A6">
            <w:pPr>
              <w:ind w:firstLine="0"/>
              <w:jc w:val="center"/>
              <w:rPr>
                <w:sz w:val="20"/>
                <w:szCs w:val="20"/>
              </w:rPr>
            </w:pPr>
          </w:p>
        </w:tc>
        <w:tc>
          <w:tcPr>
            <w:tcW w:w="6237" w:type="dxa"/>
            <w:vAlign w:val="center"/>
          </w:tcPr>
          <w:p w14:paraId="579243F7"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ЕЗ: </w:t>
            </w:r>
            <w:r w:rsidRPr="00F769B2">
              <w:rPr>
                <w:i/>
                <w:sz w:val="18"/>
                <w:szCs w:val="20"/>
              </w:rPr>
              <w:t>«Запрос остатков денежных средств на счету у ЕЗ», «Интеграция. Запрос и получение данных об остатках на счету клиента у ЕЗ.».</w:t>
            </w:r>
          </w:p>
        </w:tc>
        <w:tc>
          <w:tcPr>
            <w:tcW w:w="2375" w:type="dxa"/>
            <w:vAlign w:val="center"/>
          </w:tcPr>
          <w:p w14:paraId="21464462" w14:textId="77777777" w:rsidR="00A20866" w:rsidRPr="00F769B2" w:rsidRDefault="00A20866" w:rsidP="00FD76A6">
            <w:pPr>
              <w:ind w:firstLine="0"/>
              <w:jc w:val="center"/>
              <w:rPr>
                <w:sz w:val="20"/>
                <w:szCs w:val="20"/>
              </w:rPr>
            </w:pPr>
            <w:r w:rsidRPr="00F769B2">
              <w:rPr>
                <w:sz w:val="20"/>
                <w:szCs w:val="20"/>
              </w:rPr>
              <w:t>Единый закупщик (РФЦ по ВИЭ)</w:t>
            </w:r>
          </w:p>
        </w:tc>
        <w:tc>
          <w:tcPr>
            <w:tcW w:w="1954" w:type="dxa"/>
            <w:vMerge/>
            <w:vAlign w:val="center"/>
          </w:tcPr>
          <w:p w14:paraId="1FBA1B6D" w14:textId="77777777" w:rsidR="00A20866" w:rsidRPr="00F769B2" w:rsidRDefault="00A20866" w:rsidP="00FD76A6">
            <w:pPr>
              <w:ind w:firstLine="0"/>
              <w:jc w:val="center"/>
              <w:rPr>
                <w:sz w:val="20"/>
                <w:szCs w:val="20"/>
              </w:rPr>
            </w:pPr>
          </w:p>
        </w:tc>
        <w:tc>
          <w:tcPr>
            <w:tcW w:w="1737" w:type="dxa"/>
            <w:vMerge/>
            <w:vAlign w:val="center"/>
          </w:tcPr>
          <w:p w14:paraId="41BAE470" w14:textId="77777777" w:rsidR="00A20866" w:rsidRPr="00F769B2" w:rsidRDefault="00A20866" w:rsidP="00FD76A6">
            <w:pPr>
              <w:ind w:firstLine="0"/>
              <w:jc w:val="center"/>
              <w:rPr>
                <w:sz w:val="20"/>
                <w:szCs w:val="20"/>
              </w:rPr>
            </w:pPr>
          </w:p>
        </w:tc>
      </w:tr>
      <w:tr w:rsidR="00A20866" w:rsidRPr="00F769B2" w14:paraId="5C8C3846" w14:textId="77777777" w:rsidTr="00FD76A6">
        <w:trPr>
          <w:trHeight w:val="690"/>
        </w:trPr>
        <w:tc>
          <w:tcPr>
            <w:tcW w:w="2405" w:type="dxa"/>
            <w:vMerge/>
            <w:vAlign w:val="center"/>
          </w:tcPr>
          <w:p w14:paraId="0B9D7AC1" w14:textId="77777777" w:rsidR="00A20866" w:rsidRPr="00F769B2" w:rsidRDefault="00A20866" w:rsidP="00FD76A6">
            <w:pPr>
              <w:ind w:firstLine="0"/>
              <w:jc w:val="center"/>
              <w:rPr>
                <w:sz w:val="20"/>
                <w:szCs w:val="20"/>
              </w:rPr>
            </w:pPr>
          </w:p>
        </w:tc>
        <w:tc>
          <w:tcPr>
            <w:tcW w:w="6237" w:type="dxa"/>
            <w:vAlign w:val="center"/>
          </w:tcPr>
          <w:p w14:paraId="337AFD6E"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СО: </w:t>
            </w:r>
            <w:r w:rsidRPr="00F769B2">
              <w:rPr>
                <w:i/>
                <w:sz w:val="18"/>
                <w:szCs w:val="20"/>
              </w:rPr>
              <w:t xml:space="preserve">«Плановые заявки. Подписание ЭЦП субъектами.», «Определение объемов и формирование плановой заявки на импорт электроэнергии от имени Единого закупщика» и </w:t>
            </w:r>
            <w:proofErr w:type="gramStart"/>
            <w:r w:rsidRPr="00F769B2">
              <w:rPr>
                <w:i/>
                <w:sz w:val="18"/>
                <w:szCs w:val="20"/>
              </w:rPr>
              <w:t>т.д.</w:t>
            </w:r>
            <w:proofErr w:type="gramEnd"/>
          </w:p>
        </w:tc>
        <w:tc>
          <w:tcPr>
            <w:tcW w:w="2375" w:type="dxa"/>
            <w:vAlign w:val="center"/>
          </w:tcPr>
          <w:p w14:paraId="10592B19" w14:textId="77777777" w:rsidR="00A20866" w:rsidRPr="00F769B2" w:rsidRDefault="00A20866" w:rsidP="00FD76A6">
            <w:pPr>
              <w:ind w:firstLine="0"/>
              <w:jc w:val="center"/>
              <w:rPr>
                <w:sz w:val="20"/>
                <w:szCs w:val="20"/>
              </w:rPr>
            </w:pPr>
            <w:r w:rsidRPr="00F769B2">
              <w:rPr>
                <w:sz w:val="20"/>
                <w:szCs w:val="20"/>
              </w:rPr>
              <w:t>СО (KEGOC)</w:t>
            </w:r>
          </w:p>
        </w:tc>
        <w:tc>
          <w:tcPr>
            <w:tcW w:w="1954" w:type="dxa"/>
            <w:vMerge/>
            <w:vAlign w:val="center"/>
          </w:tcPr>
          <w:p w14:paraId="47D71228" w14:textId="77777777" w:rsidR="00A20866" w:rsidRPr="00F769B2" w:rsidRDefault="00A20866" w:rsidP="00FD76A6">
            <w:pPr>
              <w:ind w:firstLine="0"/>
              <w:jc w:val="center"/>
              <w:rPr>
                <w:sz w:val="20"/>
                <w:szCs w:val="20"/>
              </w:rPr>
            </w:pPr>
          </w:p>
        </w:tc>
        <w:tc>
          <w:tcPr>
            <w:tcW w:w="1737" w:type="dxa"/>
            <w:vMerge/>
            <w:vAlign w:val="center"/>
          </w:tcPr>
          <w:p w14:paraId="20E06B97" w14:textId="77777777" w:rsidR="00A20866" w:rsidRPr="00F769B2" w:rsidRDefault="00A20866" w:rsidP="00FD76A6">
            <w:pPr>
              <w:ind w:firstLine="0"/>
              <w:jc w:val="center"/>
              <w:rPr>
                <w:sz w:val="20"/>
                <w:szCs w:val="20"/>
              </w:rPr>
            </w:pPr>
          </w:p>
        </w:tc>
      </w:tr>
      <w:tr w:rsidR="00A20866" w:rsidRPr="00F769B2" w14:paraId="59070389" w14:textId="77777777" w:rsidTr="00FD76A6">
        <w:trPr>
          <w:trHeight w:val="690"/>
        </w:trPr>
        <w:tc>
          <w:tcPr>
            <w:tcW w:w="2405" w:type="dxa"/>
            <w:vAlign w:val="center"/>
          </w:tcPr>
          <w:p w14:paraId="0A57CD05" w14:textId="77777777" w:rsidR="00A20866" w:rsidRPr="00F769B2" w:rsidRDefault="00A20866" w:rsidP="00FD76A6">
            <w:pPr>
              <w:ind w:firstLine="0"/>
              <w:jc w:val="center"/>
              <w:rPr>
                <w:sz w:val="20"/>
                <w:szCs w:val="20"/>
                <w:lang w:val="en-US"/>
              </w:rPr>
            </w:pPr>
            <w:r w:rsidRPr="00F769B2">
              <w:rPr>
                <w:sz w:val="20"/>
                <w:szCs w:val="20"/>
              </w:rPr>
              <w:lastRenderedPageBreak/>
              <w:t>«Функционирование БРЭ»</w:t>
            </w:r>
            <w:r w:rsidRPr="00F769B2">
              <w:rPr>
                <w:sz w:val="20"/>
                <w:szCs w:val="20"/>
                <w:lang w:val="en-US"/>
              </w:rPr>
              <w:t xml:space="preserve"> (A2.)</w:t>
            </w:r>
          </w:p>
        </w:tc>
        <w:tc>
          <w:tcPr>
            <w:tcW w:w="6237" w:type="dxa"/>
            <w:vAlign w:val="center"/>
          </w:tcPr>
          <w:p w14:paraId="6560E865"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СО: </w:t>
            </w:r>
            <w:r w:rsidRPr="00F769B2">
              <w:rPr>
                <w:i/>
                <w:sz w:val="18"/>
                <w:szCs w:val="20"/>
              </w:rPr>
              <w:t>«Подача ведомости рабочих мощностей», «Подача заявок на участие в балансировании (аукцион)» и т.д.</w:t>
            </w:r>
          </w:p>
        </w:tc>
        <w:tc>
          <w:tcPr>
            <w:tcW w:w="2375" w:type="dxa"/>
            <w:vAlign w:val="center"/>
          </w:tcPr>
          <w:p w14:paraId="51C051A4" w14:textId="77777777" w:rsidR="00A20866" w:rsidRPr="00F769B2" w:rsidRDefault="00A20866" w:rsidP="00FD76A6">
            <w:pPr>
              <w:ind w:firstLine="0"/>
              <w:jc w:val="center"/>
              <w:rPr>
                <w:sz w:val="20"/>
                <w:szCs w:val="20"/>
              </w:rPr>
            </w:pPr>
            <w:r w:rsidRPr="00F769B2">
              <w:rPr>
                <w:sz w:val="20"/>
                <w:szCs w:val="20"/>
              </w:rPr>
              <w:t>СО (KEGOC)</w:t>
            </w:r>
          </w:p>
        </w:tc>
        <w:tc>
          <w:tcPr>
            <w:tcW w:w="1954" w:type="dxa"/>
            <w:vAlign w:val="center"/>
          </w:tcPr>
          <w:p w14:paraId="5A08F072" w14:textId="77777777" w:rsidR="00A20866" w:rsidRPr="00F769B2" w:rsidRDefault="00A20866" w:rsidP="00FD76A6">
            <w:pPr>
              <w:ind w:firstLine="0"/>
              <w:jc w:val="center"/>
              <w:rPr>
                <w:sz w:val="20"/>
                <w:szCs w:val="20"/>
              </w:rPr>
            </w:pPr>
            <w:r w:rsidRPr="00F769B2">
              <w:rPr>
                <w:sz w:val="20"/>
                <w:szCs w:val="20"/>
              </w:rPr>
              <w:t>1 этап</w:t>
            </w:r>
          </w:p>
          <w:p w14:paraId="23FD2686" w14:textId="77777777" w:rsidR="00A20866" w:rsidRPr="00F769B2" w:rsidRDefault="00A20866" w:rsidP="00FD76A6">
            <w:pPr>
              <w:ind w:firstLine="0"/>
              <w:jc w:val="center"/>
              <w:rPr>
                <w:sz w:val="20"/>
                <w:szCs w:val="20"/>
              </w:rPr>
            </w:pPr>
            <w:r w:rsidRPr="00F769B2">
              <w:rPr>
                <w:sz w:val="20"/>
                <w:szCs w:val="20"/>
              </w:rPr>
              <w:t>(Приоритет разработки - 13)</w:t>
            </w:r>
          </w:p>
        </w:tc>
        <w:tc>
          <w:tcPr>
            <w:tcW w:w="1737" w:type="dxa"/>
            <w:vMerge w:val="restart"/>
            <w:vAlign w:val="center"/>
          </w:tcPr>
          <w:p w14:paraId="41BBA5BE" w14:textId="77777777" w:rsidR="00A20866" w:rsidRPr="00F769B2" w:rsidRDefault="00A20866" w:rsidP="00FD76A6">
            <w:pPr>
              <w:ind w:firstLine="0"/>
              <w:jc w:val="center"/>
              <w:rPr>
                <w:sz w:val="20"/>
                <w:szCs w:val="20"/>
              </w:rPr>
            </w:pPr>
            <w:r w:rsidRPr="00F769B2">
              <w:rPr>
                <w:sz w:val="20"/>
                <w:szCs w:val="20"/>
              </w:rPr>
              <w:t>май-август</w:t>
            </w:r>
          </w:p>
          <w:p w14:paraId="56D2334D" w14:textId="77777777" w:rsidR="00A20866" w:rsidRPr="00F769B2" w:rsidRDefault="00A20866" w:rsidP="00FD76A6">
            <w:pPr>
              <w:ind w:firstLine="0"/>
              <w:jc w:val="center"/>
              <w:rPr>
                <w:sz w:val="20"/>
                <w:szCs w:val="20"/>
              </w:rPr>
            </w:pPr>
            <w:r w:rsidRPr="00F769B2">
              <w:rPr>
                <w:sz w:val="20"/>
                <w:szCs w:val="20"/>
              </w:rPr>
              <w:t>(параллельная разработка)</w:t>
            </w:r>
          </w:p>
        </w:tc>
      </w:tr>
      <w:tr w:rsidR="00A20866" w:rsidRPr="00F769B2" w14:paraId="4ACD6076" w14:textId="77777777" w:rsidTr="00FD76A6">
        <w:trPr>
          <w:trHeight w:val="690"/>
        </w:trPr>
        <w:tc>
          <w:tcPr>
            <w:tcW w:w="2405" w:type="dxa"/>
            <w:vAlign w:val="center"/>
          </w:tcPr>
          <w:p w14:paraId="7D1F948E" w14:textId="77777777" w:rsidR="00A20866" w:rsidRPr="00F769B2" w:rsidRDefault="00A20866" w:rsidP="00FD76A6">
            <w:pPr>
              <w:ind w:firstLine="0"/>
              <w:jc w:val="center"/>
              <w:rPr>
                <w:sz w:val="20"/>
                <w:szCs w:val="20"/>
                <w:lang w:val="en-US"/>
              </w:rPr>
            </w:pPr>
            <w:r w:rsidRPr="00F769B2">
              <w:rPr>
                <w:sz w:val="20"/>
                <w:szCs w:val="20"/>
              </w:rPr>
              <w:t>«Базовые функции»</w:t>
            </w:r>
            <w:r w:rsidRPr="00F769B2">
              <w:rPr>
                <w:sz w:val="20"/>
                <w:szCs w:val="20"/>
                <w:lang w:val="en-US"/>
              </w:rPr>
              <w:t xml:space="preserve"> (B)</w:t>
            </w:r>
          </w:p>
        </w:tc>
        <w:tc>
          <w:tcPr>
            <w:tcW w:w="6237" w:type="dxa"/>
            <w:vAlign w:val="center"/>
          </w:tcPr>
          <w:p w14:paraId="3F92FA1B" w14:textId="77777777" w:rsidR="00A20866" w:rsidRPr="00F769B2" w:rsidRDefault="00A20866" w:rsidP="00FD76A6">
            <w:pPr>
              <w:ind w:firstLine="0"/>
              <w:rPr>
                <w:sz w:val="20"/>
                <w:szCs w:val="20"/>
              </w:rPr>
            </w:pPr>
            <w:r w:rsidRPr="00F769B2">
              <w:rPr>
                <w:sz w:val="20"/>
                <w:szCs w:val="20"/>
              </w:rPr>
              <w:t xml:space="preserve">Функции </w:t>
            </w:r>
            <w:r w:rsidRPr="00F769B2">
              <w:rPr>
                <w:i/>
                <w:sz w:val="18"/>
                <w:szCs w:val="20"/>
              </w:rPr>
              <w:t>«Карта расчетов за расчетный период. Средство мониторинга.», «Механизм согласования и утверждения документов»</w:t>
            </w:r>
            <w:r w:rsidRPr="00F769B2">
              <w:rPr>
                <w:sz w:val="20"/>
                <w:szCs w:val="20"/>
              </w:rPr>
              <w:t xml:space="preserve"> относящиеся ко всем владельцам бизнеса</w:t>
            </w:r>
          </w:p>
        </w:tc>
        <w:tc>
          <w:tcPr>
            <w:tcW w:w="2375" w:type="dxa"/>
            <w:vAlign w:val="center"/>
          </w:tcPr>
          <w:p w14:paraId="0491B4A8" w14:textId="77777777" w:rsidR="00A20866" w:rsidRPr="00F769B2" w:rsidRDefault="00A20866" w:rsidP="00FD76A6">
            <w:pPr>
              <w:ind w:firstLine="0"/>
              <w:jc w:val="center"/>
              <w:rPr>
                <w:sz w:val="20"/>
                <w:szCs w:val="20"/>
              </w:rPr>
            </w:pPr>
            <w:r w:rsidRPr="00F769B2">
              <w:rPr>
                <w:sz w:val="20"/>
                <w:szCs w:val="20"/>
              </w:rPr>
              <w:t>Все владельцы бизнеса</w:t>
            </w:r>
          </w:p>
        </w:tc>
        <w:tc>
          <w:tcPr>
            <w:tcW w:w="1954" w:type="dxa"/>
            <w:vAlign w:val="center"/>
          </w:tcPr>
          <w:p w14:paraId="64CC3226" w14:textId="77777777" w:rsidR="00A20866" w:rsidRPr="00F769B2" w:rsidRDefault="00A20866" w:rsidP="00FD76A6">
            <w:pPr>
              <w:ind w:firstLine="0"/>
              <w:jc w:val="center"/>
              <w:rPr>
                <w:sz w:val="20"/>
                <w:szCs w:val="20"/>
              </w:rPr>
            </w:pPr>
            <w:r w:rsidRPr="00F769B2">
              <w:rPr>
                <w:sz w:val="20"/>
                <w:szCs w:val="20"/>
              </w:rPr>
              <w:t>1 этап</w:t>
            </w:r>
          </w:p>
          <w:p w14:paraId="08ACC096" w14:textId="77777777" w:rsidR="00A20866" w:rsidRPr="00F769B2" w:rsidRDefault="00A20866" w:rsidP="00FD76A6">
            <w:pPr>
              <w:ind w:firstLine="0"/>
              <w:jc w:val="center"/>
              <w:rPr>
                <w:sz w:val="20"/>
                <w:szCs w:val="20"/>
              </w:rPr>
            </w:pPr>
            <w:r w:rsidRPr="00F769B2">
              <w:rPr>
                <w:sz w:val="20"/>
                <w:szCs w:val="20"/>
              </w:rPr>
              <w:t>(Приоритет разработки - 14)</w:t>
            </w:r>
          </w:p>
        </w:tc>
        <w:tc>
          <w:tcPr>
            <w:tcW w:w="1737" w:type="dxa"/>
            <w:vMerge/>
            <w:vAlign w:val="center"/>
          </w:tcPr>
          <w:p w14:paraId="6664F9BB" w14:textId="77777777" w:rsidR="00A20866" w:rsidRPr="00F769B2" w:rsidRDefault="00A20866" w:rsidP="00FD76A6">
            <w:pPr>
              <w:ind w:firstLine="0"/>
              <w:jc w:val="center"/>
              <w:rPr>
                <w:sz w:val="20"/>
                <w:szCs w:val="20"/>
              </w:rPr>
            </w:pPr>
          </w:p>
        </w:tc>
      </w:tr>
      <w:tr w:rsidR="00A20866" w:rsidRPr="00F769B2" w14:paraId="307E9BA7" w14:textId="77777777" w:rsidTr="00FD76A6">
        <w:trPr>
          <w:trHeight w:val="690"/>
        </w:trPr>
        <w:tc>
          <w:tcPr>
            <w:tcW w:w="2405" w:type="dxa"/>
            <w:vAlign w:val="center"/>
          </w:tcPr>
          <w:p w14:paraId="43FA6D6D" w14:textId="77777777" w:rsidR="00A20866" w:rsidRPr="00F769B2" w:rsidRDefault="00A20866" w:rsidP="00FD76A6">
            <w:pPr>
              <w:ind w:firstLine="0"/>
              <w:jc w:val="center"/>
              <w:rPr>
                <w:sz w:val="20"/>
                <w:szCs w:val="20"/>
                <w:lang w:val="en-US"/>
              </w:rPr>
            </w:pPr>
            <w:r w:rsidRPr="00F769B2">
              <w:rPr>
                <w:sz w:val="20"/>
                <w:szCs w:val="20"/>
              </w:rPr>
              <w:t>«Фактический баланс»</w:t>
            </w:r>
            <w:r w:rsidRPr="00F769B2">
              <w:rPr>
                <w:sz w:val="20"/>
                <w:szCs w:val="20"/>
                <w:lang w:val="en-US"/>
              </w:rPr>
              <w:t xml:space="preserve"> (E3.)</w:t>
            </w:r>
          </w:p>
        </w:tc>
        <w:tc>
          <w:tcPr>
            <w:tcW w:w="6237" w:type="dxa"/>
            <w:vAlign w:val="center"/>
          </w:tcPr>
          <w:p w14:paraId="7944D146"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СО: </w:t>
            </w:r>
            <w:r w:rsidRPr="00F769B2">
              <w:rPr>
                <w:i/>
                <w:sz w:val="18"/>
                <w:szCs w:val="20"/>
              </w:rPr>
              <w:t>«Формирование фактического баланса по регионам (загрузка и проверка)», «Формирование предварительного фактического баланса по РК (формирование и проверка)» и т.д.</w:t>
            </w:r>
          </w:p>
        </w:tc>
        <w:tc>
          <w:tcPr>
            <w:tcW w:w="2375" w:type="dxa"/>
            <w:vAlign w:val="center"/>
          </w:tcPr>
          <w:p w14:paraId="601D7319" w14:textId="77777777" w:rsidR="00A20866" w:rsidRPr="00F769B2" w:rsidRDefault="00A20866" w:rsidP="00FD76A6">
            <w:pPr>
              <w:ind w:firstLine="0"/>
              <w:jc w:val="center"/>
              <w:rPr>
                <w:sz w:val="20"/>
                <w:szCs w:val="20"/>
              </w:rPr>
            </w:pPr>
            <w:r w:rsidRPr="00F769B2">
              <w:rPr>
                <w:sz w:val="20"/>
                <w:szCs w:val="20"/>
              </w:rPr>
              <w:t>СО (KEGOC)</w:t>
            </w:r>
          </w:p>
        </w:tc>
        <w:tc>
          <w:tcPr>
            <w:tcW w:w="1954" w:type="dxa"/>
            <w:vAlign w:val="center"/>
          </w:tcPr>
          <w:p w14:paraId="64D56BE8" w14:textId="77777777" w:rsidR="00A20866" w:rsidRPr="00F769B2" w:rsidRDefault="00A20866" w:rsidP="00FD76A6">
            <w:pPr>
              <w:ind w:firstLine="0"/>
              <w:jc w:val="center"/>
              <w:rPr>
                <w:sz w:val="20"/>
                <w:szCs w:val="20"/>
              </w:rPr>
            </w:pPr>
            <w:r w:rsidRPr="00F769B2">
              <w:rPr>
                <w:sz w:val="20"/>
                <w:szCs w:val="20"/>
              </w:rPr>
              <w:t>1 этап</w:t>
            </w:r>
          </w:p>
          <w:p w14:paraId="6A999DB6" w14:textId="77777777" w:rsidR="00A20866" w:rsidRPr="00F769B2" w:rsidRDefault="00A20866" w:rsidP="00FD76A6">
            <w:pPr>
              <w:ind w:firstLine="0"/>
              <w:jc w:val="center"/>
              <w:rPr>
                <w:sz w:val="20"/>
                <w:szCs w:val="20"/>
              </w:rPr>
            </w:pPr>
            <w:r w:rsidRPr="00F769B2">
              <w:rPr>
                <w:sz w:val="20"/>
                <w:szCs w:val="20"/>
              </w:rPr>
              <w:t>(Приоритет разработки - 15)</w:t>
            </w:r>
          </w:p>
        </w:tc>
        <w:tc>
          <w:tcPr>
            <w:tcW w:w="1737" w:type="dxa"/>
            <w:vMerge/>
            <w:vAlign w:val="center"/>
          </w:tcPr>
          <w:p w14:paraId="224447AE" w14:textId="77777777" w:rsidR="00A20866" w:rsidRPr="00F769B2" w:rsidRDefault="00A20866" w:rsidP="00FD76A6">
            <w:pPr>
              <w:ind w:firstLine="0"/>
              <w:jc w:val="center"/>
              <w:rPr>
                <w:sz w:val="20"/>
                <w:szCs w:val="20"/>
              </w:rPr>
            </w:pPr>
          </w:p>
        </w:tc>
      </w:tr>
      <w:tr w:rsidR="00A20866" w:rsidRPr="00F769B2" w14:paraId="6A6C479D" w14:textId="77777777" w:rsidTr="00FD76A6">
        <w:trPr>
          <w:trHeight w:val="690"/>
        </w:trPr>
        <w:tc>
          <w:tcPr>
            <w:tcW w:w="2405" w:type="dxa"/>
            <w:vAlign w:val="center"/>
          </w:tcPr>
          <w:p w14:paraId="04262D6A" w14:textId="77777777" w:rsidR="00A20866" w:rsidRPr="00F769B2" w:rsidRDefault="00A20866" w:rsidP="00FD76A6">
            <w:pPr>
              <w:ind w:firstLine="0"/>
              <w:jc w:val="center"/>
              <w:rPr>
                <w:sz w:val="20"/>
                <w:szCs w:val="20"/>
                <w:lang w:val="en-US"/>
              </w:rPr>
            </w:pPr>
            <w:r w:rsidRPr="00F769B2">
              <w:rPr>
                <w:sz w:val="20"/>
                <w:szCs w:val="20"/>
              </w:rPr>
              <w:t>«Публикация информации»</w:t>
            </w:r>
            <w:r w:rsidRPr="00F769B2">
              <w:rPr>
                <w:sz w:val="20"/>
                <w:szCs w:val="20"/>
                <w:lang w:val="en-US"/>
              </w:rPr>
              <w:t xml:space="preserve"> (B3.)</w:t>
            </w:r>
          </w:p>
        </w:tc>
        <w:tc>
          <w:tcPr>
            <w:tcW w:w="6237" w:type="dxa"/>
            <w:vAlign w:val="center"/>
          </w:tcPr>
          <w:p w14:paraId="47A8E385"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СО: </w:t>
            </w:r>
            <w:r w:rsidRPr="00F769B2">
              <w:rPr>
                <w:i/>
                <w:sz w:val="18"/>
                <w:szCs w:val="20"/>
              </w:rPr>
              <w:t>«Публикация информации о текущем расположении объектов (Отображение в модуле Субъект БРЭ информации о текущем расположении его объектов генерации-потребления в зонах балансирования)», «Публикация профиля нагрузки на главной странице» и т.д.</w:t>
            </w:r>
          </w:p>
        </w:tc>
        <w:tc>
          <w:tcPr>
            <w:tcW w:w="2375" w:type="dxa"/>
            <w:vAlign w:val="center"/>
          </w:tcPr>
          <w:p w14:paraId="352D3F02" w14:textId="77777777" w:rsidR="00A20866" w:rsidRPr="00F769B2" w:rsidRDefault="00A20866" w:rsidP="00FD76A6">
            <w:pPr>
              <w:ind w:firstLine="0"/>
              <w:jc w:val="center"/>
              <w:rPr>
                <w:sz w:val="20"/>
                <w:szCs w:val="20"/>
              </w:rPr>
            </w:pPr>
            <w:r w:rsidRPr="00F769B2">
              <w:rPr>
                <w:sz w:val="20"/>
                <w:szCs w:val="20"/>
              </w:rPr>
              <w:t>СО (KEGOC)</w:t>
            </w:r>
          </w:p>
        </w:tc>
        <w:tc>
          <w:tcPr>
            <w:tcW w:w="1954" w:type="dxa"/>
            <w:vAlign w:val="center"/>
          </w:tcPr>
          <w:p w14:paraId="23D6F377" w14:textId="77777777" w:rsidR="00A20866" w:rsidRPr="00F769B2" w:rsidRDefault="00A20866" w:rsidP="00FD76A6">
            <w:pPr>
              <w:ind w:firstLine="0"/>
              <w:jc w:val="center"/>
              <w:rPr>
                <w:sz w:val="20"/>
                <w:szCs w:val="20"/>
              </w:rPr>
            </w:pPr>
            <w:r w:rsidRPr="00F769B2">
              <w:rPr>
                <w:sz w:val="20"/>
                <w:szCs w:val="20"/>
              </w:rPr>
              <w:t>1 этап</w:t>
            </w:r>
          </w:p>
          <w:p w14:paraId="0846D781" w14:textId="77777777" w:rsidR="00A20866" w:rsidRPr="00F769B2" w:rsidRDefault="00A20866" w:rsidP="00FD76A6">
            <w:pPr>
              <w:ind w:firstLine="0"/>
              <w:jc w:val="center"/>
              <w:rPr>
                <w:sz w:val="20"/>
                <w:szCs w:val="20"/>
              </w:rPr>
            </w:pPr>
            <w:r w:rsidRPr="00F769B2">
              <w:rPr>
                <w:sz w:val="20"/>
                <w:szCs w:val="20"/>
              </w:rPr>
              <w:t>(Приоритет разработки - 16)</w:t>
            </w:r>
          </w:p>
        </w:tc>
        <w:tc>
          <w:tcPr>
            <w:tcW w:w="1737" w:type="dxa"/>
            <w:vMerge/>
            <w:vAlign w:val="center"/>
          </w:tcPr>
          <w:p w14:paraId="20C616FA" w14:textId="77777777" w:rsidR="00A20866" w:rsidRPr="00F769B2" w:rsidRDefault="00A20866" w:rsidP="00FD76A6">
            <w:pPr>
              <w:ind w:firstLine="0"/>
              <w:jc w:val="center"/>
              <w:rPr>
                <w:sz w:val="20"/>
                <w:szCs w:val="20"/>
              </w:rPr>
            </w:pPr>
          </w:p>
        </w:tc>
      </w:tr>
      <w:tr w:rsidR="00A20866" w:rsidRPr="00F769B2" w14:paraId="56D7497F" w14:textId="77777777" w:rsidTr="00FD76A6">
        <w:trPr>
          <w:trHeight w:val="690"/>
        </w:trPr>
        <w:tc>
          <w:tcPr>
            <w:tcW w:w="2405" w:type="dxa"/>
            <w:vMerge w:val="restart"/>
            <w:vAlign w:val="center"/>
          </w:tcPr>
          <w:p w14:paraId="57044739" w14:textId="77777777" w:rsidR="00A20866" w:rsidRPr="00F769B2" w:rsidRDefault="00A20866" w:rsidP="00FD76A6">
            <w:pPr>
              <w:ind w:firstLine="0"/>
              <w:jc w:val="center"/>
              <w:rPr>
                <w:sz w:val="20"/>
                <w:szCs w:val="20"/>
                <w:lang w:val="en-US"/>
              </w:rPr>
            </w:pPr>
            <w:r w:rsidRPr="00F769B2">
              <w:rPr>
                <w:sz w:val="20"/>
                <w:szCs w:val="20"/>
              </w:rPr>
              <w:t xml:space="preserve"> «Ведение справочников»</w:t>
            </w:r>
            <w:r w:rsidRPr="00F769B2">
              <w:rPr>
                <w:sz w:val="20"/>
                <w:szCs w:val="20"/>
                <w:lang w:val="en-US"/>
              </w:rPr>
              <w:t xml:space="preserve"> (D3.)</w:t>
            </w:r>
          </w:p>
        </w:tc>
        <w:tc>
          <w:tcPr>
            <w:tcW w:w="6237" w:type="dxa"/>
            <w:vAlign w:val="center"/>
          </w:tcPr>
          <w:p w14:paraId="5A2D32D7"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СО: </w:t>
            </w:r>
            <w:r w:rsidRPr="00F769B2">
              <w:rPr>
                <w:i/>
                <w:sz w:val="18"/>
                <w:szCs w:val="20"/>
              </w:rPr>
              <w:t xml:space="preserve">«Субъекты энергорынка», «Объекты </w:t>
            </w:r>
            <w:proofErr w:type="spellStart"/>
            <w:r w:rsidRPr="00F769B2">
              <w:rPr>
                <w:i/>
                <w:sz w:val="18"/>
                <w:szCs w:val="20"/>
              </w:rPr>
              <w:t>энергорсистемы</w:t>
            </w:r>
            <w:proofErr w:type="spellEnd"/>
            <w:r w:rsidRPr="00F769B2">
              <w:rPr>
                <w:i/>
                <w:sz w:val="18"/>
                <w:szCs w:val="20"/>
              </w:rPr>
              <w:t>», «Линии перетока» и т.д.</w:t>
            </w:r>
          </w:p>
        </w:tc>
        <w:tc>
          <w:tcPr>
            <w:tcW w:w="2375" w:type="dxa"/>
            <w:vAlign w:val="center"/>
          </w:tcPr>
          <w:p w14:paraId="130459D8" w14:textId="77777777" w:rsidR="00A20866" w:rsidRPr="00F769B2" w:rsidRDefault="00A20866" w:rsidP="00FD76A6">
            <w:pPr>
              <w:ind w:firstLine="0"/>
              <w:jc w:val="center"/>
              <w:rPr>
                <w:sz w:val="20"/>
                <w:szCs w:val="20"/>
              </w:rPr>
            </w:pPr>
            <w:r w:rsidRPr="00F769B2">
              <w:rPr>
                <w:sz w:val="20"/>
                <w:szCs w:val="20"/>
              </w:rPr>
              <w:t>СО (KEGOC)</w:t>
            </w:r>
          </w:p>
        </w:tc>
        <w:tc>
          <w:tcPr>
            <w:tcW w:w="1954" w:type="dxa"/>
            <w:vMerge w:val="restart"/>
            <w:vAlign w:val="center"/>
          </w:tcPr>
          <w:p w14:paraId="28F770FD" w14:textId="77777777" w:rsidR="00A20866" w:rsidRPr="00F769B2" w:rsidRDefault="00A20866" w:rsidP="00FD76A6">
            <w:pPr>
              <w:ind w:firstLine="0"/>
              <w:jc w:val="center"/>
              <w:rPr>
                <w:sz w:val="20"/>
                <w:szCs w:val="20"/>
              </w:rPr>
            </w:pPr>
            <w:r w:rsidRPr="00F769B2">
              <w:rPr>
                <w:sz w:val="20"/>
                <w:szCs w:val="20"/>
              </w:rPr>
              <w:t>1 этап</w:t>
            </w:r>
          </w:p>
          <w:p w14:paraId="37B65242" w14:textId="77777777" w:rsidR="00A20866" w:rsidRPr="00F769B2" w:rsidRDefault="00A20866" w:rsidP="00FD76A6">
            <w:pPr>
              <w:ind w:firstLine="0"/>
              <w:jc w:val="center"/>
              <w:rPr>
                <w:sz w:val="20"/>
                <w:szCs w:val="20"/>
              </w:rPr>
            </w:pPr>
            <w:r w:rsidRPr="00F769B2">
              <w:rPr>
                <w:sz w:val="20"/>
                <w:szCs w:val="20"/>
              </w:rPr>
              <w:t>(Приоритет разработки - 17)</w:t>
            </w:r>
          </w:p>
        </w:tc>
        <w:tc>
          <w:tcPr>
            <w:tcW w:w="1737" w:type="dxa"/>
            <w:vMerge w:val="restart"/>
            <w:vAlign w:val="center"/>
          </w:tcPr>
          <w:p w14:paraId="687E783A" w14:textId="77777777" w:rsidR="00A20866" w:rsidRPr="00F769B2" w:rsidRDefault="00A20866" w:rsidP="00FD76A6">
            <w:pPr>
              <w:ind w:firstLine="0"/>
              <w:jc w:val="center"/>
              <w:rPr>
                <w:sz w:val="20"/>
                <w:szCs w:val="20"/>
              </w:rPr>
            </w:pPr>
            <w:r w:rsidRPr="00F769B2">
              <w:rPr>
                <w:sz w:val="20"/>
                <w:szCs w:val="20"/>
              </w:rPr>
              <w:t xml:space="preserve">август-сентябрь </w:t>
            </w:r>
          </w:p>
        </w:tc>
      </w:tr>
      <w:tr w:rsidR="00A20866" w:rsidRPr="00F769B2" w14:paraId="5D041049" w14:textId="77777777" w:rsidTr="00FD76A6">
        <w:trPr>
          <w:trHeight w:val="690"/>
        </w:trPr>
        <w:tc>
          <w:tcPr>
            <w:tcW w:w="2405" w:type="dxa"/>
            <w:vMerge/>
            <w:vAlign w:val="center"/>
          </w:tcPr>
          <w:p w14:paraId="1C2B73B7" w14:textId="77777777" w:rsidR="00A20866" w:rsidRPr="00F769B2" w:rsidRDefault="00A20866" w:rsidP="00FD76A6">
            <w:pPr>
              <w:ind w:firstLine="0"/>
              <w:jc w:val="center"/>
              <w:rPr>
                <w:sz w:val="20"/>
                <w:szCs w:val="20"/>
              </w:rPr>
            </w:pPr>
          </w:p>
        </w:tc>
        <w:tc>
          <w:tcPr>
            <w:tcW w:w="6237" w:type="dxa"/>
            <w:vAlign w:val="center"/>
          </w:tcPr>
          <w:p w14:paraId="4A030082"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Администратором: «Зоны балансирования», «Энергоузлы», «Филиалы системного оператора» и т.д.</w:t>
            </w:r>
          </w:p>
        </w:tc>
        <w:tc>
          <w:tcPr>
            <w:tcW w:w="2375" w:type="dxa"/>
            <w:vAlign w:val="center"/>
          </w:tcPr>
          <w:p w14:paraId="70374A93" w14:textId="77777777" w:rsidR="00A20866" w:rsidRPr="00F769B2" w:rsidRDefault="00A20866" w:rsidP="00FD76A6">
            <w:pPr>
              <w:ind w:firstLine="0"/>
              <w:jc w:val="center"/>
              <w:rPr>
                <w:sz w:val="20"/>
                <w:szCs w:val="20"/>
              </w:rPr>
            </w:pPr>
            <w:r w:rsidRPr="00F769B2">
              <w:rPr>
                <w:sz w:val="20"/>
                <w:szCs w:val="20"/>
              </w:rPr>
              <w:t>Администратор (KEGOC)</w:t>
            </w:r>
          </w:p>
        </w:tc>
        <w:tc>
          <w:tcPr>
            <w:tcW w:w="1954" w:type="dxa"/>
            <w:vMerge/>
            <w:vAlign w:val="center"/>
          </w:tcPr>
          <w:p w14:paraId="1434D0F5" w14:textId="77777777" w:rsidR="00A20866" w:rsidRPr="00F769B2" w:rsidRDefault="00A20866" w:rsidP="00FD76A6">
            <w:pPr>
              <w:ind w:firstLine="0"/>
              <w:jc w:val="center"/>
              <w:rPr>
                <w:sz w:val="20"/>
                <w:szCs w:val="20"/>
              </w:rPr>
            </w:pPr>
          </w:p>
        </w:tc>
        <w:tc>
          <w:tcPr>
            <w:tcW w:w="1737" w:type="dxa"/>
            <w:vMerge/>
            <w:vAlign w:val="center"/>
          </w:tcPr>
          <w:p w14:paraId="4940FBAE" w14:textId="77777777" w:rsidR="00A20866" w:rsidRPr="00F769B2" w:rsidRDefault="00A20866" w:rsidP="00FD76A6">
            <w:pPr>
              <w:ind w:firstLine="0"/>
              <w:jc w:val="center"/>
              <w:rPr>
                <w:sz w:val="20"/>
                <w:szCs w:val="20"/>
              </w:rPr>
            </w:pPr>
          </w:p>
        </w:tc>
      </w:tr>
      <w:tr w:rsidR="00A20866" w:rsidRPr="00F769B2" w14:paraId="7951E727" w14:textId="77777777" w:rsidTr="00FD76A6">
        <w:trPr>
          <w:trHeight w:val="690"/>
        </w:trPr>
        <w:tc>
          <w:tcPr>
            <w:tcW w:w="2405" w:type="dxa"/>
            <w:vMerge/>
            <w:vAlign w:val="center"/>
          </w:tcPr>
          <w:p w14:paraId="7FF1A4B2" w14:textId="77777777" w:rsidR="00A20866" w:rsidRPr="00F769B2" w:rsidRDefault="00A20866" w:rsidP="00FD76A6">
            <w:pPr>
              <w:ind w:firstLine="0"/>
              <w:jc w:val="center"/>
              <w:rPr>
                <w:sz w:val="20"/>
                <w:szCs w:val="20"/>
              </w:rPr>
            </w:pPr>
          </w:p>
        </w:tc>
        <w:tc>
          <w:tcPr>
            <w:tcW w:w="6237" w:type="dxa"/>
            <w:vAlign w:val="center"/>
          </w:tcPr>
          <w:p w14:paraId="74483B3E" w14:textId="77777777" w:rsidR="00A20866" w:rsidRPr="00F769B2" w:rsidRDefault="00A20866" w:rsidP="00FD76A6">
            <w:pPr>
              <w:ind w:firstLine="0"/>
              <w:rPr>
                <w:sz w:val="20"/>
                <w:szCs w:val="20"/>
              </w:rPr>
            </w:pPr>
            <w:r w:rsidRPr="00F769B2">
              <w:rPr>
                <w:sz w:val="20"/>
                <w:szCs w:val="20"/>
              </w:rPr>
              <w:t xml:space="preserve">Функции </w:t>
            </w:r>
            <w:proofErr w:type="gramStart"/>
            <w:r w:rsidRPr="00F769B2">
              <w:rPr>
                <w:sz w:val="20"/>
                <w:szCs w:val="20"/>
              </w:rPr>
              <w:t>в СБРЭ</w:t>
            </w:r>
            <w:proofErr w:type="gramEnd"/>
            <w:r w:rsidRPr="00F769B2">
              <w:rPr>
                <w:sz w:val="20"/>
                <w:szCs w:val="20"/>
              </w:rPr>
              <w:t xml:space="preserve"> закрепленные за ЕЗ: </w:t>
            </w:r>
            <w:r w:rsidRPr="00F769B2">
              <w:rPr>
                <w:i/>
                <w:sz w:val="18"/>
                <w:szCs w:val="20"/>
              </w:rPr>
              <w:t>«Предельные тарифы ЭПО», «Приоритетные объемы покупок ЕЗ у ЭПО», «Объемы ЭПО по договорам на поддержание готовности электрической мощности» и т.д.</w:t>
            </w:r>
          </w:p>
        </w:tc>
        <w:tc>
          <w:tcPr>
            <w:tcW w:w="2375" w:type="dxa"/>
            <w:vAlign w:val="center"/>
          </w:tcPr>
          <w:p w14:paraId="1215C006" w14:textId="77777777" w:rsidR="00A20866" w:rsidRPr="00F769B2" w:rsidRDefault="00A20866" w:rsidP="00FD76A6">
            <w:pPr>
              <w:ind w:firstLine="0"/>
              <w:jc w:val="center"/>
              <w:rPr>
                <w:sz w:val="20"/>
                <w:szCs w:val="20"/>
              </w:rPr>
            </w:pPr>
            <w:r w:rsidRPr="00F769B2">
              <w:rPr>
                <w:sz w:val="20"/>
                <w:szCs w:val="20"/>
              </w:rPr>
              <w:t>Единый закупщик (РФЦ по ВИЭ)</w:t>
            </w:r>
          </w:p>
        </w:tc>
        <w:tc>
          <w:tcPr>
            <w:tcW w:w="1954" w:type="dxa"/>
            <w:vMerge/>
            <w:vAlign w:val="center"/>
          </w:tcPr>
          <w:p w14:paraId="67745B74" w14:textId="77777777" w:rsidR="00A20866" w:rsidRPr="00F769B2" w:rsidRDefault="00A20866" w:rsidP="00FD76A6">
            <w:pPr>
              <w:ind w:firstLine="0"/>
              <w:jc w:val="center"/>
              <w:rPr>
                <w:sz w:val="20"/>
                <w:szCs w:val="20"/>
              </w:rPr>
            </w:pPr>
          </w:p>
        </w:tc>
        <w:tc>
          <w:tcPr>
            <w:tcW w:w="1737" w:type="dxa"/>
            <w:vMerge/>
            <w:vAlign w:val="center"/>
          </w:tcPr>
          <w:p w14:paraId="75E55099" w14:textId="77777777" w:rsidR="00A20866" w:rsidRPr="00F769B2" w:rsidRDefault="00A20866" w:rsidP="00FD76A6">
            <w:pPr>
              <w:ind w:firstLine="0"/>
              <w:jc w:val="center"/>
              <w:rPr>
                <w:sz w:val="20"/>
                <w:szCs w:val="20"/>
              </w:rPr>
            </w:pPr>
          </w:p>
        </w:tc>
      </w:tr>
      <w:tr w:rsidR="00A20866" w:rsidRPr="00F769B2" w14:paraId="45018C81" w14:textId="77777777" w:rsidTr="00FD76A6">
        <w:trPr>
          <w:trHeight w:val="690"/>
        </w:trPr>
        <w:tc>
          <w:tcPr>
            <w:tcW w:w="2405" w:type="dxa"/>
            <w:vMerge/>
            <w:vAlign w:val="center"/>
          </w:tcPr>
          <w:p w14:paraId="561DC0D2" w14:textId="77777777" w:rsidR="00A20866" w:rsidRPr="00F769B2" w:rsidRDefault="00A20866" w:rsidP="00FD76A6">
            <w:pPr>
              <w:ind w:firstLine="0"/>
              <w:jc w:val="center"/>
              <w:rPr>
                <w:sz w:val="20"/>
                <w:szCs w:val="20"/>
              </w:rPr>
            </w:pPr>
          </w:p>
        </w:tc>
        <w:tc>
          <w:tcPr>
            <w:tcW w:w="6237" w:type="dxa"/>
            <w:vAlign w:val="center"/>
          </w:tcPr>
          <w:p w14:paraId="4E7B29A8" w14:textId="77777777" w:rsidR="00A20866" w:rsidRPr="00F769B2" w:rsidRDefault="00A20866" w:rsidP="00FD76A6">
            <w:pPr>
              <w:ind w:firstLine="0"/>
              <w:rPr>
                <w:sz w:val="20"/>
                <w:szCs w:val="20"/>
              </w:rPr>
            </w:pPr>
            <w:r w:rsidRPr="00F769B2">
              <w:rPr>
                <w:sz w:val="20"/>
                <w:szCs w:val="20"/>
              </w:rPr>
              <w:t xml:space="preserve">Функции в СБРЭ закрепленные за РЦ БРЭ: </w:t>
            </w:r>
            <w:r w:rsidRPr="00F769B2">
              <w:rPr>
                <w:i/>
                <w:sz w:val="18"/>
                <w:szCs w:val="20"/>
              </w:rPr>
              <w:t>«Тарифы БРЭ», «</w:t>
            </w:r>
            <w:proofErr w:type="spellStart"/>
            <w:r w:rsidRPr="00F769B2">
              <w:rPr>
                <w:i/>
                <w:sz w:val="18"/>
                <w:szCs w:val="20"/>
              </w:rPr>
              <w:t>Энергопередающие</w:t>
            </w:r>
            <w:proofErr w:type="spellEnd"/>
            <w:r w:rsidRPr="00F769B2">
              <w:rPr>
                <w:i/>
                <w:sz w:val="18"/>
                <w:szCs w:val="20"/>
              </w:rPr>
              <w:t xml:space="preserve"> организации», «Субъекты, имеющие соглашения о СРП» и </w:t>
            </w:r>
            <w:proofErr w:type="gramStart"/>
            <w:r w:rsidRPr="00F769B2">
              <w:rPr>
                <w:i/>
                <w:sz w:val="18"/>
                <w:szCs w:val="20"/>
              </w:rPr>
              <w:t>т.д.</w:t>
            </w:r>
            <w:proofErr w:type="gramEnd"/>
          </w:p>
        </w:tc>
        <w:tc>
          <w:tcPr>
            <w:tcW w:w="2375" w:type="dxa"/>
            <w:vAlign w:val="center"/>
          </w:tcPr>
          <w:p w14:paraId="65F9E50D" w14:textId="77777777" w:rsidR="00A20866" w:rsidRPr="00F769B2" w:rsidRDefault="00A20866" w:rsidP="00FD76A6">
            <w:pPr>
              <w:ind w:firstLine="0"/>
              <w:jc w:val="center"/>
              <w:rPr>
                <w:b/>
                <w:sz w:val="20"/>
                <w:szCs w:val="20"/>
              </w:rPr>
            </w:pPr>
            <w:r w:rsidRPr="00F769B2">
              <w:rPr>
                <w:sz w:val="20"/>
                <w:szCs w:val="20"/>
              </w:rPr>
              <w:t>РЦ БРЭ (КОРЭМ)</w:t>
            </w:r>
          </w:p>
        </w:tc>
        <w:tc>
          <w:tcPr>
            <w:tcW w:w="1954" w:type="dxa"/>
            <w:vMerge/>
            <w:vAlign w:val="center"/>
          </w:tcPr>
          <w:p w14:paraId="3ED50774" w14:textId="77777777" w:rsidR="00A20866" w:rsidRPr="00F769B2" w:rsidRDefault="00A20866" w:rsidP="00FD76A6">
            <w:pPr>
              <w:ind w:firstLine="0"/>
              <w:jc w:val="center"/>
              <w:rPr>
                <w:sz w:val="20"/>
                <w:szCs w:val="20"/>
              </w:rPr>
            </w:pPr>
          </w:p>
        </w:tc>
        <w:tc>
          <w:tcPr>
            <w:tcW w:w="1737" w:type="dxa"/>
            <w:vMerge/>
            <w:vAlign w:val="center"/>
          </w:tcPr>
          <w:p w14:paraId="0D8BBDEB" w14:textId="77777777" w:rsidR="00A20866" w:rsidRPr="00F769B2" w:rsidRDefault="00A20866" w:rsidP="00FD76A6">
            <w:pPr>
              <w:ind w:firstLine="0"/>
              <w:jc w:val="center"/>
              <w:rPr>
                <w:sz w:val="20"/>
                <w:szCs w:val="20"/>
              </w:rPr>
            </w:pPr>
          </w:p>
        </w:tc>
      </w:tr>
      <w:tr w:rsidR="00A20866" w:rsidRPr="00F769B2" w14:paraId="772D0DF5" w14:textId="77777777" w:rsidTr="00FD76A6">
        <w:trPr>
          <w:trHeight w:val="690"/>
        </w:trPr>
        <w:tc>
          <w:tcPr>
            <w:tcW w:w="2405" w:type="dxa"/>
            <w:vAlign w:val="center"/>
          </w:tcPr>
          <w:p w14:paraId="67780A2D" w14:textId="77777777" w:rsidR="00A20866" w:rsidRPr="00F769B2" w:rsidRDefault="00A20866" w:rsidP="00FD76A6">
            <w:pPr>
              <w:ind w:firstLine="0"/>
              <w:jc w:val="center"/>
              <w:rPr>
                <w:sz w:val="20"/>
                <w:szCs w:val="20"/>
              </w:rPr>
            </w:pPr>
            <w:r w:rsidRPr="00F769B2">
              <w:rPr>
                <w:sz w:val="20"/>
                <w:szCs w:val="20"/>
              </w:rPr>
              <w:t>«Формирование суточного графика. Техническая экспертиза» (</w:t>
            </w:r>
            <w:r w:rsidRPr="00F769B2">
              <w:rPr>
                <w:sz w:val="20"/>
                <w:szCs w:val="20"/>
                <w:lang w:val="en-US"/>
              </w:rPr>
              <w:t>A</w:t>
            </w:r>
            <w:r w:rsidRPr="00F769B2">
              <w:rPr>
                <w:sz w:val="20"/>
                <w:szCs w:val="20"/>
              </w:rPr>
              <w:t>1.)</w:t>
            </w:r>
          </w:p>
        </w:tc>
        <w:tc>
          <w:tcPr>
            <w:tcW w:w="6237" w:type="dxa"/>
            <w:vAlign w:val="center"/>
          </w:tcPr>
          <w:p w14:paraId="032B4DF9" w14:textId="77777777" w:rsidR="00A20866" w:rsidRPr="00F769B2" w:rsidRDefault="00A20866" w:rsidP="00FD76A6">
            <w:pPr>
              <w:ind w:firstLine="0"/>
              <w:rPr>
                <w:sz w:val="20"/>
                <w:szCs w:val="20"/>
              </w:rPr>
            </w:pPr>
            <w:r w:rsidRPr="00F769B2">
              <w:rPr>
                <w:sz w:val="20"/>
                <w:szCs w:val="20"/>
              </w:rPr>
              <w:t xml:space="preserve">Функция </w:t>
            </w:r>
            <w:proofErr w:type="gramStart"/>
            <w:r w:rsidRPr="00F769B2">
              <w:rPr>
                <w:sz w:val="20"/>
                <w:szCs w:val="20"/>
              </w:rPr>
              <w:t>в СБРЭ</w:t>
            </w:r>
            <w:proofErr w:type="gramEnd"/>
            <w:r w:rsidRPr="00F769B2">
              <w:rPr>
                <w:sz w:val="20"/>
                <w:szCs w:val="20"/>
              </w:rPr>
              <w:t xml:space="preserve"> закрепленная за СО: </w:t>
            </w:r>
            <w:r w:rsidRPr="00F769B2">
              <w:rPr>
                <w:i/>
                <w:sz w:val="18"/>
                <w:szCs w:val="20"/>
              </w:rPr>
              <w:t>«Вывод информации по плановой и фактической работе субъектов ОРЭ в режиме реального времени по данным системы АСКУЭ».</w:t>
            </w:r>
          </w:p>
        </w:tc>
        <w:tc>
          <w:tcPr>
            <w:tcW w:w="2375" w:type="dxa"/>
            <w:vAlign w:val="center"/>
          </w:tcPr>
          <w:p w14:paraId="2F5AF2F8" w14:textId="77777777" w:rsidR="00A20866" w:rsidRPr="00F769B2" w:rsidRDefault="00A20866" w:rsidP="00FD76A6">
            <w:pPr>
              <w:ind w:firstLine="0"/>
              <w:jc w:val="center"/>
              <w:rPr>
                <w:sz w:val="20"/>
                <w:szCs w:val="20"/>
              </w:rPr>
            </w:pPr>
            <w:r w:rsidRPr="00F769B2">
              <w:rPr>
                <w:sz w:val="20"/>
                <w:szCs w:val="20"/>
              </w:rPr>
              <w:t>СО (KEGOC)</w:t>
            </w:r>
          </w:p>
        </w:tc>
        <w:tc>
          <w:tcPr>
            <w:tcW w:w="1954" w:type="dxa"/>
            <w:vAlign w:val="center"/>
          </w:tcPr>
          <w:p w14:paraId="4F27DFB3" w14:textId="77777777" w:rsidR="00A20866" w:rsidRPr="00F769B2" w:rsidRDefault="00A20866" w:rsidP="00FD76A6">
            <w:pPr>
              <w:ind w:firstLine="0"/>
              <w:jc w:val="center"/>
              <w:rPr>
                <w:sz w:val="20"/>
                <w:szCs w:val="20"/>
              </w:rPr>
            </w:pPr>
            <w:r w:rsidRPr="00F769B2">
              <w:rPr>
                <w:sz w:val="20"/>
                <w:szCs w:val="20"/>
              </w:rPr>
              <w:t>1 этап</w:t>
            </w:r>
          </w:p>
          <w:p w14:paraId="47BDAB12" w14:textId="77777777" w:rsidR="00A20866" w:rsidRPr="00F769B2" w:rsidRDefault="00A20866" w:rsidP="00FD76A6">
            <w:pPr>
              <w:ind w:firstLine="0"/>
              <w:jc w:val="center"/>
              <w:rPr>
                <w:sz w:val="20"/>
                <w:szCs w:val="20"/>
              </w:rPr>
            </w:pPr>
            <w:r w:rsidRPr="00F769B2">
              <w:rPr>
                <w:sz w:val="20"/>
                <w:szCs w:val="20"/>
              </w:rPr>
              <w:t>(Приоритет разработки - 18)</w:t>
            </w:r>
          </w:p>
        </w:tc>
        <w:tc>
          <w:tcPr>
            <w:tcW w:w="1737" w:type="dxa"/>
            <w:vMerge w:val="restart"/>
            <w:vAlign w:val="center"/>
          </w:tcPr>
          <w:p w14:paraId="5258B199" w14:textId="77777777" w:rsidR="00A20866" w:rsidRPr="00F769B2" w:rsidRDefault="00A20866" w:rsidP="00FD76A6">
            <w:pPr>
              <w:ind w:firstLine="0"/>
              <w:jc w:val="center"/>
              <w:rPr>
                <w:sz w:val="20"/>
                <w:szCs w:val="20"/>
              </w:rPr>
            </w:pPr>
            <w:proofErr w:type="gramStart"/>
            <w:r w:rsidRPr="00F769B2">
              <w:rPr>
                <w:sz w:val="20"/>
                <w:szCs w:val="20"/>
              </w:rPr>
              <w:t>сентябрь - декабрь</w:t>
            </w:r>
            <w:proofErr w:type="gramEnd"/>
          </w:p>
          <w:p w14:paraId="2FA20F2D" w14:textId="77777777" w:rsidR="00A20866" w:rsidRPr="00F769B2" w:rsidRDefault="00A20866" w:rsidP="00FD76A6">
            <w:pPr>
              <w:ind w:firstLine="0"/>
              <w:jc w:val="center"/>
              <w:rPr>
                <w:sz w:val="20"/>
                <w:szCs w:val="20"/>
              </w:rPr>
            </w:pPr>
            <w:r w:rsidRPr="00F769B2">
              <w:rPr>
                <w:sz w:val="20"/>
                <w:szCs w:val="20"/>
              </w:rPr>
              <w:lastRenderedPageBreak/>
              <w:t>(параллельная разработка)</w:t>
            </w:r>
          </w:p>
        </w:tc>
      </w:tr>
      <w:tr w:rsidR="00A20866" w:rsidRPr="00F769B2" w14:paraId="70C02967" w14:textId="77777777" w:rsidTr="00FD76A6">
        <w:tc>
          <w:tcPr>
            <w:tcW w:w="2405" w:type="dxa"/>
            <w:vAlign w:val="center"/>
          </w:tcPr>
          <w:p w14:paraId="167D5D54" w14:textId="77777777" w:rsidR="00A20866" w:rsidRPr="00F769B2" w:rsidRDefault="00A20866" w:rsidP="00FD76A6">
            <w:pPr>
              <w:ind w:firstLine="0"/>
              <w:jc w:val="center"/>
              <w:rPr>
                <w:sz w:val="20"/>
                <w:szCs w:val="20"/>
              </w:rPr>
            </w:pPr>
            <w:r w:rsidRPr="00F769B2">
              <w:rPr>
                <w:sz w:val="20"/>
                <w:szCs w:val="20"/>
              </w:rPr>
              <w:lastRenderedPageBreak/>
              <w:t>«Контроль исполнения суточного графика» (</w:t>
            </w:r>
            <w:r w:rsidRPr="00F769B2">
              <w:rPr>
                <w:sz w:val="20"/>
                <w:szCs w:val="20"/>
                <w:lang w:val="en-US"/>
              </w:rPr>
              <w:t>A</w:t>
            </w:r>
            <w:r w:rsidRPr="00F769B2">
              <w:rPr>
                <w:sz w:val="20"/>
                <w:szCs w:val="20"/>
              </w:rPr>
              <w:t>1.)</w:t>
            </w:r>
          </w:p>
        </w:tc>
        <w:tc>
          <w:tcPr>
            <w:tcW w:w="6237" w:type="dxa"/>
            <w:vAlign w:val="center"/>
          </w:tcPr>
          <w:p w14:paraId="62721397" w14:textId="77777777" w:rsidR="00A20866" w:rsidRPr="00F769B2" w:rsidRDefault="00A20866" w:rsidP="00FD76A6">
            <w:pPr>
              <w:ind w:firstLine="0"/>
              <w:rPr>
                <w:sz w:val="20"/>
                <w:szCs w:val="20"/>
              </w:rPr>
            </w:pPr>
            <w:r w:rsidRPr="00F769B2">
              <w:rPr>
                <w:sz w:val="20"/>
                <w:szCs w:val="20"/>
              </w:rPr>
              <w:t xml:space="preserve">Функция </w:t>
            </w:r>
            <w:proofErr w:type="gramStart"/>
            <w:r w:rsidRPr="00F769B2">
              <w:rPr>
                <w:sz w:val="20"/>
                <w:szCs w:val="20"/>
              </w:rPr>
              <w:t>в СБРЭ</w:t>
            </w:r>
            <w:proofErr w:type="gramEnd"/>
            <w:r w:rsidRPr="00F769B2">
              <w:rPr>
                <w:sz w:val="20"/>
                <w:szCs w:val="20"/>
              </w:rPr>
              <w:t xml:space="preserve"> закрепленная за СО: </w:t>
            </w:r>
            <w:r w:rsidRPr="00F769B2">
              <w:rPr>
                <w:i/>
                <w:sz w:val="18"/>
                <w:szCs w:val="20"/>
              </w:rPr>
              <w:t>«Архивация фактических данных АСКУЭ с возможностью просмотра архива».</w:t>
            </w:r>
          </w:p>
        </w:tc>
        <w:tc>
          <w:tcPr>
            <w:tcW w:w="2375" w:type="dxa"/>
            <w:vAlign w:val="center"/>
          </w:tcPr>
          <w:p w14:paraId="4D666AE9" w14:textId="77777777" w:rsidR="00A20866" w:rsidRPr="00F769B2" w:rsidRDefault="00A20866" w:rsidP="00FD76A6">
            <w:pPr>
              <w:ind w:firstLine="0"/>
              <w:jc w:val="center"/>
              <w:rPr>
                <w:sz w:val="20"/>
                <w:szCs w:val="20"/>
              </w:rPr>
            </w:pPr>
            <w:r w:rsidRPr="00F769B2">
              <w:rPr>
                <w:sz w:val="20"/>
                <w:szCs w:val="20"/>
              </w:rPr>
              <w:t>СО (KEGOC)</w:t>
            </w:r>
          </w:p>
        </w:tc>
        <w:tc>
          <w:tcPr>
            <w:tcW w:w="1954" w:type="dxa"/>
            <w:vAlign w:val="center"/>
          </w:tcPr>
          <w:p w14:paraId="6D204B6D" w14:textId="77777777" w:rsidR="00A20866" w:rsidRPr="00F769B2" w:rsidRDefault="00A20866" w:rsidP="00FD76A6">
            <w:pPr>
              <w:ind w:firstLine="0"/>
              <w:jc w:val="center"/>
              <w:rPr>
                <w:sz w:val="20"/>
                <w:szCs w:val="20"/>
              </w:rPr>
            </w:pPr>
            <w:r w:rsidRPr="00F769B2">
              <w:rPr>
                <w:sz w:val="20"/>
                <w:szCs w:val="20"/>
              </w:rPr>
              <w:t>1 этап</w:t>
            </w:r>
          </w:p>
          <w:p w14:paraId="0AFA8C30" w14:textId="77777777" w:rsidR="00A20866" w:rsidRPr="00F769B2" w:rsidRDefault="00A20866" w:rsidP="00FD76A6">
            <w:pPr>
              <w:ind w:firstLine="0"/>
              <w:jc w:val="center"/>
              <w:rPr>
                <w:sz w:val="20"/>
                <w:szCs w:val="20"/>
              </w:rPr>
            </w:pPr>
            <w:r w:rsidRPr="00F769B2">
              <w:rPr>
                <w:sz w:val="20"/>
                <w:szCs w:val="20"/>
              </w:rPr>
              <w:t>(Приоритет разработки - 19)</w:t>
            </w:r>
          </w:p>
        </w:tc>
        <w:tc>
          <w:tcPr>
            <w:tcW w:w="1737" w:type="dxa"/>
            <w:vMerge/>
            <w:vAlign w:val="center"/>
          </w:tcPr>
          <w:p w14:paraId="48E0BD04" w14:textId="77777777" w:rsidR="00A20866" w:rsidRPr="00F769B2" w:rsidRDefault="00A20866" w:rsidP="00FD76A6">
            <w:pPr>
              <w:ind w:firstLine="0"/>
              <w:jc w:val="center"/>
              <w:rPr>
                <w:rFonts w:ascii="Arial" w:hAnsi="Arial" w:cs="Arial"/>
                <w:sz w:val="20"/>
                <w:szCs w:val="20"/>
              </w:rPr>
            </w:pPr>
          </w:p>
        </w:tc>
      </w:tr>
    </w:tbl>
    <w:p w14:paraId="1701444A" w14:textId="77777777" w:rsidR="00A20866" w:rsidRPr="00F769B2" w:rsidRDefault="00A20866" w:rsidP="00A20866">
      <w:pPr>
        <w:ind w:firstLine="0"/>
        <w:jc w:val="center"/>
      </w:pPr>
    </w:p>
    <w:p w14:paraId="26A585B4" w14:textId="77777777" w:rsidR="00A20866" w:rsidRPr="00F769B2" w:rsidRDefault="00A20866" w:rsidP="00A20866">
      <w:pPr>
        <w:rPr>
          <w:b/>
          <w:szCs w:val="28"/>
        </w:rPr>
      </w:pPr>
    </w:p>
    <w:p w14:paraId="4B663AD7" w14:textId="3707146C" w:rsidR="00CF2F48" w:rsidRDefault="00A20866" w:rsidP="00A20866">
      <w:r w:rsidRPr="00F769B2">
        <w:t>.</w:t>
      </w:r>
    </w:p>
    <w:sectPr w:rsidR="00CF2F48" w:rsidSect="00A20866">
      <w:pgSz w:w="16838" w:h="11906" w:orient="landscape" w:code="9"/>
      <w:pgMar w:top="567" w:right="820" w:bottom="680" w:left="851" w:header="0" w:footer="0" w:gutter="0"/>
      <w:cols w:space="708"/>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66"/>
    <w:rsid w:val="002E5095"/>
    <w:rsid w:val="00644E94"/>
    <w:rsid w:val="00766C48"/>
    <w:rsid w:val="009065DA"/>
    <w:rsid w:val="00A20866"/>
    <w:rsid w:val="00BE101D"/>
    <w:rsid w:val="00C656BA"/>
    <w:rsid w:val="00CF2F48"/>
    <w:rsid w:val="00F8066A"/>
    <w:rsid w:val="00F9534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1E5D"/>
  <w15:chartTrackingRefBased/>
  <w15:docId w15:val="{2E2C8169-5D32-4A4D-9F8C-96F69559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866"/>
    <w:pPr>
      <w:spacing w:before="120" w:after="0" w:line="312" w:lineRule="auto"/>
      <w:ind w:firstLine="709"/>
      <w:jc w:val="both"/>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A20866"/>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A20866"/>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A20866"/>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A20866"/>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kern w:val="2"/>
      <w:sz w:val="22"/>
      <w:szCs w:val="22"/>
      <w:lang w:val="ru-KZ" w:eastAsia="en-US"/>
      <w14:ligatures w14:val="standardContextual"/>
    </w:rPr>
  </w:style>
  <w:style w:type="paragraph" w:styleId="5">
    <w:name w:val="heading 5"/>
    <w:basedOn w:val="a"/>
    <w:next w:val="a"/>
    <w:link w:val="50"/>
    <w:uiPriority w:val="9"/>
    <w:semiHidden/>
    <w:unhideWhenUsed/>
    <w:qFormat/>
    <w:rsid w:val="00A20866"/>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kern w:val="2"/>
      <w:sz w:val="22"/>
      <w:szCs w:val="22"/>
      <w:lang w:val="ru-KZ" w:eastAsia="en-US"/>
      <w14:ligatures w14:val="standardContextual"/>
    </w:rPr>
  </w:style>
  <w:style w:type="paragraph" w:styleId="6">
    <w:name w:val="heading 6"/>
    <w:basedOn w:val="a"/>
    <w:next w:val="a"/>
    <w:link w:val="60"/>
    <w:uiPriority w:val="9"/>
    <w:semiHidden/>
    <w:unhideWhenUsed/>
    <w:qFormat/>
    <w:rsid w:val="00A20866"/>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szCs w:val="22"/>
      <w:lang w:val="ru-KZ" w:eastAsia="en-US"/>
      <w14:ligatures w14:val="standardContextual"/>
    </w:rPr>
  </w:style>
  <w:style w:type="paragraph" w:styleId="7">
    <w:name w:val="heading 7"/>
    <w:basedOn w:val="a"/>
    <w:next w:val="a"/>
    <w:link w:val="70"/>
    <w:uiPriority w:val="9"/>
    <w:semiHidden/>
    <w:unhideWhenUsed/>
    <w:qFormat/>
    <w:rsid w:val="00A20866"/>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szCs w:val="22"/>
      <w:lang w:val="ru-KZ" w:eastAsia="en-US"/>
      <w14:ligatures w14:val="standardContextual"/>
    </w:rPr>
  </w:style>
  <w:style w:type="paragraph" w:styleId="8">
    <w:name w:val="heading 8"/>
    <w:basedOn w:val="a"/>
    <w:next w:val="a"/>
    <w:link w:val="80"/>
    <w:uiPriority w:val="9"/>
    <w:semiHidden/>
    <w:unhideWhenUsed/>
    <w:qFormat/>
    <w:rsid w:val="00A20866"/>
    <w:pPr>
      <w:keepNext/>
      <w:keepLines/>
      <w:spacing w:before="0" w:line="259" w:lineRule="auto"/>
      <w:ind w:firstLine="0"/>
      <w:jc w:val="left"/>
      <w:outlineLvl w:val="7"/>
    </w:pPr>
    <w:rPr>
      <w:rFonts w:asciiTheme="minorHAnsi" w:eastAsiaTheme="majorEastAsia" w:hAnsiTheme="minorHAnsi" w:cstheme="majorBidi"/>
      <w:i/>
      <w:iCs/>
      <w:color w:val="272727" w:themeColor="text1" w:themeTint="D8"/>
      <w:kern w:val="2"/>
      <w:sz w:val="22"/>
      <w:szCs w:val="22"/>
      <w:lang w:val="ru-KZ" w:eastAsia="en-US"/>
      <w14:ligatures w14:val="standardContextual"/>
    </w:rPr>
  </w:style>
  <w:style w:type="paragraph" w:styleId="9">
    <w:name w:val="heading 9"/>
    <w:basedOn w:val="a"/>
    <w:next w:val="a"/>
    <w:link w:val="90"/>
    <w:uiPriority w:val="9"/>
    <w:semiHidden/>
    <w:unhideWhenUsed/>
    <w:qFormat/>
    <w:rsid w:val="00A20866"/>
    <w:pPr>
      <w:keepNext/>
      <w:keepLines/>
      <w:spacing w:before="0" w:line="259" w:lineRule="auto"/>
      <w:ind w:firstLine="0"/>
      <w:jc w:val="left"/>
      <w:outlineLvl w:val="8"/>
    </w:pPr>
    <w:rPr>
      <w:rFonts w:asciiTheme="minorHAnsi" w:eastAsiaTheme="majorEastAsia" w:hAnsiTheme="minorHAnsi" w:cstheme="majorBidi"/>
      <w:color w:val="272727" w:themeColor="text1" w:themeTint="D8"/>
      <w:kern w:val="2"/>
      <w:sz w:val="22"/>
      <w:szCs w:val="2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2086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086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086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086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086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08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0866"/>
    <w:rPr>
      <w:rFonts w:eastAsiaTheme="majorEastAsia" w:cstheme="majorBidi"/>
      <w:color w:val="595959" w:themeColor="text1" w:themeTint="A6"/>
    </w:rPr>
  </w:style>
  <w:style w:type="character" w:customStyle="1" w:styleId="80">
    <w:name w:val="Заголовок 8 Знак"/>
    <w:basedOn w:val="a0"/>
    <w:link w:val="8"/>
    <w:uiPriority w:val="9"/>
    <w:semiHidden/>
    <w:rsid w:val="00A208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0866"/>
    <w:rPr>
      <w:rFonts w:eastAsiaTheme="majorEastAsia" w:cstheme="majorBidi"/>
      <w:color w:val="272727" w:themeColor="text1" w:themeTint="D8"/>
    </w:rPr>
  </w:style>
  <w:style w:type="paragraph" w:styleId="a3">
    <w:name w:val="Title"/>
    <w:basedOn w:val="a"/>
    <w:next w:val="a"/>
    <w:link w:val="a4"/>
    <w:uiPriority w:val="10"/>
    <w:qFormat/>
    <w:rsid w:val="00A20866"/>
    <w:pPr>
      <w:spacing w:before="0" w:after="80" w:line="240" w:lineRule="auto"/>
      <w:ind w:firstLine="0"/>
      <w:contextualSpacing/>
      <w:jc w:val="left"/>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A20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866"/>
    <w:pPr>
      <w:numPr>
        <w:ilvl w:val="1"/>
      </w:numPr>
      <w:spacing w:before="0" w:after="160" w:line="259" w:lineRule="auto"/>
      <w:ind w:firstLine="709"/>
      <w:jc w:val="left"/>
    </w:pPr>
    <w:rPr>
      <w:rFonts w:asciiTheme="minorHAnsi" w:eastAsiaTheme="majorEastAsia" w:hAnsiTheme="minorHAnsi"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A208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0866"/>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lang w:val="ru-KZ" w:eastAsia="en-US"/>
      <w14:ligatures w14:val="standardContextual"/>
    </w:rPr>
  </w:style>
  <w:style w:type="character" w:customStyle="1" w:styleId="22">
    <w:name w:val="Цитата 2 Знак"/>
    <w:basedOn w:val="a0"/>
    <w:link w:val="21"/>
    <w:uiPriority w:val="29"/>
    <w:rsid w:val="00A20866"/>
    <w:rPr>
      <w:i/>
      <w:iCs/>
      <w:color w:val="404040" w:themeColor="text1" w:themeTint="BF"/>
    </w:rPr>
  </w:style>
  <w:style w:type="paragraph" w:styleId="a7">
    <w:name w:val="List Paragraph"/>
    <w:basedOn w:val="a"/>
    <w:uiPriority w:val="34"/>
    <w:qFormat/>
    <w:rsid w:val="00A20866"/>
    <w:pPr>
      <w:spacing w:before="0" w:after="160" w:line="259" w:lineRule="auto"/>
      <w:ind w:left="720" w:firstLine="0"/>
      <w:contextualSpacing/>
      <w:jc w:val="left"/>
    </w:pPr>
    <w:rPr>
      <w:rFonts w:asciiTheme="minorHAnsi" w:eastAsiaTheme="minorHAnsi" w:hAnsiTheme="minorHAnsi" w:cstheme="minorBidi"/>
      <w:kern w:val="2"/>
      <w:sz w:val="22"/>
      <w:szCs w:val="22"/>
      <w:lang w:val="ru-KZ" w:eastAsia="en-US"/>
      <w14:ligatures w14:val="standardContextual"/>
    </w:rPr>
  </w:style>
  <w:style w:type="character" w:styleId="a8">
    <w:name w:val="Intense Emphasis"/>
    <w:basedOn w:val="a0"/>
    <w:uiPriority w:val="21"/>
    <w:qFormat/>
    <w:rsid w:val="00A20866"/>
    <w:rPr>
      <w:i/>
      <w:iCs/>
      <w:color w:val="0F4761" w:themeColor="accent1" w:themeShade="BF"/>
    </w:rPr>
  </w:style>
  <w:style w:type="paragraph" w:styleId="a9">
    <w:name w:val="Intense Quote"/>
    <w:basedOn w:val="a"/>
    <w:next w:val="a"/>
    <w:link w:val="aa"/>
    <w:uiPriority w:val="30"/>
    <w:qFormat/>
    <w:rsid w:val="00A20866"/>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szCs w:val="22"/>
      <w:lang w:val="ru-KZ" w:eastAsia="en-US"/>
      <w14:ligatures w14:val="standardContextual"/>
    </w:rPr>
  </w:style>
  <w:style w:type="character" w:customStyle="1" w:styleId="aa">
    <w:name w:val="Выделенная цитата Знак"/>
    <w:basedOn w:val="a0"/>
    <w:link w:val="a9"/>
    <w:uiPriority w:val="30"/>
    <w:rsid w:val="00A20866"/>
    <w:rPr>
      <w:i/>
      <w:iCs/>
      <w:color w:val="0F4761" w:themeColor="accent1" w:themeShade="BF"/>
    </w:rPr>
  </w:style>
  <w:style w:type="character" w:styleId="ab">
    <w:name w:val="Intense Reference"/>
    <w:basedOn w:val="a0"/>
    <w:uiPriority w:val="32"/>
    <w:qFormat/>
    <w:rsid w:val="00A20866"/>
    <w:rPr>
      <w:b/>
      <w:bCs/>
      <w:smallCaps/>
      <w:color w:val="0F4761" w:themeColor="accent1" w:themeShade="BF"/>
      <w:spacing w:val="5"/>
    </w:rPr>
  </w:style>
  <w:style w:type="paragraph" w:styleId="ac">
    <w:name w:val="No Spacing"/>
    <w:uiPriority w:val="1"/>
    <w:qFormat/>
    <w:rsid w:val="00A20866"/>
    <w:pPr>
      <w:suppressAutoHyphens/>
      <w:spacing w:after="0" w:line="240" w:lineRule="auto"/>
      <w:ind w:firstLine="709"/>
      <w:jc w:val="both"/>
    </w:pPr>
    <w:rPr>
      <w:rFonts w:ascii="Times New Roman" w:eastAsia="Times New Roman" w:hAnsi="Times New Roman" w:cs="Times New Roman"/>
      <w:kern w:val="0"/>
      <w:sz w:val="24"/>
      <w:szCs w:val="24"/>
      <w:lang w:val="ru-RU" w:eastAsia="ru-RU"/>
      <w14:ligatures w14:val="none"/>
    </w:rPr>
  </w:style>
  <w:style w:type="paragraph" w:customStyle="1" w:styleId="TableParagraph">
    <w:name w:val="Table Paragraph"/>
    <w:basedOn w:val="a"/>
    <w:uiPriority w:val="1"/>
    <w:qFormat/>
    <w:rsid w:val="00A20866"/>
    <w:pPr>
      <w:widowControl w:val="0"/>
      <w:autoSpaceDE w:val="0"/>
      <w:autoSpaceDN w:val="0"/>
      <w:spacing w:before="0" w:line="240" w:lineRule="auto"/>
      <w:ind w:firstLine="0"/>
      <w:jc w:val="left"/>
    </w:pPr>
    <w:rPr>
      <w:sz w:val="22"/>
      <w:szCs w:val="22"/>
      <w:lang w:eastAsia="en-US"/>
    </w:rPr>
  </w:style>
  <w:style w:type="table" w:customStyle="1" w:styleId="11">
    <w:name w:val="Сетка таблицы1"/>
    <w:basedOn w:val="a1"/>
    <w:next w:val="ad"/>
    <w:uiPriority w:val="39"/>
    <w:rsid w:val="00A20866"/>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A2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Токсанов Сабыр Кокенович</dc:creator>
  <cp:keywords/>
  <dc:description/>
  <cp:lastModifiedBy>Токсанов Сабыр Кокенович</cp:lastModifiedBy>
  <cp:revision>3</cp:revision>
  <dcterms:created xsi:type="dcterms:W3CDTF">2024-12-30T05:52:00Z</dcterms:created>
  <dcterms:modified xsi:type="dcterms:W3CDTF">2024-12-30T09:43:00Z</dcterms:modified>
</cp:coreProperties>
</file>