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D6" w:rsidRPr="009B6BD6" w:rsidRDefault="009B6BD6" w:rsidP="009B6BD6">
      <w:pPr>
        <w:tabs>
          <w:tab w:val="left" w:pos="-5220"/>
        </w:tabs>
        <w:spacing w:after="0" w:line="20" w:lineRule="atLeast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6BD6" w:rsidRPr="009B6BD6" w:rsidRDefault="009B6BD6" w:rsidP="009B6BD6">
      <w:pPr>
        <w:tabs>
          <w:tab w:val="left" w:pos="-5220"/>
        </w:tabs>
        <w:spacing w:after="0" w:line="20" w:lineRule="atLeast"/>
        <w:ind w:left="4111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6B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№ 18</w:t>
      </w:r>
      <w:r w:rsidRPr="009B6B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9B6BD6" w:rsidRPr="009B6BD6" w:rsidRDefault="009B6BD6" w:rsidP="009B6BD6">
      <w:pPr>
        <w:tabs>
          <w:tab w:val="left" w:pos="-5220"/>
        </w:tabs>
        <w:spacing w:after="0" w:line="2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6B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B6B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к Договору №_____ от __________ 2024 г.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Санкционная</w:t>
      </w:r>
      <w:proofErr w:type="spellEnd"/>
      <w:r w:rsidRPr="009B6B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оговорка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1.1 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 строгом соответствии и без нарушений законодательства об Экономических санкциях и,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>), либо любым иным органом, департаментом или агентством правительства США, Организации Объединенных Наций, Великобритании, Европейского союза или любого государства-члена Европейского союза.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гарантирует и обязуется обеспечить, что: 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(a) ни Контрагент, ни его аффилированные лица, ни все акционеры или любой из акционеров Контрагента не являются Лицами находящимися под санкциями и не включены в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список Европейского союза, и (или) Великобритании, и (или) в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списках SDN (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Specially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), а также любой иной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список, имеющий экстерриториальное действие;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(b) заключение Договора и/или его исполнение Контрагентом не влечет нарушения санкций, указанных в подпункте (а) настоящего пункта;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(c) в день,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– счета Контрагента,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entities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freeze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prohibition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funds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economic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resources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 Великобритании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targets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UK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), и (или) в списках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CAPTA (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MBS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Non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Menu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над иностранными активами Министерства финансов США (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Treasury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(d) ни Контрагент, ни его аффилированные лица и (или)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предположить, что такие сделки будут нарушать Экономические санкции любым лицом или будут </w:t>
      </w:r>
      <w:proofErr w:type="gram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использованы</w:t>
      </w:r>
      <w:proofErr w:type="gram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растрактованы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лиц; или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(e) ни Контрагент, ни его аффилированные лица и (или) акционеры не финансируют и не будут финансировать или облегчать любое соглашение, сделку, договоренности или отношения </w:t>
      </w:r>
      <w:proofErr w:type="gram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 Лицами</w:t>
      </w:r>
      <w:proofErr w:type="gram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находящимися под санкциями или во благо таких лиц (включая любую недвижимость), либо на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или с участием Иранской нефти, нефтяных или нефтехимических продуктов; или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(f) ни Контрагент, ни его аффилированные лица и (или) 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(g) ни Контрагент, ни его аффилированные лица и (или) акционеры не расположены на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под которой понимается территория государства, на которое распространяются Экономические санкции, если расположение на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приводит или может при</w:t>
      </w:r>
      <w:bookmarkStart w:id="0" w:name="_GoBack"/>
      <w:bookmarkEnd w:id="0"/>
      <w:r w:rsidRPr="009B6BD6">
        <w:rPr>
          <w:rFonts w:ascii="Times New Roman" w:hAnsi="Times New Roman" w:cs="Times New Roman"/>
          <w:color w:val="000000"/>
          <w:sz w:val="24"/>
          <w:szCs w:val="24"/>
        </w:rPr>
        <w:t>вести к нарушению Экономических санкциях;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(h) ни Контрагент, ни его аффилированные лица и (или) акционеры не вовлечены в имущество или не имеют долю или интерес в имуществе, которое заблокировано или на которое наложен арест в связи с Экономическими санкциями, если такая блокировка или арест </w:t>
      </w:r>
      <w:proofErr w:type="gram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приводит</w:t>
      </w:r>
      <w:proofErr w:type="gram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привести к нарушению Экономических санкций;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(i) лицо(а), подписывающее(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) настоящий Договор от имени Контрагента, не включены в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список Европейского союза и (или) Великобритании, и (или) в списках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Blocked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 администрируемый Управлением по контролю над иностранными активами Министерства финансов США (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BD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), а также любой иной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список, имеющий экстерриториальное действие.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(j) Контрагент обязуется 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1.2 В случае, если какая-либо гарантия Контрагента окажется ложной, недостоверной и (или) неточной либо что - либо из указанного в п.1.1настоящего раздела Договора не будет обеспечено Контрагентом, Контрагент обязан возместить другой Стороне прямые и/или косвенные убытки, вызванные нарушением Контрагентом обязательства, предусмотренного п.1.1.настоящего раздела Договора и (или) возникшие в результате или в связи с недостоверностью или неточностью такой гарантии Контрагента, не позднее 10 (десяти) рабочих дней со дня получения требования другой Стороны. При этом, Покупатель вправе расторгнуть настоящий Договор в одностороннем порядке.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1.3 </w:t>
      </w:r>
      <w:proofErr w:type="gram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после Даты заключения Договора будет принят какой-либо новый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Акт или будут внесены изменения в какой-либо действующий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Санкционного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Акта («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Новые Санкции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»), и такие Новые Санкции: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(a)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(b) привели или могут привести к невозможности для такой Стороны получить продолжительный доступ к источникам финансирования и (или) прямым и/или косвенным убыткам для Стороны (по их разумному заключению); и (или)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(c) повлекли либо могут повлечь нарушение, либо остановку поставок продукции/оказания услуг;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(d) повлекут нарушения обязательств (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ковенантов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>) какой-либо из Сторон, содержащихся в существенных кредитных договорах какой-либо из Сторон, соблюдение которых невозможно или существенно затруднено Новыми Санкциями; и (или)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(e) 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 (вместе – «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Последствия Новых Санкций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»), такая Сторона обязуется незамедлительно письменно уведомить об этом другую Сторону в течение 2 рабочих дней c момента принятия Новых санкций, (каждое уведомление, предусмотренное в настоящей статье, далее именуется «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Санкциях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») с приложением официально подтверждающих документов и о влиянии этих санкций на него.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1.4 Не позднее 2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Добросовестные переговоры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1.5 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5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1.6 При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согласия по истечении 5 рабочих дней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Запрещенная Сторона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») уведомление о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(«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о </w:t>
      </w:r>
      <w:proofErr w:type="spellStart"/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недостижении</w:t>
      </w:r>
      <w:proofErr w:type="spellEnd"/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согласия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1.7.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тенге, российских рублях, становится для Покупателя незаконным, невозможным или, по взаимному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тенге, российских рублях, становится для Контрагента незаконным, невозможным или, по 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 такой платеж (тенге, российских рублях) («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Альтернативная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bCs/>
          <w:color w:val="000000"/>
          <w:sz w:val="24"/>
          <w:szCs w:val="24"/>
        </w:rPr>
        <w:t>валюта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»), и реквизиты банковского счета Стороны-получателя такого платежа, Стороны обязуются оказать друг другу все необходимое и разумное содействие для успешного проведения платежа в согласованной валюте.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(www.nationalbank.kz), по курсу ___________ (</w:t>
      </w:r>
      <w:r w:rsidRPr="009B6B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альтернативный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национальный банк другой страны</w:t>
      </w:r>
      <w:r w:rsidRPr="009B6BD6">
        <w:rPr>
          <w:rFonts w:ascii="Times New Roman" w:hAnsi="Times New Roman" w:cs="Times New Roman"/>
          <w:color w:val="000000"/>
          <w:sz w:val="24"/>
          <w:szCs w:val="24"/>
        </w:rPr>
        <w:t>), на дату соответствующего платежа или расчёта (даты, к которой привязан платеж или расчёт).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1.10. Независимо от общего срока действия Договора, действие Договора в части </w:t>
      </w:r>
      <w:proofErr w:type="spellStart"/>
      <w:r w:rsidRPr="009B6BD6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9B6BD6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остаются в полной силе после расторжения, отказа, признания недействительным, истечения срока действия или расторжения Договора в целом.</w:t>
      </w: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BD6" w:rsidRPr="009B6BD6" w:rsidRDefault="009B6BD6" w:rsidP="009B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883"/>
      </w:tblGrid>
      <w:tr w:rsidR="009B6BD6" w:rsidRPr="009B6BD6" w:rsidTr="00D72179">
        <w:tc>
          <w:tcPr>
            <w:tcW w:w="4472" w:type="dxa"/>
            <w:hideMark/>
          </w:tcPr>
          <w:p w:rsidR="009B6BD6" w:rsidRPr="009B6BD6" w:rsidRDefault="009B6BD6" w:rsidP="00D72179">
            <w:pPr>
              <w:spacing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B6B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4883" w:type="dxa"/>
          </w:tcPr>
          <w:p w:rsidR="009B6BD6" w:rsidRPr="009B6BD6" w:rsidRDefault="009B6BD6" w:rsidP="00D72179">
            <w:pPr>
              <w:spacing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6B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Исполнитель:</w:t>
            </w:r>
          </w:p>
        </w:tc>
      </w:tr>
    </w:tbl>
    <w:p w:rsidR="00A64D2E" w:rsidRPr="009B6BD6" w:rsidRDefault="00A64D2E">
      <w:pPr>
        <w:rPr>
          <w:rFonts w:ascii="Times New Roman" w:hAnsi="Times New Roman" w:cs="Times New Roman"/>
          <w:sz w:val="24"/>
          <w:szCs w:val="24"/>
        </w:rPr>
      </w:pPr>
    </w:p>
    <w:sectPr w:rsidR="00A64D2E" w:rsidRPr="009B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D3"/>
    <w:rsid w:val="00202AD3"/>
    <w:rsid w:val="009B6BD6"/>
    <w:rsid w:val="00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8772"/>
  <w15:chartTrackingRefBased/>
  <w15:docId w15:val="{0A019097-D0C2-4B96-8166-66CCED43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D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B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1912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2</cp:revision>
  <dcterms:created xsi:type="dcterms:W3CDTF">2024-07-17T11:11:00Z</dcterms:created>
  <dcterms:modified xsi:type="dcterms:W3CDTF">2024-07-17T11:12:00Z</dcterms:modified>
</cp:coreProperties>
</file>