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7B" w:rsidRPr="00A21E7B" w:rsidRDefault="00A21E7B" w:rsidP="00A21E7B">
      <w:pPr>
        <w:widowControl w:val="0"/>
        <w:adjustRightInd w:val="0"/>
        <w:spacing w:after="0" w:line="360" w:lineRule="atLeast"/>
        <w:jc w:val="right"/>
        <w:rPr>
          <w:rFonts w:ascii="Times New Roman" w:hAnsi="Times New Roman"/>
          <w:color w:val="000000"/>
          <w:sz w:val="24"/>
          <w:szCs w:val="24"/>
        </w:rPr>
      </w:pPr>
      <w:r w:rsidRPr="00A21E7B">
        <w:rPr>
          <w:rFonts w:ascii="Times New Roman" w:hAnsi="Times New Roman"/>
          <w:color w:val="000000"/>
          <w:sz w:val="24"/>
          <w:szCs w:val="24"/>
        </w:rPr>
        <w:t xml:space="preserve">Приложение №8 </w:t>
      </w:r>
    </w:p>
    <w:p w:rsidR="00A21E7B" w:rsidRDefault="00A21E7B" w:rsidP="00A21E7B">
      <w:pPr>
        <w:widowControl w:val="0"/>
        <w:adjustRightInd w:val="0"/>
        <w:spacing w:after="0" w:line="360" w:lineRule="atLeast"/>
        <w:jc w:val="right"/>
        <w:rPr>
          <w:rFonts w:ascii="Times New Roman" w:hAnsi="Times New Roman"/>
          <w:color w:val="000000"/>
          <w:sz w:val="24"/>
          <w:szCs w:val="24"/>
        </w:rPr>
      </w:pPr>
      <w:r w:rsidRPr="00A21E7B">
        <w:rPr>
          <w:rFonts w:ascii="Times New Roman" w:hAnsi="Times New Roman"/>
          <w:color w:val="000000"/>
          <w:sz w:val="24"/>
          <w:szCs w:val="24"/>
        </w:rPr>
        <w:t>к Договору</w:t>
      </w:r>
    </w:p>
    <w:p w:rsidR="00A21E7B" w:rsidRPr="00A21E7B" w:rsidRDefault="00A21E7B" w:rsidP="00A21E7B">
      <w:pPr>
        <w:widowControl w:val="0"/>
        <w:adjustRightInd w:val="0"/>
        <w:spacing w:after="0" w:line="360" w:lineRule="atLeast"/>
        <w:jc w:val="right"/>
        <w:rPr>
          <w:rFonts w:ascii="Times New Roman" w:hAnsi="Times New Roman"/>
          <w:color w:val="000000"/>
          <w:sz w:val="24"/>
          <w:szCs w:val="24"/>
        </w:rPr>
      </w:pPr>
    </w:p>
    <w:p w:rsidR="006F1F2C" w:rsidRPr="00286790" w:rsidRDefault="006F1F2C" w:rsidP="006F1F2C">
      <w:pPr>
        <w:widowControl w:val="0"/>
        <w:adjustRightInd w:val="0"/>
        <w:spacing w:line="360" w:lineRule="atLeast"/>
        <w:jc w:val="both"/>
        <w:rPr>
          <w:rFonts w:cs="Arial"/>
          <w:sz w:val="24"/>
          <w:szCs w:val="24"/>
        </w:rPr>
      </w:pPr>
      <w:r w:rsidRPr="00286790">
        <w:rPr>
          <w:b/>
          <w:color w:val="000000"/>
          <w:sz w:val="28"/>
          <w:szCs w:val="28"/>
        </w:rPr>
        <w:t>Т</w:t>
      </w:r>
      <w:r w:rsidRPr="00286790">
        <w:rPr>
          <w:rFonts w:cs="Arial"/>
          <w:b/>
          <w:color w:val="000000"/>
          <w:sz w:val="24"/>
          <w:szCs w:val="24"/>
        </w:rPr>
        <w:t>иповой договор страхования гражданско-правовой ответственности поставщика</w:t>
      </w:r>
    </w:p>
    <w:p w:rsidR="006F1F2C" w:rsidRPr="00286790" w:rsidRDefault="006F1F2C" w:rsidP="006F1F2C">
      <w:pPr>
        <w:widowControl w:val="0"/>
        <w:adjustRightInd w:val="0"/>
        <w:spacing w:after="0" w:line="240" w:lineRule="auto"/>
        <w:jc w:val="both"/>
        <w:rPr>
          <w:rFonts w:cs="Arial"/>
          <w:sz w:val="24"/>
          <w:szCs w:val="24"/>
        </w:rPr>
      </w:pP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город ______________ серия ____ № ____ "____" __________ 20__ года__________________________________________________________,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(наименование страховой организации)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в лице 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(должность, фамилия, имя и отчество (при его наличии) (далее – Ф.И.О.) уполномоченного лица) действующего на основании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(устава, положения или доверенности)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286790">
        <w:rPr>
          <w:rFonts w:cs="Arial"/>
          <w:color w:val="000000"/>
          <w:sz w:val="24"/>
          <w:szCs w:val="24"/>
          <w:lang w:val="kk-KZ"/>
        </w:rPr>
        <w:t xml:space="preserve"> </w:t>
      </w:r>
      <w:r w:rsidRPr="00286790">
        <w:rPr>
          <w:rFonts w:cs="Arial"/>
          <w:color w:val="000000"/>
          <w:sz w:val="24"/>
          <w:szCs w:val="24"/>
        </w:rPr>
        <w:t xml:space="preserve">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286790">
        <w:rPr>
          <w:rFonts w:cs="Arial"/>
          <w:color w:val="000000"/>
          <w:sz w:val="24"/>
          <w:szCs w:val="24"/>
          <w:lang w:val="kk-KZ"/>
        </w:rPr>
        <w:t xml:space="preserve"> </w:t>
      </w:r>
      <w:r w:rsidRPr="00286790">
        <w:rPr>
          <w:rFonts w:cs="Arial"/>
          <w:color w:val="000000"/>
          <w:sz w:val="24"/>
          <w:szCs w:val="24"/>
        </w:rPr>
        <w:t xml:space="preserve">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(должность, Ф.И.О. (при его наличии))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действующего на основании 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(устава, лицензии или доверенности)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286790">
        <w:rPr>
          <w:rFonts w:cs="Arial"/>
          <w:color w:val="000000"/>
          <w:sz w:val="24"/>
          <w:szCs w:val="24"/>
        </w:rPr>
        <w:t>квазигосударственного</w:t>
      </w:r>
      <w:proofErr w:type="spellEnd"/>
      <w:r w:rsidRPr="00286790">
        <w:rPr>
          <w:rFonts w:cs="Arial"/>
          <w:color w:val="000000"/>
          <w:sz w:val="24"/>
          <w:szCs w:val="24"/>
        </w:rPr>
        <w:t xml:space="preserve"> сектора", Порядка осуществления закупок акционерным обществом «Фонд национального благосостояния «</w:t>
      </w:r>
      <w:proofErr w:type="spellStart"/>
      <w:r w:rsidRPr="00286790">
        <w:rPr>
          <w:rFonts w:cs="Arial"/>
          <w:color w:val="000000"/>
          <w:sz w:val="24"/>
          <w:szCs w:val="24"/>
        </w:rPr>
        <w:t>Самрук-Қазына</w:t>
      </w:r>
      <w:proofErr w:type="spellEnd"/>
      <w:r w:rsidRPr="00286790">
        <w:rPr>
          <w:rFonts w:cs="Arial"/>
          <w:color w:val="000000"/>
          <w:sz w:val="24"/>
          <w:szCs w:val="24"/>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286790">
        <w:rPr>
          <w:rFonts w:cs="Arial"/>
          <w:color w:val="000000"/>
          <w:sz w:val="24"/>
          <w:szCs w:val="24"/>
        </w:rPr>
        <w:t>Самрук-Қазына</w:t>
      </w:r>
      <w:proofErr w:type="spellEnd"/>
      <w:r w:rsidRPr="00286790">
        <w:rPr>
          <w:rFonts w:cs="Arial"/>
          <w:color w:val="000000"/>
          <w:sz w:val="24"/>
          <w:szCs w:val="24"/>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rsidR="006F1F2C" w:rsidRPr="00286790" w:rsidRDefault="006F1F2C" w:rsidP="006F1F2C">
      <w:pPr>
        <w:widowControl w:val="0"/>
        <w:adjustRightInd w:val="0"/>
        <w:spacing w:after="0" w:line="240" w:lineRule="auto"/>
        <w:jc w:val="both"/>
        <w:rPr>
          <w:rFonts w:cs="Arial"/>
          <w:b/>
          <w:color w:val="000000"/>
          <w:sz w:val="24"/>
          <w:szCs w:val="24"/>
        </w:rPr>
      </w:pPr>
      <w:r w:rsidRPr="00286790">
        <w:rPr>
          <w:rFonts w:cs="Arial"/>
          <w:b/>
          <w:color w:val="000000"/>
          <w:sz w:val="24"/>
          <w:szCs w:val="24"/>
        </w:rPr>
        <w:t xml:space="preserve">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 Основные понятия, используемые в настоящем Договоре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В настоящем Договоре используются следующие основные понятия: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2. Предмет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3. Выгодоприобретатель</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Выгодоприобретателем по настоящему Договору является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(наименование заказчика)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______________________________________________________________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(юридический адрес)</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______________________________________________________________</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(бизнес-идентификационный номер заказчика)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4. Размер страховой суммы и страховой премии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5. Страховой случай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копии договора о закупках товаров (работ,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копия актов сверки по расчетам за принятые товары, выполненные работы, оказанные услуги при наличии;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6. Права и обязанности Сторон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6.1. Страхователь вправе: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получить дубликат Договора страхования в случае его утери;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досрочно расторгнуть Договор на основаниях, предусмотренных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6.2. Страхователь обязан: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уплатить страховую премию в размере, порядке и сроки, установленные пунктом 4.2.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обеспечить расследование обстоятельств наступления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 обеспечить переход к Страховщику права требования к лицу, ответственному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6.3. Страховщик вправе: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получить страховую премию в размере, порядке и сроки, установленные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получить уведомление о наступлении страхового случая и его документальное подтверждение;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6.4. Страховщик обязан: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своевременно принять заявление Страхователя о наступлении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4) обеспечить тайну страхования;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5) возместить страхователю расходы, произведенные им для уменьшения убытков при страховом случае;</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7. Определение размера страховой выплаты и порядок ее осуществления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7.3. Страховая выплата производится, если страховой случай произошел в течение срока действия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8. Право обратного требования к лицу, ответственному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9. Основания освобождения страховщика от осуществления страховой выплаты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9.1. Основанием для отказа страховщика в осуществлении страховой выплаты может быть:</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осуществление Страховщиком страховой выплаты в размере страховой суммы;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основания, предусмотренные пунктом 2 статьи 839 Гражданского кодекса.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10. Ответственность сторон и обстоятельства непреодолимой силы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К таким обстоятельствам не относится, в частности, отсутствие на рынке нужных для исполнения товаров, работ или услуг.</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11. Срок действия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11.2. Период действия страховой защиты совпадает со сроком действия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11.3. Местом действия настоящего Договора является территория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12. Изменение условий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13. Прекращение и досрочное расторжение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13.1. Настоящий Договор считается прекращенным в следующих случаях:</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 истечения срока действия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2) досрочного прекращения настоящего Договора согласно статье 841 Гражданского кодекса;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14. Порядок разрешения споров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14.2. Все споры, возникающие между Сторонами по настоящему Договору, разрешаются путем проведения переговоров.</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Глава 15. Заключительные положения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15.3. Остальные взаимоотношения, не предусмотренные условиями настоящего Договора, регулируются Гражданским кодексом.</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6F1F2C" w:rsidRPr="00286790" w:rsidRDefault="006F1F2C" w:rsidP="006F1F2C">
      <w:pPr>
        <w:widowControl w:val="0"/>
        <w:adjustRightInd w:val="0"/>
        <w:spacing w:after="0" w:line="240" w:lineRule="auto"/>
        <w:jc w:val="both"/>
        <w:rPr>
          <w:rFonts w:cs="Arial"/>
          <w:sz w:val="24"/>
          <w:szCs w:val="24"/>
        </w:rPr>
      </w:pPr>
      <w:r w:rsidRPr="00286790">
        <w:rPr>
          <w:rFonts w:cs="Arial"/>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rsidR="006F1F2C" w:rsidRPr="00286790" w:rsidRDefault="006F1F2C" w:rsidP="006F1F2C">
      <w:pPr>
        <w:widowControl w:val="0"/>
        <w:adjustRightInd w:val="0"/>
        <w:spacing w:after="0" w:line="240" w:lineRule="auto"/>
        <w:jc w:val="both"/>
        <w:rPr>
          <w:rFonts w:cs="Arial"/>
          <w:b/>
          <w:color w:val="000000"/>
          <w:sz w:val="24"/>
          <w:szCs w:val="24"/>
        </w:rPr>
      </w:pPr>
    </w:p>
    <w:p w:rsidR="006F1F2C" w:rsidRPr="00286790" w:rsidRDefault="006F1F2C" w:rsidP="006F1F2C">
      <w:pPr>
        <w:widowControl w:val="0"/>
        <w:adjustRightInd w:val="0"/>
        <w:spacing w:after="0" w:line="240" w:lineRule="auto"/>
        <w:jc w:val="both"/>
        <w:rPr>
          <w:rFonts w:cs="Arial"/>
          <w:sz w:val="24"/>
          <w:szCs w:val="24"/>
        </w:rPr>
      </w:pPr>
      <w:r w:rsidRPr="00286790">
        <w:rPr>
          <w:rFonts w:cs="Arial"/>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"СТРАХОВЩИК"</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"СТРАХОВАТЕЛЬ"</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Наименование: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Наименование: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Адрес: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Адрес: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БИН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ИИН/БИН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ИИК 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ИИК _______________</w:t>
            </w:r>
          </w:p>
        </w:tc>
      </w:tr>
      <w:tr w:rsidR="006F1F2C" w:rsidRPr="00286790"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БИК 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Резидент___/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 xml:space="preserve">Нерезидент ___ </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(указать страну)</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Вид экономической</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 xml:space="preserve">деятельности </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Код сектора экономики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БИК 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Резидент 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Нерезидент 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(указать страну)</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Вид экономической</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деятельности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Код сектора экономики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tc>
      </w:tr>
      <w:tr w:rsidR="006F1F2C" w:rsidRPr="00B24F7B" w:rsidTr="007E0EA2">
        <w:trPr>
          <w:trHeight w:val="30"/>
          <w:tblCellSpacing w:w="0" w:type="auto"/>
        </w:trPr>
        <w:tc>
          <w:tcPr>
            <w:tcW w:w="4678"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(Ф.И.О. (при его наличии),</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подпись)</w:t>
            </w:r>
          </w:p>
        </w:tc>
        <w:tc>
          <w:tcPr>
            <w:tcW w:w="4111" w:type="dxa"/>
            <w:tcMar>
              <w:top w:w="15" w:type="dxa"/>
              <w:left w:w="15" w:type="dxa"/>
              <w:bottom w:w="15" w:type="dxa"/>
              <w:right w:w="15" w:type="dxa"/>
            </w:tcMar>
            <w:vAlign w:val="center"/>
          </w:tcPr>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___________________</w:t>
            </w:r>
          </w:p>
          <w:p w:rsidR="006F1F2C" w:rsidRPr="00286790"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(Ф.И.О. (при его наличии),</w:t>
            </w:r>
          </w:p>
          <w:p w:rsidR="006F1F2C" w:rsidRPr="00B24F7B" w:rsidRDefault="006F1F2C" w:rsidP="007E0EA2">
            <w:pPr>
              <w:widowControl w:val="0"/>
              <w:adjustRightInd w:val="0"/>
              <w:spacing w:after="0" w:line="240" w:lineRule="auto"/>
              <w:jc w:val="both"/>
              <w:rPr>
                <w:rFonts w:cs="Arial"/>
                <w:sz w:val="24"/>
                <w:szCs w:val="24"/>
              </w:rPr>
            </w:pPr>
            <w:r w:rsidRPr="00286790">
              <w:rPr>
                <w:rFonts w:cs="Arial"/>
                <w:color w:val="000000"/>
                <w:sz w:val="24"/>
                <w:szCs w:val="24"/>
              </w:rPr>
              <w:t>подпись)</w:t>
            </w:r>
          </w:p>
        </w:tc>
      </w:tr>
    </w:tbl>
    <w:p w:rsidR="006D374A" w:rsidRDefault="006D374A"/>
    <w:p w:rsidR="006D374A" w:rsidRPr="00A21E7B" w:rsidRDefault="00A21E7B" w:rsidP="00A21E7B">
      <w:pPr>
        <w:jc w:val="right"/>
        <w:rPr>
          <w:rFonts w:ascii="Times New Roman" w:hAnsi="Times New Roman"/>
        </w:rPr>
      </w:pPr>
      <w:proofErr w:type="spellStart"/>
      <w:r w:rsidRPr="00A21E7B">
        <w:rPr>
          <w:rFonts w:ascii="Times New Roman" w:hAnsi="Times New Roman"/>
          <w:sz w:val="24"/>
        </w:rPr>
        <w:t>Шартқа</w:t>
      </w:r>
      <w:proofErr w:type="spellEnd"/>
      <w:r w:rsidRPr="00A21E7B">
        <w:rPr>
          <w:rFonts w:ascii="Times New Roman" w:hAnsi="Times New Roman"/>
          <w:sz w:val="24"/>
        </w:rPr>
        <w:t xml:space="preserve"> </w:t>
      </w:r>
      <w:r w:rsidRPr="00A21E7B">
        <w:rPr>
          <w:rStyle w:val="ezkurwreuab5ozgtqnkl"/>
          <w:rFonts w:ascii="Times New Roman" w:hAnsi="Times New Roman"/>
          <w:sz w:val="24"/>
        </w:rPr>
        <w:t>№8</w:t>
      </w:r>
      <w:r w:rsidRPr="00A21E7B">
        <w:rPr>
          <w:rFonts w:ascii="Times New Roman" w:hAnsi="Times New Roman"/>
          <w:sz w:val="24"/>
        </w:rPr>
        <w:t xml:space="preserve"> </w:t>
      </w:r>
      <w:proofErr w:type="spellStart"/>
      <w:r w:rsidRPr="00A21E7B">
        <w:rPr>
          <w:rStyle w:val="ezkurwreuab5ozgtqnkl"/>
          <w:rFonts w:ascii="Times New Roman" w:hAnsi="Times New Roman"/>
          <w:sz w:val="24"/>
        </w:rPr>
        <w:t>қосымша</w:t>
      </w:r>
      <w:proofErr w:type="spellEnd"/>
    </w:p>
    <w:p w:rsidR="006D374A" w:rsidRDefault="006D374A"/>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Өнім берушінің азаматтық-құқықтық жауапкершілігін сақтандырудың үлгілік шарты</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______________ қаласы ____ № ____сериясы 20__ жылғы «____» __________ __________________________________________________________,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(сақтандыру ұйымының атауы)</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(жарғы, ереже немесе сенімхат)</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«жалпы сақтандыру» саласы бойынша 20__ жылғы «___» _________ № 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сақтандыру (қайта сақтандыру) қызметін жүзеге асыру құқығына лицензияның</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және Сақтандыру қағидаларының негізінде әрекет ететін 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(уәкілетті тұлғаның ____________________________________________________________________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(лауазымы, тегі, аты және әкесінің аты (бар болса) (бұдан әрі – Т.А.Ә.)</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бір тараптан және бұдан әрі «Сақтанушы» деп аталатын,</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____________________________________________________________________,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(жеке тұлғаның Т.А.Ә. (бар болса), жеке сәйкестендіру нөмірі немесе заңды тұлғаның атауы, бизнес-сәйкестендіру нөмірі)</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атынан _________________________________________ негізінде әрекет ететін,</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(жарғы, лицензия немесе сенімхат)</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____________________________________________________________________</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(лауазымы, Т.А.Ә. (бар болса))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екінші тараптан, бірлесіп «Тараптар» деп аталатындар,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 xml:space="preserve">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1-тарау. Осы Шартта пайдаланылатын негізгі ұғымдар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Осы Шартта мынадай негізгі ұғымдар пайдаланылады: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Сақтанушы – Сақтандырушымен осы Шартты жасасқан тұлға (Сатып алу тәртібінің 2-бабы 1-тармағының 43) тармақшасына сәйкес өнім беруші);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2-тарау. Шарттың мәні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3-тарау. Пайда алушы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Осы Шарт бойынша пайда алушы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______________________________________________________________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(тапсырыс берушінің атауы)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______________________________________________________________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(заңды мекенжайы)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______________________________________________________________</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(тапсырыс берушінің бизнес-сәйкестендіру нөмірі)</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4-тарау. Сақтандыру сомасы мен сақтандыру сыйлықақысының мөлшері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5-тарау. Сақтандыру жағдайы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тауарларды (жұмыстарды, көрсетілетін қызметтерді) сатып алу туралы шарттың көшірмелері;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сақтандыру жағдайының басталу фактісін және болған кезде келтірілген залал сомасын растайтын құжаттар.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b/>
          <w:color w:val="000000"/>
          <w:sz w:val="24"/>
          <w:szCs w:val="24"/>
          <w:lang w:val="kk-KZ"/>
        </w:rPr>
        <w:t>6-тарау. Тараптардың құқықтары мен міндеттері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6.1. Сақтанушының:</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жоғалған жағдайда Сақтандыру шартының телнұсқасын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Шартта көзделген негіздерде Шартты мерзімінен бұрын бұзуға құқығы бар.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6.2. Сақтанушы: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осы Шартты жасасқан кезде Сақтандырушыға сақтандыру тәуекелін бағалау үшін оған белгілі барлық мән-жайлар туралы хабарлауға;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Шарттың 4.2-тармағында белгіленген мөлшерде, тәртіпте және мерзімде сақтандыру сыйлықақысын төлеуге;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сақтандыру жағдайының басталған мән-жайларының тергеуін қамтамасыз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9) сақтандыру жағдайының басталуына жауапты тұлғаға талап ету құқығының Сақтандырушыға ауысуын қамтамасыз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6.3. Сақтандырушы: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Сақтанушы ұсынған мәліметтер мен құжаттарды, сондай-ақ Сақтанушының осы Шарттың талаптары мен шарттарын орындауын тексеруге;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Шартпен белгіленген мөлшерде, тәртіпте және мерзімде сақтандыру сыйлықақысын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сақтандыру жағдайының басталуы туралы хабарлама мен оның құжаттамалық дәлелдерін алуға;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осы Шарттың талаптарын өзгертуді немесе тәуекелдің ұлғаюына мөлшерлес қосымша сақтандыру сыйақысын төлеуді талап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6.4. Сақтандырушы: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осы Шарт бойынша Сақтанушыны сақтандыру қағидаларымен, сақтандыру шарттарымен, оның құқықтарымен және міндеттерімен таныстыруға;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Сақтанушының сақтандыру жағдайының басталуы туралы өтінішін уақтылы қабылдауға;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4) сақтандырудың құпиясын қамтамасыз етуге;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5) Сақтанушыға сақтандыру жағдайы кезіндегі шығындарды азайту үшін жүргізілген шығыстарды өтеуге;</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6.5. Пайда алушы осы Шартта белгіленген мөлшерде, тәртіппен және мерзімдерде сақтандыру төлемін алуға құқылы.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6D374A" w:rsidRPr="00842299" w:rsidRDefault="006D374A" w:rsidP="006D374A">
      <w:pPr>
        <w:widowControl w:val="0"/>
        <w:adjustRightInd w:val="0"/>
        <w:spacing w:after="0" w:line="240" w:lineRule="auto"/>
        <w:jc w:val="both"/>
        <w:rPr>
          <w:rFonts w:cs="Arial"/>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7-тарау. Сақтандыру төлемінің мөлшерін және оны жүзеге асыру тәртібін айқындау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7.2. Сақтандыру төлемі осы Шартпен белгіленген сақтандыру сомасы шегінде жүзеге асырылады және одан аса алмайды.</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7.3. Егер сақтандыру жағдайы осы Шарттың қолданылу мерзімі ішінде болса, сақтандыру төлемі жүргізіледі.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8-тарау. Сақтандыру жағдайының басталуына жауапты тұлғаға кері талап қою құқығы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9-тарау. Сақтандырушыны сақтандыру төлемін жүзеге асырудан босату негіздері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9.1. Сақтандырушының сақтандыру төлемдерiн жүзеге асырудан бас тартуына мыналар: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Пайда алушының сақтандыру жағдайының басталуына жауапты тұлғадан тиісті шығындардың өтелуін алу;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Сақтандырушының сақтандыру сомасы мөлшерінде сақтандыру төлемін жүзеге асыруы;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Азаматтық кодекстің 839-бабының 2-тармағында көзделген негіздер негiз болуы мүмкiн.</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10-тарау. Тараптардың жауапкершілігі және еңсерілмейтін күштердің мән-жайлары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11-тарау. Шарттың қолданыс мерзімі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11.2. Сақтандыру қорғау қолданысы кезеңі Шарттың қолданыс мерзімімен сәйкес келеді.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11.3. Осы Шарттың қолданылу орны Қазақстан Республикасының аумағы.</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12-тарау. Шарт талаптарын өзгерту</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13-тарау. Шартты мерзімінен бұрын тоқтату және бұзу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13.1. Осы Шарт мынадай:</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 Шарттың қолданыс мерзімінің өтуі;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2) Азаматтық Кодекстің 841-бабына сәйкес осы Шартты мерзімінен бұрын тоқтату;</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14-тарау. Дауларды шешу тәртібі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14.1. Осы Шарттың ережелерімен реттелмеген Тараптардың өзара қарым-қатынастары Қазақстан Республикасының заңнамасымен реттеледі.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14.2. Тараптар арасында осы Шарт бойынша туындайтын барлық даулар келіссөздер жүргізу жолымен шешіледі.</w:t>
      </w:r>
    </w:p>
    <w:p w:rsidR="006D374A" w:rsidRPr="00842299" w:rsidRDefault="006D374A" w:rsidP="006D374A">
      <w:pPr>
        <w:widowControl w:val="0"/>
        <w:adjustRightInd w:val="0"/>
        <w:spacing w:after="0" w:line="240" w:lineRule="auto"/>
        <w:jc w:val="both"/>
        <w:rPr>
          <w:rFonts w:cs="Arial"/>
          <w:color w:val="000000"/>
          <w:sz w:val="24"/>
          <w:szCs w:val="24"/>
          <w:lang w:val="kk-KZ"/>
        </w:rPr>
      </w:pPr>
      <w:r w:rsidRPr="00842299">
        <w:rPr>
          <w:rFonts w:cs="Arial"/>
          <w:color w:val="000000"/>
          <w:sz w:val="24"/>
          <w:szCs w:val="24"/>
          <w:lang w:val="kk-KZ"/>
        </w:rPr>
        <w:t>14.3. Келісімге келмеген Тараптардың келіспеушіліктері Қазақстан Республикасының заңнамасына сәйкес сот тәртібінде шешіледі.</w:t>
      </w:r>
    </w:p>
    <w:p w:rsidR="006D374A" w:rsidRPr="00842299" w:rsidRDefault="006D374A" w:rsidP="006D374A">
      <w:pPr>
        <w:widowControl w:val="0"/>
        <w:adjustRightInd w:val="0"/>
        <w:spacing w:after="0" w:line="240" w:lineRule="auto"/>
        <w:jc w:val="both"/>
        <w:rPr>
          <w:rFonts w:cs="Arial"/>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15-тарау. Қорытынды ережелер</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15.3. Осы Шарттың талаптарында көзделмеген қалған өзара қарым-қатынастар Азаматтық кодекспен реттеледі.</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6D374A" w:rsidRPr="00842299" w:rsidRDefault="006D374A" w:rsidP="006D374A">
      <w:pPr>
        <w:widowControl w:val="0"/>
        <w:adjustRightInd w:val="0"/>
        <w:spacing w:after="0" w:line="240" w:lineRule="auto"/>
        <w:jc w:val="both"/>
        <w:rPr>
          <w:rFonts w:cs="Arial"/>
          <w:sz w:val="24"/>
          <w:szCs w:val="24"/>
          <w:lang w:val="kk-KZ"/>
        </w:rPr>
      </w:pPr>
      <w:r w:rsidRPr="00842299">
        <w:rPr>
          <w:rFonts w:cs="Arial"/>
          <w:color w:val="000000"/>
          <w:sz w:val="24"/>
          <w:szCs w:val="24"/>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42299" w:rsidRDefault="006D374A" w:rsidP="006D374A">
      <w:pPr>
        <w:widowControl w:val="0"/>
        <w:adjustRightInd w:val="0"/>
        <w:spacing w:after="0" w:line="240" w:lineRule="auto"/>
        <w:jc w:val="both"/>
        <w:rPr>
          <w:rFonts w:cs="Arial"/>
          <w:b/>
          <w:color w:val="000000"/>
          <w:sz w:val="24"/>
          <w:szCs w:val="24"/>
          <w:lang w:val="kk-KZ"/>
        </w:rPr>
      </w:pPr>
      <w:r w:rsidRPr="00842299">
        <w:rPr>
          <w:rFonts w:cs="Arial"/>
          <w:b/>
          <w:color w:val="000000"/>
          <w:sz w:val="24"/>
          <w:szCs w:val="24"/>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«САҚТАНДЫРУШЫ»</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«САҚТАНУШЫ»</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Атауы: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Атауы: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Мекенжайы: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Мекенжайы: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БСН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ЖСН/БСН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ЖСК 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ЖСК 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БСК 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Резидент___/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Бейрезидент ___ </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(елді көрсету)</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Экономикалық қызметтің түрі</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 секторының коды</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БСК 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Резидент___/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 xml:space="preserve">Бейрезидент ___ </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(елді көрсету)</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Экономикалық қызметтің түрі</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Экономика секторының коды</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tc>
      </w:tr>
      <w:tr w:rsidR="006D374A" w:rsidRPr="00842299" w:rsidTr="00CB308E">
        <w:trPr>
          <w:trHeight w:val="30"/>
          <w:tblCellSpacing w:w="0" w:type="auto"/>
        </w:trPr>
        <w:tc>
          <w:tcPr>
            <w:tcW w:w="4678"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tabs>
                <w:tab w:val="left" w:pos="4523"/>
              </w:tabs>
              <w:adjustRightInd w:val="0"/>
              <w:spacing w:after="0" w:line="240" w:lineRule="auto"/>
              <w:jc w:val="both"/>
              <w:rPr>
                <w:rFonts w:cs="Arial"/>
                <w:sz w:val="24"/>
                <w:szCs w:val="24"/>
                <w:lang w:val="kk-KZ"/>
              </w:rPr>
            </w:pPr>
            <w:r w:rsidRPr="00842299">
              <w:rPr>
                <w:rFonts w:cs="Arial"/>
                <w:color w:val="000000"/>
                <w:sz w:val="24"/>
                <w:szCs w:val="24"/>
                <w:lang w:val="kk-KZ"/>
              </w:rPr>
              <w:t>(аты-жөні (бар болса),</w:t>
            </w:r>
          </w:p>
          <w:p w:rsidR="006D374A" w:rsidRPr="00842299" w:rsidRDefault="006D374A" w:rsidP="00CB308E">
            <w:pPr>
              <w:widowControl w:val="0"/>
              <w:tabs>
                <w:tab w:val="left" w:pos="4523"/>
              </w:tabs>
              <w:adjustRightInd w:val="0"/>
              <w:spacing w:after="0" w:line="240" w:lineRule="auto"/>
              <w:jc w:val="both"/>
              <w:rPr>
                <w:rFonts w:cs="Arial"/>
                <w:sz w:val="24"/>
                <w:szCs w:val="24"/>
                <w:lang w:val="kk-KZ"/>
              </w:rPr>
            </w:pPr>
            <w:r w:rsidRPr="00842299">
              <w:rPr>
                <w:rFonts w:cs="Arial"/>
                <w:color w:val="000000"/>
                <w:sz w:val="24"/>
                <w:szCs w:val="24"/>
                <w:lang w:val="kk-KZ"/>
              </w:rPr>
              <w:t>қолы)</w:t>
            </w:r>
          </w:p>
        </w:tc>
        <w:tc>
          <w:tcPr>
            <w:tcW w:w="4111" w:type="dxa"/>
            <w:tcMar>
              <w:top w:w="15" w:type="dxa"/>
              <w:left w:w="15" w:type="dxa"/>
              <w:bottom w:w="15" w:type="dxa"/>
              <w:right w:w="15" w:type="dxa"/>
            </w:tcMar>
            <w:vAlign w:val="center"/>
          </w:tcPr>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___________________</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(аты-жөні (бар болса),</w:t>
            </w:r>
          </w:p>
          <w:p w:rsidR="006D374A" w:rsidRPr="00842299" w:rsidRDefault="006D374A" w:rsidP="00CB308E">
            <w:pPr>
              <w:widowControl w:val="0"/>
              <w:adjustRightInd w:val="0"/>
              <w:spacing w:after="0" w:line="240" w:lineRule="auto"/>
              <w:jc w:val="both"/>
              <w:rPr>
                <w:rFonts w:cs="Arial"/>
                <w:sz w:val="24"/>
                <w:szCs w:val="24"/>
                <w:lang w:val="kk-KZ"/>
              </w:rPr>
            </w:pPr>
            <w:r w:rsidRPr="00842299">
              <w:rPr>
                <w:rFonts w:cs="Arial"/>
                <w:color w:val="000000"/>
                <w:sz w:val="24"/>
                <w:szCs w:val="24"/>
                <w:lang w:val="kk-KZ"/>
              </w:rPr>
              <w:t>қолы)</w:t>
            </w:r>
          </w:p>
        </w:tc>
      </w:tr>
    </w:tbl>
    <w:p w:rsidR="006D374A" w:rsidRPr="00842299" w:rsidRDefault="006D374A" w:rsidP="006D374A">
      <w:pPr>
        <w:widowControl w:val="0"/>
        <w:adjustRightInd w:val="0"/>
        <w:spacing w:after="0" w:line="240" w:lineRule="auto"/>
        <w:jc w:val="both"/>
        <w:rPr>
          <w:rFonts w:cs="Arial"/>
          <w:b/>
          <w:color w:val="000000"/>
          <w:sz w:val="24"/>
          <w:szCs w:val="24"/>
          <w:lang w:val="kk-KZ"/>
        </w:rPr>
      </w:pPr>
    </w:p>
    <w:p w:rsidR="006D374A" w:rsidRPr="00823C4D" w:rsidRDefault="006D374A" w:rsidP="006D374A">
      <w:pPr>
        <w:widowControl w:val="0"/>
        <w:adjustRightInd w:val="0"/>
        <w:spacing w:line="240" w:lineRule="auto"/>
        <w:jc w:val="both"/>
        <w:rPr>
          <w:b/>
          <w:color w:val="000000"/>
          <w:sz w:val="28"/>
          <w:szCs w:val="28"/>
          <w:lang w:val="kk-KZ"/>
        </w:rPr>
      </w:pPr>
    </w:p>
    <w:p w:rsidR="006D374A" w:rsidRDefault="006D374A" w:rsidP="006D374A">
      <w:pPr>
        <w:tabs>
          <w:tab w:val="left" w:pos="284"/>
        </w:tabs>
        <w:spacing w:after="0" w:line="240" w:lineRule="auto"/>
        <w:ind w:firstLine="709"/>
        <w:contextualSpacing/>
        <w:jc w:val="right"/>
        <w:rPr>
          <w:rFonts w:cs="Arial"/>
          <w:i/>
          <w:color w:val="FF0000"/>
          <w:sz w:val="24"/>
          <w:szCs w:val="24"/>
          <w:lang w:val="kk-KZ"/>
        </w:rPr>
      </w:pPr>
    </w:p>
    <w:p w:rsidR="006D374A" w:rsidRPr="006D374A" w:rsidRDefault="006D374A">
      <w:pPr>
        <w:rPr>
          <w:lang w:val="kk-KZ"/>
        </w:rPr>
      </w:pPr>
    </w:p>
    <w:sectPr w:rsidR="006D374A" w:rsidRPr="006D3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0B"/>
    <w:rsid w:val="000E16D0"/>
    <w:rsid w:val="006D374A"/>
    <w:rsid w:val="006F1F2C"/>
    <w:rsid w:val="008F3C37"/>
    <w:rsid w:val="00A21E7B"/>
    <w:rsid w:val="00A2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23BB"/>
  <w15:chartTrackingRefBased/>
  <w15:docId w15:val="{0F2873B8-8735-4B8C-84E2-FB0583E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2C"/>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A2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6193</Words>
  <Characters>35304</Characters>
  <Application>Microsoft Office Word</Application>
  <DocSecurity>0</DocSecurity>
  <Lines>294</Lines>
  <Paragraphs>82</Paragraphs>
  <ScaleCrop>false</ScaleCrop>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Исмагулова Нагима Амантаевна</dc:creator>
  <cp:keywords/>
  <dc:description/>
  <cp:lastModifiedBy>Исмагулова Нагима Амантаевна</cp:lastModifiedBy>
  <cp:revision>4</cp:revision>
  <dcterms:created xsi:type="dcterms:W3CDTF">2024-11-22T10:59:00Z</dcterms:created>
  <dcterms:modified xsi:type="dcterms:W3CDTF">2024-11-26T06:25:00Z</dcterms:modified>
</cp:coreProperties>
</file>