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EAF" w:rsidRPr="006E1393" w:rsidRDefault="00DD3EAF" w:rsidP="00DD3EAF">
      <w:pPr>
        <w:spacing w:after="0" w:line="240" w:lineRule="auto"/>
        <w:jc w:val="right"/>
        <w:rPr>
          <w:rFonts w:ascii="Times New Roman" w:hAnsi="Times New Roman"/>
          <w:b/>
          <w:bCs/>
          <w:sz w:val="24"/>
          <w:szCs w:val="24"/>
          <w:lang w:val="kk-KZ"/>
        </w:rPr>
      </w:pPr>
      <w:r w:rsidRPr="00FD5D73">
        <w:rPr>
          <w:rFonts w:ascii="Times New Roman" w:hAnsi="Times New Roman"/>
          <w:b/>
          <w:bCs/>
          <w:sz w:val="24"/>
          <w:szCs w:val="24"/>
          <w:lang w:val="kk-KZ"/>
        </w:rPr>
        <w:t xml:space="preserve">Приложение </w:t>
      </w:r>
      <w:r w:rsidRPr="00FD5D73">
        <w:rPr>
          <w:rFonts w:ascii="Times New Roman" w:hAnsi="Times New Roman"/>
          <w:b/>
          <w:bCs/>
          <w:sz w:val="24"/>
          <w:szCs w:val="24"/>
        </w:rPr>
        <w:t>№</w:t>
      </w:r>
      <w:r w:rsidR="006E1393">
        <w:rPr>
          <w:rFonts w:ascii="Times New Roman" w:hAnsi="Times New Roman"/>
          <w:b/>
          <w:bCs/>
          <w:sz w:val="24"/>
          <w:szCs w:val="24"/>
          <w:lang w:val="kk-KZ"/>
        </w:rPr>
        <w:t>9</w:t>
      </w:r>
    </w:p>
    <w:p w:rsidR="00DD3EAF" w:rsidRPr="006E1393" w:rsidRDefault="00FD5D73" w:rsidP="00DD3EAF">
      <w:pPr>
        <w:spacing w:after="0" w:line="240" w:lineRule="auto"/>
        <w:jc w:val="right"/>
        <w:rPr>
          <w:rFonts w:ascii="Times New Roman" w:hAnsi="Times New Roman"/>
          <w:b/>
          <w:bCs/>
          <w:sz w:val="24"/>
          <w:szCs w:val="24"/>
          <w:lang w:val="kk-KZ"/>
        </w:rPr>
      </w:pPr>
      <w:r w:rsidRPr="00FD5D73">
        <w:rPr>
          <w:rFonts w:ascii="Times New Roman" w:hAnsi="Times New Roman"/>
          <w:b/>
          <w:bCs/>
          <w:sz w:val="24"/>
          <w:szCs w:val="24"/>
        </w:rPr>
        <w:t xml:space="preserve">к </w:t>
      </w:r>
      <w:r w:rsidR="006E1393">
        <w:rPr>
          <w:rFonts w:ascii="Times New Roman" w:hAnsi="Times New Roman"/>
          <w:b/>
          <w:bCs/>
          <w:sz w:val="24"/>
          <w:szCs w:val="24"/>
          <w:lang w:val="kk-KZ"/>
        </w:rPr>
        <w:t>проекту договора</w:t>
      </w:r>
    </w:p>
    <w:p w:rsidR="00DD3EAF" w:rsidRPr="00FD5D73" w:rsidRDefault="00DD3EAF" w:rsidP="00DD3EAF">
      <w:pPr>
        <w:spacing w:after="0" w:line="240" w:lineRule="auto"/>
        <w:rPr>
          <w:rFonts w:ascii="Times New Roman" w:hAnsi="Times New Roman"/>
          <w:b/>
          <w:bCs/>
          <w:sz w:val="24"/>
          <w:szCs w:val="24"/>
          <w:lang w:val="kk-KZ"/>
        </w:rPr>
      </w:pPr>
    </w:p>
    <w:p w:rsidR="00DD3EAF" w:rsidRPr="00A86498" w:rsidRDefault="00DD3EAF" w:rsidP="005E5306">
      <w:p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A86498">
        <w:rPr>
          <w:rFonts w:ascii="Times New Roman" w:eastAsia="TimesNewRomanPSMT" w:hAnsi="Times New Roman"/>
          <w:sz w:val="24"/>
          <w:szCs w:val="24"/>
        </w:rPr>
        <w:t>Обяза</w:t>
      </w:r>
      <w:r>
        <w:rPr>
          <w:rFonts w:ascii="Times New Roman" w:eastAsia="TimesNewRomanPSMT" w:hAnsi="Times New Roman"/>
          <w:sz w:val="24"/>
          <w:szCs w:val="24"/>
        </w:rPr>
        <w:t>тельства</w:t>
      </w:r>
      <w:r w:rsidRPr="00A86498">
        <w:rPr>
          <w:rFonts w:ascii="Times New Roman" w:eastAsia="TimesNewRomanPSMT" w:hAnsi="Times New Roman"/>
          <w:sz w:val="24"/>
          <w:szCs w:val="24"/>
        </w:rPr>
        <w:t xml:space="preserve"> поставщика:</w:t>
      </w:r>
    </w:p>
    <w:p w:rsidR="00DD3EAF" w:rsidRPr="00FF7FA7" w:rsidRDefault="0064756E" w:rsidP="005E5306">
      <w:pPr>
        <w:tabs>
          <w:tab w:val="left" w:pos="284"/>
        </w:tabs>
        <w:autoSpaceDE w:val="0"/>
        <w:autoSpaceDN w:val="0"/>
        <w:adjustRightInd w:val="0"/>
        <w:spacing w:after="0" w:line="240" w:lineRule="auto"/>
        <w:jc w:val="both"/>
        <w:rPr>
          <w:rFonts w:ascii="Times New Roman" w:eastAsia="TimesNewRomanPSMT" w:hAnsi="Times New Roman"/>
          <w:sz w:val="24"/>
          <w:szCs w:val="24"/>
        </w:rPr>
      </w:pPr>
      <w:r>
        <w:rPr>
          <w:rFonts w:ascii="Times New Roman" w:eastAsia="TimesNewRomanPSMT" w:hAnsi="Times New Roman"/>
          <w:sz w:val="24"/>
          <w:szCs w:val="24"/>
        </w:rPr>
        <w:t>1</w:t>
      </w:r>
      <w:r w:rsidR="00DD3EAF">
        <w:rPr>
          <w:rFonts w:ascii="Times New Roman" w:eastAsia="TimesNewRomanPSMT" w:hAnsi="Times New Roman"/>
          <w:sz w:val="24"/>
          <w:szCs w:val="24"/>
        </w:rPr>
        <w:t xml:space="preserve">. </w:t>
      </w:r>
      <w:r w:rsidR="00DD3EAF" w:rsidRPr="00FF7FA7">
        <w:rPr>
          <w:rFonts w:ascii="Times New Roman" w:eastAsia="TimesNewRomanPSMT" w:hAnsi="Times New Roman"/>
          <w:sz w:val="24"/>
          <w:szCs w:val="24"/>
        </w:rPr>
        <w:t>Поставщик обязан в течение 10 календарных дней с момента подписания договора направить Заказчику на согласование нижеуказанное:</w:t>
      </w:r>
    </w:p>
    <w:p w:rsidR="00DD3EAF" w:rsidRPr="00FF7FA7" w:rsidRDefault="00DD3EAF" w:rsidP="005E5306">
      <w:p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FF7FA7">
        <w:rPr>
          <w:rFonts w:ascii="Times New Roman" w:eastAsia="TimesNewRomanPSMT" w:hAnsi="Times New Roman"/>
          <w:sz w:val="24"/>
          <w:szCs w:val="24"/>
        </w:rPr>
        <w:t>- чертежи на блок технологический и аппаратурный с компоновкой оборудования.</w:t>
      </w:r>
    </w:p>
    <w:p w:rsidR="00DD3EAF" w:rsidRPr="00FF7FA7" w:rsidRDefault="00DD3EAF" w:rsidP="005E5306">
      <w:p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FF7FA7">
        <w:rPr>
          <w:rFonts w:ascii="Times New Roman" w:eastAsia="TimesNewRomanPSMT" w:hAnsi="Times New Roman"/>
          <w:sz w:val="24"/>
          <w:szCs w:val="24"/>
        </w:rPr>
        <w:t>- принципиальная схема на измерительную установку;</w:t>
      </w:r>
    </w:p>
    <w:p w:rsidR="006D7C0F" w:rsidRPr="00503845" w:rsidRDefault="006D7C0F" w:rsidP="005E5306">
      <w:pPr>
        <w:tabs>
          <w:tab w:val="left" w:pos="284"/>
        </w:tabs>
        <w:autoSpaceDE w:val="0"/>
        <w:autoSpaceDN w:val="0"/>
        <w:adjustRightInd w:val="0"/>
        <w:spacing w:after="0" w:line="240" w:lineRule="auto"/>
        <w:jc w:val="both"/>
        <w:rPr>
          <w:rFonts w:ascii="Times New Roman" w:eastAsia="TimesNewRomanPSMT" w:hAnsi="Times New Roman"/>
          <w:color w:val="000000" w:themeColor="text1"/>
          <w:sz w:val="24"/>
          <w:szCs w:val="24"/>
        </w:rPr>
      </w:pPr>
      <w:r w:rsidRPr="00503845">
        <w:rPr>
          <w:rFonts w:ascii="Times New Roman" w:eastAsia="TimesNewRomanPSMT" w:hAnsi="Times New Roman"/>
          <w:color w:val="000000" w:themeColor="text1"/>
          <w:sz w:val="24"/>
          <w:szCs w:val="24"/>
        </w:rPr>
        <w:t xml:space="preserve">- </w:t>
      </w:r>
      <w:r w:rsidR="00CF5904" w:rsidRPr="00503845">
        <w:rPr>
          <w:rFonts w:ascii="Times New Roman" w:eastAsia="TimesNewRomanPSMT" w:hAnsi="Times New Roman"/>
          <w:color w:val="000000" w:themeColor="text1"/>
          <w:sz w:val="24"/>
          <w:szCs w:val="24"/>
          <w:lang w:val="kk-KZ"/>
        </w:rPr>
        <w:t>д</w:t>
      </w:r>
      <w:r w:rsidR="00CF5904" w:rsidRPr="00503845">
        <w:rPr>
          <w:rFonts w:ascii="Times New Roman" w:eastAsia="TimesNewRomanPSMT" w:hAnsi="Times New Roman"/>
          <w:color w:val="000000" w:themeColor="text1"/>
          <w:sz w:val="24"/>
          <w:szCs w:val="24"/>
        </w:rPr>
        <w:t xml:space="preserve">ля защиты от коррозии сепарационная емкость, ПСМ и тройник должны быть покрыты двухкомпонентным винил/эфир акриловым со-полимерным покрытием с наполнителем из </w:t>
      </w:r>
      <w:proofErr w:type="spellStart"/>
      <w:r w:rsidR="00CF5904" w:rsidRPr="00503845">
        <w:rPr>
          <w:rFonts w:ascii="Times New Roman" w:eastAsia="TimesNewRomanPSMT" w:hAnsi="Times New Roman"/>
          <w:color w:val="000000" w:themeColor="text1"/>
          <w:sz w:val="24"/>
          <w:szCs w:val="24"/>
        </w:rPr>
        <w:t>стеклохлопьев</w:t>
      </w:r>
      <w:proofErr w:type="spellEnd"/>
      <w:r w:rsidR="00CF5904" w:rsidRPr="00503845">
        <w:rPr>
          <w:rFonts w:ascii="Times New Roman" w:eastAsia="TimesNewRomanPSMT" w:hAnsi="Times New Roman"/>
          <w:color w:val="000000" w:themeColor="text1"/>
          <w:sz w:val="24"/>
          <w:szCs w:val="24"/>
        </w:rPr>
        <w:t xml:space="preserve"> (</w:t>
      </w:r>
      <w:proofErr w:type="spellStart"/>
      <w:r w:rsidR="00CF5904" w:rsidRPr="00503845">
        <w:rPr>
          <w:rFonts w:ascii="Times New Roman" w:eastAsia="TimesNewRomanPSMT" w:hAnsi="Times New Roman"/>
          <w:color w:val="000000" w:themeColor="text1"/>
          <w:sz w:val="24"/>
          <w:szCs w:val="24"/>
        </w:rPr>
        <w:t>полигласс</w:t>
      </w:r>
      <w:proofErr w:type="spellEnd"/>
      <w:r w:rsidR="00CF5904" w:rsidRPr="00503845">
        <w:rPr>
          <w:rFonts w:ascii="Times New Roman" w:eastAsia="TimesNewRomanPSMT" w:hAnsi="Times New Roman"/>
          <w:color w:val="000000" w:themeColor="text1"/>
          <w:sz w:val="24"/>
          <w:szCs w:val="24"/>
        </w:rPr>
        <w:t xml:space="preserve"> VEF) либо аналогом</w:t>
      </w:r>
      <w:r w:rsidR="00664759">
        <w:rPr>
          <w:rFonts w:ascii="Times New Roman" w:eastAsia="TimesNewRomanPSMT" w:hAnsi="Times New Roman"/>
          <w:color w:val="000000" w:themeColor="text1"/>
          <w:sz w:val="24"/>
          <w:szCs w:val="24"/>
        </w:rPr>
        <w:t>, при этом Поставщик должен согласовать с Заказчиком</w:t>
      </w:r>
      <w:r w:rsidR="00216FF2">
        <w:rPr>
          <w:rFonts w:ascii="Times New Roman" w:eastAsia="TimesNewRomanPSMT" w:hAnsi="Times New Roman"/>
          <w:color w:val="000000" w:themeColor="text1"/>
          <w:sz w:val="24"/>
          <w:szCs w:val="24"/>
        </w:rPr>
        <w:t xml:space="preserve">. </w:t>
      </w:r>
      <w:r w:rsidR="00216FF2" w:rsidRPr="00216FF2">
        <w:rPr>
          <w:rFonts w:ascii="Times New Roman" w:eastAsia="TimesNewRomanPSMT" w:hAnsi="Times New Roman"/>
          <w:color w:val="000000" w:themeColor="text1"/>
          <w:sz w:val="24"/>
          <w:szCs w:val="24"/>
        </w:rPr>
        <w:t>Гарантия на антикоррозионное покрытие 5 лет</w:t>
      </w:r>
      <w:r w:rsidR="00216FF2">
        <w:rPr>
          <w:rFonts w:ascii="Times New Roman" w:eastAsia="TimesNewRomanPSMT" w:hAnsi="Times New Roman"/>
          <w:color w:val="000000" w:themeColor="text1"/>
          <w:sz w:val="24"/>
          <w:szCs w:val="24"/>
        </w:rPr>
        <w:t>.</w:t>
      </w:r>
    </w:p>
    <w:p w:rsidR="00DD3EAF" w:rsidRPr="00FF7FA7" w:rsidRDefault="00DD3EAF" w:rsidP="005E5306">
      <w:p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FF7FA7">
        <w:rPr>
          <w:rFonts w:ascii="Times New Roman" w:eastAsia="TimesNewRomanPSMT" w:hAnsi="Times New Roman"/>
          <w:sz w:val="24"/>
          <w:szCs w:val="24"/>
        </w:rPr>
        <w:t xml:space="preserve">- </w:t>
      </w:r>
      <w:r w:rsidR="0064756E" w:rsidRPr="00FF7FA7">
        <w:rPr>
          <w:rFonts w:ascii="Times New Roman" w:eastAsia="TimesNewRomanPSMT" w:hAnsi="Times New Roman"/>
          <w:sz w:val="24"/>
          <w:szCs w:val="24"/>
        </w:rPr>
        <w:t>м</w:t>
      </w:r>
      <w:r w:rsidRPr="00FF7FA7">
        <w:rPr>
          <w:rFonts w:ascii="Times New Roman" w:eastAsia="TimesNewRomanPSMT" w:hAnsi="Times New Roman"/>
          <w:sz w:val="24"/>
          <w:szCs w:val="24"/>
        </w:rPr>
        <w:t xml:space="preserve">арку </w:t>
      </w:r>
      <w:proofErr w:type="spellStart"/>
      <w:r w:rsidRPr="00FF7FA7">
        <w:rPr>
          <w:rFonts w:ascii="Times New Roman" w:eastAsia="TimesNewRomanPSMT" w:hAnsi="Times New Roman"/>
          <w:sz w:val="24"/>
          <w:szCs w:val="24"/>
        </w:rPr>
        <w:t>кориолисового</w:t>
      </w:r>
      <w:proofErr w:type="spellEnd"/>
      <w:r w:rsidRPr="00FF7FA7">
        <w:rPr>
          <w:rFonts w:ascii="Times New Roman" w:eastAsia="TimesNewRomanPSMT" w:hAnsi="Times New Roman"/>
          <w:sz w:val="24"/>
          <w:szCs w:val="24"/>
        </w:rPr>
        <w:t xml:space="preserve"> расходомера (счетчика) с конвертером сигналов;</w:t>
      </w:r>
    </w:p>
    <w:p w:rsidR="00DD3EAF" w:rsidRPr="00FF7FA7" w:rsidRDefault="00DD3EAF" w:rsidP="005E5306">
      <w:p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FF7FA7">
        <w:rPr>
          <w:rFonts w:ascii="Times New Roman" w:eastAsia="TimesNewRomanPSMT" w:hAnsi="Times New Roman"/>
          <w:sz w:val="24"/>
          <w:szCs w:val="24"/>
        </w:rPr>
        <w:t>- тип ПЛК;</w:t>
      </w:r>
    </w:p>
    <w:p w:rsidR="00DD3EAF" w:rsidRPr="00FF7FA7" w:rsidRDefault="00DD3EAF" w:rsidP="005E5306">
      <w:p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FF7FA7">
        <w:rPr>
          <w:rFonts w:ascii="Times New Roman" w:eastAsia="TimesNewRomanPSMT" w:hAnsi="Times New Roman"/>
          <w:sz w:val="24"/>
          <w:szCs w:val="24"/>
        </w:rPr>
        <w:t>- карту IP адресов;</w:t>
      </w:r>
    </w:p>
    <w:p w:rsidR="00DD3EAF" w:rsidRPr="00FF7FA7" w:rsidRDefault="00DD3EAF" w:rsidP="005E5306">
      <w:p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FF7FA7">
        <w:rPr>
          <w:rFonts w:ascii="Times New Roman" w:eastAsia="TimesNewRomanPSMT" w:hAnsi="Times New Roman"/>
          <w:sz w:val="24"/>
          <w:szCs w:val="24"/>
        </w:rPr>
        <w:t>- принципиальные, монтажные схемы и таблицу либо схему соединений и подключений, габаритные размеры шкафа управления и по шкафу силового измерительной установки.</w:t>
      </w:r>
    </w:p>
    <w:p w:rsidR="00DD3EAF" w:rsidRPr="00FF7FA7" w:rsidRDefault="00DD3EAF" w:rsidP="005E5306">
      <w:p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FF7FA7">
        <w:rPr>
          <w:rFonts w:ascii="Times New Roman" w:eastAsia="TimesNewRomanPSMT" w:hAnsi="Times New Roman"/>
          <w:sz w:val="24"/>
          <w:szCs w:val="24"/>
        </w:rPr>
        <w:t xml:space="preserve">- абонентские модули радио </w:t>
      </w:r>
      <w:proofErr w:type="spellStart"/>
      <w:r w:rsidRPr="00FF7FA7">
        <w:rPr>
          <w:rFonts w:ascii="Times New Roman" w:eastAsia="TimesNewRomanPSMT" w:hAnsi="Times New Roman"/>
          <w:sz w:val="24"/>
          <w:szCs w:val="24"/>
        </w:rPr>
        <w:t>Ethernet</w:t>
      </w:r>
      <w:proofErr w:type="spellEnd"/>
      <w:r w:rsidRPr="00FF7FA7">
        <w:rPr>
          <w:rFonts w:ascii="Times New Roman" w:eastAsia="TimesNewRomanPSMT" w:hAnsi="Times New Roman"/>
          <w:sz w:val="24"/>
          <w:szCs w:val="24"/>
        </w:rPr>
        <w:t xml:space="preserve"> с блоком </w:t>
      </w:r>
      <w:proofErr w:type="spellStart"/>
      <w:r w:rsidRPr="00FF7FA7">
        <w:rPr>
          <w:rFonts w:ascii="Times New Roman" w:eastAsia="TimesNewRomanPSMT" w:hAnsi="Times New Roman"/>
          <w:sz w:val="24"/>
          <w:szCs w:val="24"/>
        </w:rPr>
        <w:t>грозозащиты</w:t>
      </w:r>
      <w:proofErr w:type="spellEnd"/>
      <w:r w:rsidRPr="00FF7FA7">
        <w:rPr>
          <w:rFonts w:ascii="Times New Roman" w:eastAsia="TimesNewRomanPSMT" w:hAnsi="Times New Roman"/>
          <w:sz w:val="24"/>
          <w:szCs w:val="24"/>
        </w:rPr>
        <w:t>;</w:t>
      </w:r>
    </w:p>
    <w:p w:rsidR="00DD3EAF" w:rsidRPr="00FF7FA7" w:rsidRDefault="00DD3EAF" w:rsidP="005E5306">
      <w:p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FF7FA7">
        <w:rPr>
          <w:rFonts w:ascii="Times New Roman" w:eastAsia="TimesNewRomanPSMT" w:hAnsi="Times New Roman"/>
          <w:sz w:val="24"/>
          <w:szCs w:val="24"/>
        </w:rPr>
        <w:t xml:space="preserve">- приборов </w:t>
      </w:r>
      <w:proofErr w:type="spellStart"/>
      <w:r w:rsidRPr="00FF7FA7">
        <w:rPr>
          <w:rFonts w:ascii="Times New Roman" w:eastAsia="TimesNewRomanPSMT" w:hAnsi="Times New Roman"/>
          <w:sz w:val="24"/>
          <w:szCs w:val="24"/>
        </w:rPr>
        <w:t>КИПиА</w:t>
      </w:r>
      <w:proofErr w:type="spellEnd"/>
      <w:r w:rsidRPr="00FF7FA7">
        <w:rPr>
          <w:rFonts w:ascii="Times New Roman" w:eastAsia="TimesNewRomanPSMT" w:hAnsi="Times New Roman"/>
          <w:sz w:val="24"/>
          <w:szCs w:val="24"/>
        </w:rPr>
        <w:t>;</w:t>
      </w:r>
    </w:p>
    <w:p w:rsidR="00DD3EAF" w:rsidRDefault="00DD3EAF" w:rsidP="005E5306">
      <w:p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FF7FA7">
        <w:rPr>
          <w:rFonts w:ascii="Times New Roman" w:eastAsia="TimesNewRomanPSMT" w:hAnsi="Times New Roman"/>
          <w:sz w:val="24"/>
          <w:szCs w:val="24"/>
        </w:rPr>
        <w:t>- ведомость ЗИП.</w:t>
      </w:r>
    </w:p>
    <w:p w:rsidR="0064756E" w:rsidRPr="0064756E" w:rsidRDefault="00DD3EAF" w:rsidP="005E5306">
      <w:p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A86498">
        <w:rPr>
          <w:rFonts w:ascii="Times New Roman" w:eastAsia="TimesNewRomanPSMT" w:hAnsi="Times New Roman"/>
          <w:sz w:val="24"/>
          <w:szCs w:val="24"/>
        </w:rPr>
        <w:t>Заказчик согласовывает предоставленную документацию в течении 15 рабочих дней с момента предоставления их</w:t>
      </w:r>
      <w:r>
        <w:rPr>
          <w:rFonts w:ascii="Times New Roman" w:eastAsia="TimesNewRomanPSMT" w:hAnsi="Times New Roman"/>
          <w:sz w:val="24"/>
          <w:szCs w:val="24"/>
        </w:rPr>
        <w:t xml:space="preserve"> </w:t>
      </w:r>
      <w:r w:rsidRPr="00A86498">
        <w:rPr>
          <w:rFonts w:ascii="Times New Roman" w:eastAsia="TimesNewRomanPSMT" w:hAnsi="Times New Roman"/>
          <w:sz w:val="24"/>
          <w:szCs w:val="24"/>
        </w:rPr>
        <w:t>Поставщиком. В случае нарушения Поставщиком обязательств по</w:t>
      </w:r>
      <w:r>
        <w:rPr>
          <w:rFonts w:ascii="Times New Roman" w:eastAsia="TimesNewRomanPSMT" w:hAnsi="Times New Roman"/>
          <w:sz w:val="24"/>
          <w:szCs w:val="24"/>
        </w:rPr>
        <w:t xml:space="preserve"> </w:t>
      </w:r>
      <w:r w:rsidRPr="00A86498">
        <w:rPr>
          <w:rFonts w:ascii="Times New Roman" w:eastAsia="TimesNewRomanPSMT" w:hAnsi="Times New Roman"/>
          <w:sz w:val="24"/>
          <w:szCs w:val="24"/>
        </w:rPr>
        <w:t>согласованию затребованной документации на</w:t>
      </w:r>
      <w:r>
        <w:rPr>
          <w:rFonts w:ascii="Times New Roman" w:eastAsia="TimesNewRomanPSMT" w:hAnsi="Times New Roman"/>
          <w:sz w:val="24"/>
          <w:szCs w:val="24"/>
        </w:rPr>
        <w:t xml:space="preserve"> </w:t>
      </w:r>
      <w:r w:rsidRPr="00A86498">
        <w:rPr>
          <w:rFonts w:ascii="Times New Roman" w:eastAsia="TimesNewRomanPSMT" w:hAnsi="Times New Roman"/>
          <w:sz w:val="24"/>
          <w:szCs w:val="24"/>
        </w:rPr>
        <w:t>изготовления измерительной установки с Заказчиком в установленные сроки, Заказчик вправе в одностороннем порядке</w:t>
      </w:r>
      <w:r>
        <w:rPr>
          <w:rFonts w:ascii="Times New Roman" w:eastAsia="TimesNewRomanPSMT" w:hAnsi="Times New Roman"/>
          <w:sz w:val="24"/>
          <w:szCs w:val="24"/>
        </w:rPr>
        <w:t xml:space="preserve"> </w:t>
      </w:r>
      <w:r w:rsidRPr="00A86498">
        <w:rPr>
          <w:rFonts w:ascii="Times New Roman" w:eastAsia="TimesNewRomanPSMT" w:hAnsi="Times New Roman"/>
          <w:sz w:val="24"/>
          <w:szCs w:val="24"/>
        </w:rPr>
        <w:t>отказаться от исполнения Договора. В процессе согласования конструкторских документации (чертежей) с целью</w:t>
      </w:r>
      <w:r>
        <w:rPr>
          <w:rFonts w:ascii="Times New Roman" w:eastAsia="TimesNewRomanPSMT" w:hAnsi="Times New Roman"/>
          <w:sz w:val="24"/>
          <w:szCs w:val="24"/>
        </w:rPr>
        <w:t xml:space="preserve"> </w:t>
      </w:r>
      <w:r w:rsidRPr="00A86498">
        <w:rPr>
          <w:rFonts w:ascii="Times New Roman" w:eastAsia="TimesNewRomanPSMT" w:hAnsi="Times New Roman"/>
          <w:sz w:val="24"/>
          <w:szCs w:val="24"/>
        </w:rPr>
        <w:t>улучшения характеристики оборудования по взаимному согласию сторон Заказчик вправе вносить изменения в</w:t>
      </w:r>
      <w:r>
        <w:rPr>
          <w:rFonts w:ascii="Times New Roman" w:eastAsia="TimesNewRomanPSMT" w:hAnsi="Times New Roman"/>
          <w:sz w:val="24"/>
          <w:szCs w:val="24"/>
        </w:rPr>
        <w:t xml:space="preserve"> </w:t>
      </w:r>
      <w:r w:rsidRPr="00A86498">
        <w:rPr>
          <w:rFonts w:ascii="Times New Roman" w:eastAsia="TimesNewRomanPSMT" w:hAnsi="Times New Roman"/>
          <w:sz w:val="24"/>
          <w:szCs w:val="24"/>
        </w:rPr>
        <w:t>конструкцию и комплектацию оборудования.</w:t>
      </w:r>
    </w:p>
    <w:p w:rsidR="0064756E" w:rsidRPr="005E5306" w:rsidRDefault="0064756E" w:rsidP="005E5306">
      <w:pPr>
        <w:pStyle w:val="a4"/>
        <w:numPr>
          <w:ilvl w:val="0"/>
          <w:numId w:val="9"/>
        </w:numPr>
        <w:tabs>
          <w:tab w:val="left" w:pos="284"/>
        </w:tabs>
        <w:autoSpaceDE w:val="0"/>
        <w:autoSpaceDN w:val="0"/>
        <w:adjustRightInd w:val="0"/>
        <w:spacing w:after="0" w:line="240" w:lineRule="auto"/>
        <w:ind w:left="0" w:firstLine="0"/>
        <w:jc w:val="both"/>
        <w:rPr>
          <w:rFonts w:ascii="Times New Roman" w:eastAsia="TimesNewRomanPSMT" w:hAnsi="Times New Roman"/>
          <w:sz w:val="24"/>
          <w:szCs w:val="24"/>
        </w:rPr>
      </w:pPr>
      <w:r w:rsidRPr="005E5306">
        <w:rPr>
          <w:rFonts w:ascii="Times New Roman" w:eastAsia="TimesNewRomanPSMT" w:hAnsi="Times New Roman"/>
          <w:sz w:val="24"/>
          <w:szCs w:val="24"/>
        </w:rPr>
        <w:t>При поставке товара должен провести монтаж</w:t>
      </w:r>
      <w:r w:rsidR="005E5306">
        <w:rPr>
          <w:rFonts w:ascii="Times New Roman" w:eastAsia="TimesNewRomanPSMT" w:hAnsi="Times New Roman"/>
          <w:sz w:val="24"/>
          <w:szCs w:val="24"/>
        </w:rPr>
        <w:t>-наладку</w:t>
      </w:r>
      <w:r w:rsidRPr="005E5306">
        <w:rPr>
          <w:rFonts w:ascii="Times New Roman" w:eastAsia="TimesNewRomanPSMT" w:hAnsi="Times New Roman"/>
          <w:sz w:val="24"/>
          <w:szCs w:val="24"/>
        </w:rPr>
        <w:t xml:space="preserve"> всех установок, и предоставить акт ввода в эксплуатацию после проведения испытаний не менее 72 часа. </w:t>
      </w:r>
    </w:p>
    <w:p w:rsidR="00D63B97" w:rsidRDefault="003B1857" w:rsidP="005E5306">
      <w:pPr>
        <w:spacing w:after="0"/>
        <w:jc w:val="both"/>
        <w:outlineLvl w:val="2"/>
        <w:rPr>
          <w:rFonts w:ascii="Times New Roman" w:eastAsia="Times New Roman" w:hAnsi="Times New Roman"/>
          <w:bCs/>
          <w:color w:val="000000" w:themeColor="text1"/>
          <w:sz w:val="24"/>
          <w:szCs w:val="24"/>
        </w:rPr>
      </w:pPr>
      <w:r w:rsidRPr="00750EA9">
        <w:rPr>
          <w:rFonts w:ascii="Times New Roman" w:eastAsia="Times New Roman" w:hAnsi="Times New Roman"/>
          <w:bCs/>
          <w:color w:val="000000" w:themeColor="text1"/>
          <w:sz w:val="24"/>
          <w:szCs w:val="24"/>
        </w:rPr>
        <w:t>Средства измерения должны иметь следующие документы:</w:t>
      </w:r>
    </w:p>
    <w:p w:rsidR="003B1857" w:rsidRPr="00750EA9" w:rsidRDefault="00D63B97" w:rsidP="005E5306">
      <w:pPr>
        <w:spacing w:after="0"/>
        <w:jc w:val="both"/>
        <w:outlineLvl w:val="2"/>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 xml:space="preserve">стандартный пакет документации, руководство пользователя, </w:t>
      </w:r>
      <w:r w:rsidR="003B1857" w:rsidRPr="00750EA9">
        <w:rPr>
          <w:rFonts w:ascii="Times New Roman" w:eastAsia="Times New Roman" w:hAnsi="Times New Roman"/>
          <w:bCs/>
          <w:color w:val="000000" w:themeColor="text1"/>
          <w:sz w:val="24"/>
          <w:szCs w:val="24"/>
        </w:rPr>
        <w:t xml:space="preserve">сертификат </w:t>
      </w:r>
      <w:r>
        <w:rPr>
          <w:rFonts w:ascii="Times New Roman" w:eastAsia="Times New Roman" w:hAnsi="Times New Roman"/>
          <w:bCs/>
          <w:color w:val="000000" w:themeColor="text1"/>
          <w:sz w:val="24"/>
          <w:szCs w:val="24"/>
        </w:rPr>
        <w:t xml:space="preserve">соответствия, </w:t>
      </w:r>
      <w:r w:rsidR="003B1857" w:rsidRPr="00750EA9">
        <w:rPr>
          <w:rFonts w:ascii="Times New Roman" w:eastAsia="Times New Roman" w:hAnsi="Times New Roman"/>
          <w:bCs/>
          <w:color w:val="000000" w:themeColor="text1"/>
          <w:sz w:val="24"/>
          <w:szCs w:val="24"/>
        </w:rPr>
        <w:t>отчет заводской поверки калибровки;</w:t>
      </w:r>
    </w:p>
    <w:p w:rsidR="00DD3EAF" w:rsidRDefault="003B1857" w:rsidP="005E5306">
      <w:pPr>
        <w:spacing w:after="0"/>
        <w:jc w:val="both"/>
        <w:outlineLvl w:val="2"/>
        <w:rPr>
          <w:rFonts w:ascii="Times New Roman" w:eastAsia="Times New Roman" w:hAnsi="Times New Roman"/>
          <w:bCs/>
          <w:color w:val="000000" w:themeColor="text1"/>
          <w:sz w:val="24"/>
          <w:szCs w:val="24"/>
        </w:rPr>
      </w:pPr>
      <w:r w:rsidRPr="00750EA9">
        <w:rPr>
          <w:rFonts w:ascii="Times New Roman" w:eastAsia="Times New Roman" w:hAnsi="Times New Roman"/>
          <w:bCs/>
          <w:color w:val="000000" w:themeColor="text1"/>
          <w:sz w:val="24"/>
          <w:szCs w:val="24"/>
        </w:rPr>
        <w:t>- разрешение на применение устройства в РК и сертификат регистрации в государ</w:t>
      </w:r>
      <w:r w:rsidR="00D63B97">
        <w:rPr>
          <w:rFonts w:ascii="Times New Roman" w:eastAsia="Times New Roman" w:hAnsi="Times New Roman"/>
          <w:bCs/>
          <w:color w:val="000000" w:themeColor="text1"/>
          <w:sz w:val="24"/>
          <w:szCs w:val="24"/>
        </w:rPr>
        <w:t xml:space="preserve">ственном реестре по приборам РК, </w:t>
      </w:r>
      <w:r w:rsidRPr="00750EA9">
        <w:rPr>
          <w:rFonts w:ascii="Times New Roman" w:eastAsia="Times New Roman" w:hAnsi="Times New Roman"/>
          <w:bCs/>
          <w:color w:val="000000" w:themeColor="text1"/>
          <w:sz w:val="24"/>
          <w:szCs w:val="24"/>
        </w:rPr>
        <w:t xml:space="preserve">сертификат об утверждении типа средств измерении на территории РК (все СИ должны быть </w:t>
      </w:r>
      <w:proofErr w:type="spellStart"/>
      <w:r w:rsidRPr="00750EA9">
        <w:rPr>
          <w:rFonts w:ascii="Times New Roman" w:eastAsia="Times New Roman" w:hAnsi="Times New Roman"/>
          <w:bCs/>
          <w:color w:val="000000" w:themeColor="text1"/>
          <w:sz w:val="24"/>
          <w:szCs w:val="24"/>
        </w:rPr>
        <w:t>поверены</w:t>
      </w:r>
      <w:proofErr w:type="spellEnd"/>
      <w:r w:rsidRPr="00750EA9">
        <w:rPr>
          <w:rFonts w:ascii="Times New Roman" w:eastAsia="Times New Roman" w:hAnsi="Times New Roman"/>
          <w:bCs/>
          <w:color w:val="000000" w:themeColor="text1"/>
          <w:sz w:val="24"/>
          <w:szCs w:val="24"/>
        </w:rPr>
        <w:t xml:space="preserve"> на момент ввода в эксплуатацию, и иметь остаточный срок поверки не менее 2/3 срока от </w:t>
      </w:r>
      <w:proofErr w:type="spellStart"/>
      <w:r w:rsidRPr="00750EA9">
        <w:rPr>
          <w:rFonts w:ascii="Times New Roman" w:eastAsia="Times New Roman" w:hAnsi="Times New Roman"/>
          <w:bCs/>
          <w:color w:val="000000" w:themeColor="text1"/>
          <w:sz w:val="24"/>
          <w:szCs w:val="24"/>
        </w:rPr>
        <w:t>межповерочного</w:t>
      </w:r>
      <w:proofErr w:type="spellEnd"/>
      <w:r w:rsidRPr="00750EA9">
        <w:rPr>
          <w:rFonts w:ascii="Times New Roman" w:eastAsia="Times New Roman" w:hAnsi="Times New Roman"/>
          <w:bCs/>
          <w:color w:val="000000" w:themeColor="text1"/>
          <w:sz w:val="24"/>
          <w:szCs w:val="24"/>
        </w:rPr>
        <w:t xml:space="preserve"> интервала).</w:t>
      </w:r>
      <w:r w:rsidR="00D63B97">
        <w:rPr>
          <w:rFonts w:ascii="Times New Roman" w:eastAsia="Times New Roman" w:hAnsi="Times New Roman"/>
          <w:bCs/>
          <w:color w:val="000000" w:themeColor="text1"/>
          <w:sz w:val="24"/>
          <w:szCs w:val="24"/>
        </w:rPr>
        <w:t xml:space="preserve"> М</w:t>
      </w:r>
      <w:r w:rsidRPr="00750EA9">
        <w:rPr>
          <w:rFonts w:ascii="Times New Roman" w:eastAsia="Times New Roman" w:hAnsi="Times New Roman"/>
          <w:bCs/>
          <w:color w:val="000000" w:themeColor="text1"/>
          <w:sz w:val="24"/>
          <w:szCs w:val="24"/>
        </w:rPr>
        <w:t>етодику поверки или калибровки на АГЗУ в комплексе.</w:t>
      </w:r>
    </w:p>
    <w:p w:rsidR="00664759" w:rsidRDefault="00664759" w:rsidP="005E5306">
      <w:pPr>
        <w:spacing w:after="0"/>
        <w:jc w:val="both"/>
        <w:outlineLvl w:val="2"/>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3. Гарантия на АГЗУ должна быть 24 месяца, с момента ввода в эксплуатацию.</w:t>
      </w:r>
    </w:p>
    <w:p w:rsidR="00D63B97" w:rsidRPr="00D63B97" w:rsidRDefault="00D63B97" w:rsidP="00D63B97">
      <w:pPr>
        <w:spacing w:after="0"/>
        <w:jc w:val="both"/>
        <w:outlineLvl w:val="2"/>
        <w:rPr>
          <w:rFonts w:ascii="Times New Roman" w:eastAsia="Times New Roman" w:hAnsi="Times New Roman"/>
          <w:bCs/>
          <w:color w:val="000000" w:themeColor="text1"/>
          <w:sz w:val="24"/>
          <w:szCs w:val="24"/>
        </w:rPr>
      </w:pPr>
      <w:r w:rsidRPr="00D63B97">
        <w:rPr>
          <w:rFonts w:ascii="Times New Roman" w:eastAsia="Times New Roman" w:hAnsi="Times New Roman"/>
          <w:bCs/>
          <w:color w:val="000000" w:themeColor="text1"/>
          <w:sz w:val="24"/>
          <w:szCs w:val="24"/>
        </w:rPr>
        <w:t>4. Поставщик должен осуществить поставку АГЗУ с 01.01.202</w:t>
      </w:r>
      <w:r w:rsidR="00846140">
        <w:rPr>
          <w:rFonts w:ascii="Times New Roman" w:eastAsia="Times New Roman" w:hAnsi="Times New Roman"/>
          <w:bCs/>
          <w:color w:val="000000" w:themeColor="text1"/>
          <w:sz w:val="24"/>
          <w:szCs w:val="24"/>
        </w:rPr>
        <w:t>5</w:t>
      </w:r>
      <w:r w:rsidRPr="00D63B97">
        <w:rPr>
          <w:rFonts w:ascii="Times New Roman" w:eastAsia="Times New Roman" w:hAnsi="Times New Roman"/>
          <w:bCs/>
          <w:color w:val="000000" w:themeColor="text1"/>
          <w:sz w:val="24"/>
          <w:szCs w:val="24"/>
        </w:rPr>
        <w:t xml:space="preserve"> года по 3 квартал 202</w:t>
      </w:r>
      <w:r w:rsidR="00846140">
        <w:rPr>
          <w:rFonts w:ascii="Times New Roman" w:eastAsia="Times New Roman" w:hAnsi="Times New Roman"/>
          <w:bCs/>
          <w:color w:val="000000" w:themeColor="text1"/>
          <w:sz w:val="24"/>
          <w:szCs w:val="24"/>
        </w:rPr>
        <w:t>5</w:t>
      </w:r>
      <w:r w:rsidRPr="00D63B97">
        <w:rPr>
          <w:rFonts w:ascii="Times New Roman" w:eastAsia="Times New Roman" w:hAnsi="Times New Roman"/>
          <w:bCs/>
          <w:color w:val="000000" w:themeColor="text1"/>
          <w:sz w:val="24"/>
          <w:szCs w:val="24"/>
        </w:rPr>
        <w:t xml:space="preserve"> года включительно.</w:t>
      </w:r>
    </w:p>
    <w:p w:rsidR="00D63B97" w:rsidRDefault="00D63B97" w:rsidP="005E5306">
      <w:pPr>
        <w:spacing w:after="0"/>
        <w:jc w:val="both"/>
        <w:outlineLvl w:val="2"/>
        <w:rPr>
          <w:rFonts w:ascii="Times New Roman" w:eastAsia="Times New Roman" w:hAnsi="Times New Roman"/>
          <w:bCs/>
          <w:color w:val="000000" w:themeColor="text1"/>
          <w:sz w:val="24"/>
          <w:szCs w:val="24"/>
        </w:rPr>
      </w:pPr>
    </w:p>
    <w:p w:rsidR="00C21AC8" w:rsidRDefault="00C21AC8" w:rsidP="005E5306">
      <w:pPr>
        <w:spacing w:after="160" w:line="259" w:lineRule="auto"/>
        <w:rPr>
          <w:rFonts w:ascii="Times New Roman" w:hAnsi="Times New Roman"/>
          <w:b/>
          <w:sz w:val="22"/>
          <w:szCs w:val="22"/>
        </w:rPr>
      </w:pPr>
      <w:r>
        <w:rPr>
          <w:rFonts w:ascii="Times New Roman" w:hAnsi="Times New Roman"/>
          <w:b/>
          <w:sz w:val="22"/>
          <w:szCs w:val="22"/>
        </w:rPr>
        <w:br w:type="page"/>
      </w:r>
    </w:p>
    <w:p w:rsidR="009743F6" w:rsidRPr="001E62DC" w:rsidRDefault="006E1393" w:rsidP="009743F6">
      <w:pPr>
        <w:spacing w:after="0"/>
        <w:jc w:val="right"/>
        <w:rPr>
          <w:rFonts w:ascii="Times New Roman" w:hAnsi="Times New Roman"/>
          <w:b/>
          <w:sz w:val="22"/>
          <w:szCs w:val="24"/>
          <w:lang w:val="kk-KZ"/>
        </w:rPr>
      </w:pPr>
      <w:r>
        <w:rPr>
          <w:rFonts w:ascii="Times New Roman" w:hAnsi="Times New Roman"/>
          <w:b/>
          <w:sz w:val="22"/>
          <w:szCs w:val="24"/>
          <w:lang w:val="kk-KZ"/>
        </w:rPr>
        <w:lastRenderedPageBreak/>
        <w:t xml:space="preserve">Шарт жобасына </w:t>
      </w:r>
      <w:r w:rsidR="009743F6" w:rsidRPr="001E62DC">
        <w:rPr>
          <w:rFonts w:ascii="Times New Roman" w:hAnsi="Times New Roman"/>
          <w:b/>
          <w:sz w:val="22"/>
          <w:szCs w:val="24"/>
          <w:lang w:val="kk-KZ"/>
        </w:rPr>
        <w:t>№</w:t>
      </w:r>
      <w:r>
        <w:rPr>
          <w:rFonts w:ascii="Times New Roman" w:hAnsi="Times New Roman"/>
          <w:b/>
          <w:sz w:val="22"/>
          <w:szCs w:val="24"/>
          <w:lang w:val="kk-KZ"/>
        </w:rPr>
        <w:t>9</w:t>
      </w:r>
      <w:r w:rsidR="009743F6" w:rsidRPr="001E62DC">
        <w:rPr>
          <w:rFonts w:ascii="Times New Roman" w:hAnsi="Times New Roman"/>
          <w:b/>
          <w:sz w:val="22"/>
          <w:szCs w:val="24"/>
          <w:lang w:val="kk-KZ"/>
        </w:rPr>
        <w:t xml:space="preserve"> қосымша</w:t>
      </w:r>
    </w:p>
    <w:p w:rsidR="009743F6" w:rsidRDefault="009743F6" w:rsidP="009743F6">
      <w:pPr>
        <w:spacing w:after="0"/>
        <w:rPr>
          <w:rFonts w:ascii="Times New Roman" w:hAnsi="Times New Roman"/>
          <w:b/>
          <w:sz w:val="22"/>
          <w:szCs w:val="24"/>
          <w:lang w:val="kk-KZ"/>
        </w:rPr>
      </w:pPr>
    </w:p>
    <w:p w:rsidR="009743F6" w:rsidRPr="001E62DC" w:rsidRDefault="009743F6" w:rsidP="009743F6">
      <w:pPr>
        <w:spacing w:after="0"/>
        <w:rPr>
          <w:rFonts w:ascii="Times New Roman" w:hAnsi="Times New Roman"/>
          <w:sz w:val="22"/>
          <w:szCs w:val="24"/>
          <w:lang w:val="kk-KZ"/>
        </w:rPr>
      </w:pPr>
      <w:r w:rsidRPr="001E62DC">
        <w:rPr>
          <w:rFonts w:ascii="Times New Roman" w:hAnsi="Times New Roman"/>
          <w:sz w:val="22"/>
          <w:szCs w:val="24"/>
          <w:lang w:val="kk-KZ"/>
        </w:rPr>
        <w:t>Жеткізушінің міндеттемелері:</w:t>
      </w:r>
    </w:p>
    <w:p w:rsidR="009743F6" w:rsidRPr="001E62DC" w:rsidRDefault="009743F6" w:rsidP="009743F6">
      <w:pPr>
        <w:spacing w:after="0"/>
        <w:rPr>
          <w:rFonts w:ascii="Times New Roman" w:hAnsi="Times New Roman"/>
          <w:sz w:val="22"/>
          <w:szCs w:val="24"/>
          <w:lang w:val="kk-KZ"/>
        </w:rPr>
      </w:pPr>
      <w:r w:rsidRPr="001E62DC">
        <w:rPr>
          <w:rFonts w:ascii="Times New Roman" w:hAnsi="Times New Roman"/>
          <w:sz w:val="22"/>
          <w:szCs w:val="24"/>
          <w:lang w:val="kk-KZ"/>
        </w:rPr>
        <w:t>1. Өнім беруші шартқа қол қойылған сәттен бастап күнтізбелік 10 күн ішінде Тапсырыс берушіге төменде көрсетілгендерді келісуге жіберуге міндетті:</w:t>
      </w:r>
    </w:p>
    <w:p w:rsidR="009743F6" w:rsidRPr="001E62DC" w:rsidRDefault="009743F6" w:rsidP="009743F6">
      <w:pPr>
        <w:spacing w:after="0"/>
        <w:rPr>
          <w:rFonts w:ascii="Times New Roman" w:hAnsi="Times New Roman"/>
          <w:sz w:val="22"/>
          <w:szCs w:val="24"/>
          <w:lang w:val="kk-KZ"/>
        </w:rPr>
      </w:pPr>
      <w:r w:rsidRPr="001E62DC">
        <w:rPr>
          <w:rFonts w:ascii="Times New Roman" w:hAnsi="Times New Roman"/>
          <w:sz w:val="22"/>
          <w:szCs w:val="24"/>
          <w:lang w:val="kk-KZ"/>
        </w:rPr>
        <w:t>- жабдықтың орналасуымен технологиялық және аппаратуралық блокқа сызбалар.</w:t>
      </w:r>
    </w:p>
    <w:p w:rsidR="009743F6" w:rsidRDefault="009743F6" w:rsidP="009743F6">
      <w:pPr>
        <w:spacing w:after="0"/>
        <w:rPr>
          <w:rFonts w:ascii="Times New Roman" w:hAnsi="Times New Roman"/>
          <w:sz w:val="22"/>
          <w:szCs w:val="24"/>
          <w:lang w:val="kk-KZ"/>
        </w:rPr>
      </w:pPr>
      <w:r w:rsidRPr="001E62DC">
        <w:rPr>
          <w:rFonts w:ascii="Times New Roman" w:hAnsi="Times New Roman"/>
          <w:sz w:val="22"/>
          <w:szCs w:val="24"/>
          <w:lang w:val="kk-KZ"/>
        </w:rPr>
        <w:t>- өлшеу қондырғысының схемалық схемасы;</w:t>
      </w:r>
    </w:p>
    <w:p w:rsidR="004F12FE" w:rsidRPr="00503845" w:rsidRDefault="004F12FE" w:rsidP="009743F6">
      <w:pPr>
        <w:spacing w:after="0"/>
        <w:rPr>
          <w:rFonts w:ascii="Times New Roman" w:hAnsi="Times New Roman"/>
          <w:color w:val="000000" w:themeColor="text1"/>
          <w:sz w:val="22"/>
          <w:szCs w:val="24"/>
          <w:lang w:val="kk-KZ"/>
        </w:rPr>
      </w:pPr>
      <w:r w:rsidRPr="00503845">
        <w:rPr>
          <w:rFonts w:ascii="Times New Roman" w:hAnsi="Times New Roman"/>
          <w:color w:val="000000" w:themeColor="text1"/>
          <w:sz w:val="22"/>
          <w:szCs w:val="24"/>
          <w:lang w:val="kk-KZ"/>
        </w:rPr>
        <w:t xml:space="preserve">- </w:t>
      </w:r>
      <w:r w:rsidR="00664759" w:rsidRPr="00664759">
        <w:rPr>
          <w:rFonts w:ascii="Times New Roman" w:hAnsi="Times New Roman"/>
          <w:color w:val="000000" w:themeColor="text1"/>
          <w:sz w:val="22"/>
          <w:szCs w:val="24"/>
          <w:lang w:val="kk-KZ"/>
        </w:rPr>
        <w:t>коррозиядан қ</w:t>
      </w:r>
      <w:r w:rsidR="006661DD">
        <w:rPr>
          <w:rFonts w:ascii="Times New Roman" w:hAnsi="Times New Roman"/>
          <w:color w:val="000000" w:themeColor="text1"/>
          <w:sz w:val="22"/>
          <w:szCs w:val="24"/>
          <w:lang w:val="kk-KZ"/>
        </w:rPr>
        <w:t>орғау үшін бөлу сыйымдылығы, ҚЖҰҚ</w:t>
      </w:r>
      <w:r w:rsidR="00664759" w:rsidRPr="00664759">
        <w:rPr>
          <w:rFonts w:ascii="Times New Roman" w:hAnsi="Times New Roman"/>
          <w:color w:val="000000" w:themeColor="text1"/>
          <w:sz w:val="22"/>
          <w:szCs w:val="24"/>
          <w:lang w:val="kk-KZ"/>
        </w:rPr>
        <w:t xml:space="preserve"> және tee екі компонентті винил/эфир акрилді бірлескен полимерлі жабынмен, шыны қабыршақты толтырғышпен (VEF полигласс) немесе аналогпен жабылуы керек, бұл ретте Жеткізуші Тапсырыс берушімен келісуі керек.</w:t>
      </w:r>
      <w:r w:rsidR="00216FF2">
        <w:rPr>
          <w:rFonts w:ascii="Times New Roman" w:hAnsi="Times New Roman"/>
          <w:color w:val="000000" w:themeColor="text1"/>
          <w:sz w:val="22"/>
          <w:szCs w:val="24"/>
          <w:lang w:val="kk-KZ"/>
        </w:rPr>
        <w:t xml:space="preserve">. </w:t>
      </w:r>
      <w:r w:rsidR="00216FF2" w:rsidRPr="00216FF2">
        <w:rPr>
          <w:rFonts w:ascii="Times New Roman" w:hAnsi="Times New Roman"/>
          <w:color w:val="000000" w:themeColor="text1"/>
          <w:sz w:val="22"/>
          <w:szCs w:val="24"/>
          <w:lang w:val="kk-KZ"/>
        </w:rPr>
        <w:t>Коррозияға қарсы жабын кепілдігі 5 жыл</w:t>
      </w:r>
      <w:r w:rsidR="00216FF2">
        <w:rPr>
          <w:rFonts w:ascii="Times New Roman" w:hAnsi="Times New Roman"/>
          <w:color w:val="000000" w:themeColor="text1"/>
          <w:sz w:val="22"/>
          <w:szCs w:val="24"/>
          <w:lang w:val="kk-KZ"/>
        </w:rPr>
        <w:t>.</w:t>
      </w:r>
    </w:p>
    <w:p w:rsidR="009743F6" w:rsidRPr="001E62DC" w:rsidRDefault="009743F6" w:rsidP="009743F6">
      <w:pPr>
        <w:spacing w:after="0"/>
        <w:rPr>
          <w:rFonts w:ascii="Times New Roman" w:hAnsi="Times New Roman"/>
          <w:sz w:val="22"/>
          <w:szCs w:val="24"/>
          <w:lang w:val="kk-KZ"/>
        </w:rPr>
      </w:pPr>
      <w:r w:rsidRPr="001E62DC">
        <w:rPr>
          <w:rFonts w:ascii="Times New Roman" w:hAnsi="Times New Roman"/>
          <w:sz w:val="22"/>
          <w:szCs w:val="24"/>
          <w:lang w:val="kk-KZ"/>
        </w:rPr>
        <w:t>- сигнал түрлендіргіші бар Кориолис шығын өлшегішінің (есептегіштің) маркасы;</w:t>
      </w:r>
    </w:p>
    <w:p w:rsidR="009743F6" w:rsidRPr="001E62DC" w:rsidRDefault="009743F6" w:rsidP="009743F6">
      <w:pPr>
        <w:spacing w:after="0"/>
        <w:rPr>
          <w:rFonts w:ascii="Times New Roman" w:hAnsi="Times New Roman"/>
          <w:sz w:val="22"/>
          <w:szCs w:val="24"/>
          <w:lang w:val="kk-KZ"/>
        </w:rPr>
      </w:pPr>
      <w:r w:rsidRPr="001E62DC">
        <w:rPr>
          <w:rFonts w:ascii="Times New Roman" w:hAnsi="Times New Roman"/>
          <w:sz w:val="22"/>
          <w:szCs w:val="24"/>
          <w:lang w:val="kk-KZ"/>
        </w:rPr>
        <w:t xml:space="preserve">- </w:t>
      </w:r>
      <w:r w:rsidRPr="00A86498">
        <w:rPr>
          <w:rFonts w:ascii="Times New Roman" w:eastAsia="TimesNewRomanPSMT" w:hAnsi="Times New Roman"/>
          <w:sz w:val="24"/>
          <w:szCs w:val="24"/>
        </w:rPr>
        <w:t>ПЛК</w:t>
      </w:r>
      <w:r w:rsidRPr="001E62DC">
        <w:rPr>
          <w:rFonts w:ascii="Times New Roman" w:hAnsi="Times New Roman"/>
          <w:sz w:val="22"/>
          <w:szCs w:val="24"/>
          <w:lang w:val="kk-KZ"/>
        </w:rPr>
        <w:t xml:space="preserve"> түрі;</w:t>
      </w:r>
    </w:p>
    <w:p w:rsidR="009743F6" w:rsidRPr="001E62DC" w:rsidRDefault="009743F6" w:rsidP="009743F6">
      <w:pPr>
        <w:spacing w:after="0"/>
        <w:rPr>
          <w:rFonts w:ascii="Times New Roman" w:hAnsi="Times New Roman"/>
          <w:sz w:val="22"/>
          <w:szCs w:val="24"/>
          <w:lang w:val="kk-KZ"/>
        </w:rPr>
      </w:pPr>
      <w:r w:rsidRPr="001E62DC">
        <w:rPr>
          <w:rFonts w:ascii="Times New Roman" w:hAnsi="Times New Roman"/>
          <w:sz w:val="22"/>
          <w:szCs w:val="24"/>
          <w:lang w:val="kk-KZ"/>
        </w:rPr>
        <w:t>- IP мекенжай картасы;</w:t>
      </w:r>
    </w:p>
    <w:p w:rsidR="009743F6" w:rsidRPr="001E62DC" w:rsidRDefault="009743F6" w:rsidP="009743F6">
      <w:pPr>
        <w:spacing w:after="0"/>
        <w:rPr>
          <w:rFonts w:ascii="Times New Roman" w:hAnsi="Times New Roman"/>
          <w:sz w:val="22"/>
          <w:szCs w:val="24"/>
          <w:lang w:val="kk-KZ"/>
        </w:rPr>
      </w:pPr>
      <w:r w:rsidRPr="001E62DC">
        <w:rPr>
          <w:rFonts w:ascii="Times New Roman" w:hAnsi="Times New Roman"/>
          <w:sz w:val="22"/>
          <w:szCs w:val="24"/>
          <w:lang w:val="kk-KZ"/>
        </w:rPr>
        <w:t>- принципиалды, монтаждау схемалары және қосылыстар мен қосылыстардың кестесі немесе схемасы, Басқару шкафының және қуат өлшеу қондырғысының шкафының жалпы өлшемдері.</w:t>
      </w:r>
    </w:p>
    <w:p w:rsidR="009743F6" w:rsidRPr="001E62DC" w:rsidRDefault="009743F6" w:rsidP="009743F6">
      <w:pPr>
        <w:spacing w:after="0"/>
        <w:rPr>
          <w:rFonts w:ascii="Times New Roman" w:hAnsi="Times New Roman"/>
          <w:sz w:val="22"/>
          <w:szCs w:val="24"/>
          <w:lang w:val="kk-KZ"/>
        </w:rPr>
      </w:pPr>
      <w:r w:rsidRPr="001E62DC">
        <w:rPr>
          <w:rFonts w:ascii="Times New Roman" w:hAnsi="Times New Roman"/>
          <w:sz w:val="22"/>
          <w:szCs w:val="24"/>
          <w:lang w:val="kk-KZ"/>
        </w:rPr>
        <w:t>- найзағайдан қорғау блогы бар Ethernet радиосының абоненттік модульдері;</w:t>
      </w:r>
    </w:p>
    <w:p w:rsidR="009743F6" w:rsidRPr="001E62DC" w:rsidRDefault="009743F6" w:rsidP="009743F6">
      <w:pPr>
        <w:spacing w:after="0"/>
        <w:rPr>
          <w:rFonts w:ascii="Times New Roman" w:hAnsi="Times New Roman"/>
          <w:sz w:val="22"/>
          <w:szCs w:val="24"/>
          <w:lang w:val="kk-KZ"/>
        </w:rPr>
      </w:pPr>
      <w:r w:rsidRPr="001E62DC">
        <w:rPr>
          <w:rFonts w:ascii="Times New Roman" w:hAnsi="Times New Roman"/>
          <w:sz w:val="22"/>
          <w:szCs w:val="24"/>
          <w:lang w:val="kk-KZ"/>
        </w:rPr>
        <w:t xml:space="preserve">- </w:t>
      </w:r>
      <w:r>
        <w:rPr>
          <w:rFonts w:ascii="Times New Roman" w:hAnsi="Times New Roman"/>
          <w:sz w:val="22"/>
          <w:szCs w:val="24"/>
          <w:lang w:val="kk-KZ"/>
        </w:rPr>
        <w:t>БӨАжА</w:t>
      </w:r>
      <w:r w:rsidRPr="001E62DC">
        <w:rPr>
          <w:rFonts w:ascii="Times New Roman" w:hAnsi="Times New Roman"/>
          <w:sz w:val="22"/>
          <w:szCs w:val="24"/>
          <w:lang w:val="kk-KZ"/>
        </w:rPr>
        <w:t xml:space="preserve"> аспаптары;- ЗИП ведомосы.</w:t>
      </w:r>
    </w:p>
    <w:p w:rsidR="009743F6" w:rsidRPr="001E62DC" w:rsidRDefault="009743F6" w:rsidP="009743F6">
      <w:pPr>
        <w:spacing w:after="0"/>
        <w:rPr>
          <w:rFonts w:ascii="Times New Roman" w:hAnsi="Times New Roman"/>
          <w:sz w:val="22"/>
          <w:szCs w:val="24"/>
          <w:lang w:val="kk-KZ"/>
        </w:rPr>
      </w:pPr>
      <w:r w:rsidRPr="001E62DC">
        <w:rPr>
          <w:rFonts w:ascii="Times New Roman" w:hAnsi="Times New Roman"/>
          <w:sz w:val="22"/>
          <w:szCs w:val="24"/>
          <w:lang w:val="kk-KZ"/>
        </w:rPr>
        <w:t>Тапсырыс беруші ұсынылған құжаттаманы өнім беруші ұсынған сәттен бастап 15 жұмыс күні ішінде келіседі. Өнім беруші өлшеу қондырғысын дайындауға талап етілген құжаттаманы келісу бойынша міндеттемелерді Тапсырыс берушімен белгіленген мерзімде бұзған жағдайда, Тапсырыс беруші Шартты орындаудан біржақты тәртіппен бас тартуға құқылы. Тараптардың өзара келісімі бойынша жабдықтың сипаттамасын жақсарту мақсатында конструкторлық құжаттаманы (сызбаларды) келісу процесінде тапсырыс беруші жабдықтың конструкциясы мен жинақталуына өзгерістер енгізуге құқылы.</w:t>
      </w:r>
    </w:p>
    <w:p w:rsidR="009743F6" w:rsidRPr="001E62DC" w:rsidRDefault="005E5306" w:rsidP="009743F6">
      <w:pPr>
        <w:tabs>
          <w:tab w:val="left" w:pos="284"/>
        </w:tabs>
        <w:spacing w:after="0"/>
        <w:rPr>
          <w:rFonts w:ascii="Times New Roman" w:hAnsi="Times New Roman"/>
          <w:sz w:val="22"/>
          <w:szCs w:val="24"/>
          <w:lang w:val="kk-KZ"/>
        </w:rPr>
      </w:pPr>
      <w:r>
        <w:rPr>
          <w:rFonts w:ascii="Times New Roman" w:hAnsi="Times New Roman"/>
          <w:sz w:val="22"/>
          <w:szCs w:val="24"/>
          <w:lang w:val="kk-KZ"/>
        </w:rPr>
        <w:t>2</w:t>
      </w:r>
      <w:r w:rsidR="009743F6" w:rsidRPr="001E62DC">
        <w:rPr>
          <w:rFonts w:ascii="Times New Roman" w:hAnsi="Times New Roman"/>
          <w:sz w:val="22"/>
          <w:szCs w:val="24"/>
          <w:lang w:val="kk-KZ"/>
        </w:rPr>
        <w:t>.</w:t>
      </w:r>
      <w:r w:rsidR="009743F6" w:rsidRPr="001E62DC">
        <w:rPr>
          <w:rFonts w:ascii="Times New Roman" w:hAnsi="Times New Roman"/>
          <w:sz w:val="22"/>
          <w:szCs w:val="24"/>
          <w:lang w:val="kk-KZ"/>
        </w:rPr>
        <w:tab/>
        <w:t xml:space="preserve">Тауарды жеткізу кезінде барлық қондырғылардың </w:t>
      </w:r>
      <w:r w:rsidRPr="005E5306">
        <w:rPr>
          <w:rFonts w:ascii="Times New Roman" w:hAnsi="Times New Roman"/>
          <w:sz w:val="22"/>
          <w:szCs w:val="24"/>
          <w:lang w:val="kk-KZ"/>
        </w:rPr>
        <w:t>орнату-баптау</w:t>
      </w:r>
      <w:r w:rsidR="009743F6" w:rsidRPr="001E62DC">
        <w:rPr>
          <w:rFonts w:ascii="Times New Roman" w:hAnsi="Times New Roman"/>
          <w:sz w:val="22"/>
          <w:szCs w:val="24"/>
          <w:lang w:val="kk-KZ"/>
        </w:rPr>
        <w:t xml:space="preserve"> жүргізіліп, сынақтар жүргізілгеннен кейін пайдалануға беру актісі кемінде 72 сағат ұсынылуы тиіс. </w:t>
      </w:r>
    </w:p>
    <w:p w:rsidR="009743F6" w:rsidRPr="001E62DC" w:rsidRDefault="009743F6" w:rsidP="009743F6">
      <w:pPr>
        <w:spacing w:after="0"/>
        <w:rPr>
          <w:rFonts w:ascii="Times New Roman" w:hAnsi="Times New Roman"/>
          <w:sz w:val="22"/>
          <w:szCs w:val="24"/>
          <w:lang w:val="kk-KZ"/>
        </w:rPr>
      </w:pPr>
      <w:r w:rsidRPr="001E62DC">
        <w:rPr>
          <w:rFonts w:ascii="Times New Roman" w:hAnsi="Times New Roman"/>
          <w:sz w:val="22"/>
          <w:szCs w:val="24"/>
          <w:lang w:val="kk-KZ"/>
        </w:rPr>
        <w:t>Өлшеу құралдарында келесі құжаттар болуы керек:</w:t>
      </w:r>
    </w:p>
    <w:p w:rsidR="00216FF2" w:rsidRDefault="00D63B97" w:rsidP="009743F6">
      <w:pPr>
        <w:spacing w:after="0"/>
        <w:rPr>
          <w:rFonts w:ascii="Times New Roman" w:hAnsi="Times New Roman"/>
          <w:sz w:val="22"/>
          <w:szCs w:val="24"/>
          <w:lang w:val="kk-KZ"/>
        </w:rPr>
      </w:pPr>
      <w:r>
        <w:rPr>
          <w:rFonts w:ascii="Times New Roman" w:hAnsi="Times New Roman"/>
          <w:sz w:val="22"/>
          <w:szCs w:val="24"/>
          <w:lang w:val="kk-KZ"/>
        </w:rPr>
        <w:t xml:space="preserve">стандартты құжаттама пакеті, пайдаланушы нұсқаулығы, сәйкестік сертификаты, </w:t>
      </w:r>
      <w:r w:rsidR="009743F6" w:rsidRPr="001E62DC">
        <w:rPr>
          <w:rFonts w:ascii="Times New Roman" w:hAnsi="Times New Roman"/>
          <w:sz w:val="22"/>
          <w:szCs w:val="24"/>
          <w:lang w:val="kk-KZ"/>
        </w:rPr>
        <w:t>кал</w:t>
      </w:r>
      <w:r>
        <w:rPr>
          <w:rFonts w:ascii="Times New Roman" w:hAnsi="Times New Roman"/>
          <w:sz w:val="22"/>
          <w:szCs w:val="24"/>
          <w:lang w:val="kk-KZ"/>
        </w:rPr>
        <w:t xml:space="preserve">ибрлеуді зауыттық тексеру есебі, </w:t>
      </w:r>
      <w:r w:rsidR="009743F6" w:rsidRPr="001E62DC">
        <w:rPr>
          <w:rFonts w:ascii="Times New Roman" w:hAnsi="Times New Roman"/>
          <w:sz w:val="22"/>
          <w:szCs w:val="24"/>
          <w:lang w:val="kk-KZ"/>
        </w:rPr>
        <w:t>құрылғыны ҚР-да қолдануға рұқсат және ҚР аспаптары бойынша Мемлекетт</w:t>
      </w:r>
      <w:r>
        <w:rPr>
          <w:rFonts w:ascii="Times New Roman" w:hAnsi="Times New Roman"/>
          <w:sz w:val="22"/>
          <w:szCs w:val="24"/>
          <w:lang w:val="kk-KZ"/>
        </w:rPr>
        <w:t xml:space="preserve">ік тізілімде тіркеу сертификаты, </w:t>
      </w:r>
      <w:r w:rsidR="009743F6" w:rsidRPr="001E62DC">
        <w:rPr>
          <w:rFonts w:ascii="Times New Roman" w:hAnsi="Times New Roman"/>
          <w:sz w:val="22"/>
          <w:szCs w:val="24"/>
          <w:lang w:val="kk-KZ"/>
        </w:rPr>
        <w:t xml:space="preserve">ҚР аумағында өлшеу құралдарының типін бекіту туралы сертификат (барлық </w:t>
      </w:r>
      <w:r w:rsidR="009743F6">
        <w:rPr>
          <w:rFonts w:ascii="Times New Roman" w:hAnsi="Times New Roman"/>
          <w:sz w:val="22"/>
          <w:szCs w:val="24"/>
          <w:lang w:val="kk-KZ"/>
        </w:rPr>
        <w:t>ӨҚ</w:t>
      </w:r>
      <w:r w:rsidR="009743F6" w:rsidRPr="001E62DC">
        <w:rPr>
          <w:rFonts w:ascii="Times New Roman" w:hAnsi="Times New Roman"/>
          <w:sz w:val="22"/>
          <w:szCs w:val="24"/>
          <w:lang w:val="kk-KZ"/>
        </w:rPr>
        <w:t xml:space="preserve"> пайдалануға берілген сәтте тексерілуі тиіс және тексеру аралық интервалдан кемінде 2/3 мерзім қалдық тексеру мерзімі болуы тиіс).</w:t>
      </w:r>
      <w:r>
        <w:rPr>
          <w:rFonts w:ascii="Times New Roman" w:hAnsi="Times New Roman"/>
          <w:sz w:val="22"/>
          <w:szCs w:val="24"/>
          <w:lang w:val="kk-KZ"/>
        </w:rPr>
        <w:t xml:space="preserve"> К</w:t>
      </w:r>
      <w:r w:rsidR="009743F6" w:rsidRPr="001E62DC">
        <w:rPr>
          <w:rFonts w:ascii="Times New Roman" w:hAnsi="Times New Roman"/>
          <w:sz w:val="22"/>
          <w:szCs w:val="24"/>
          <w:lang w:val="kk-KZ"/>
        </w:rPr>
        <w:t>ешенде А</w:t>
      </w:r>
      <w:r w:rsidR="009743F6">
        <w:rPr>
          <w:rFonts w:ascii="Times New Roman" w:hAnsi="Times New Roman"/>
          <w:sz w:val="22"/>
          <w:szCs w:val="24"/>
          <w:lang w:val="kk-KZ"/>
        </w:rPr>
        <w:t>ТӨҚ</w:t>
      </w:r>
      <w:r w:rsidR="009743F6" w:rsidRPr="001E62DC">
        <w:rPr>
          <w:rFonts w:ascii="Times New Roman" w:hAnsi="Times New Roman"/>
          <w:sz w:val="22"/>
          <w:szCs w:val="24"/>
          <w:lang w:val="kk-KZ"/>
        </w:rPr>
        <w:t>-да тексеру немесе калибрлеу әдістемесі.</w:t>
      </w:r>
    </w:p>
    <w:p w:rsidR="00664759" w:rsidRDefault="00664759" w:rsidP="009743F6">
      <w:pPr>
        <w:spacing w:after="0"/>
        <w:rPr>
          <w:rFonts w:ascii="Times New Roman" w:hAnsi="Times New Roman"/>
          <w:sz w:val="22"/>
          <w:szCs w:val="24"/>
          <w:lang w:val="kk-KZ"/>
        </w:rPr>
      </w:pPr>
      <w:r w:rsidRPr="00664759">
        <w:rPr>
          <w:rFonts w:ascii="Times New Roman" w:hAnsi="Times New Roman"/>
          <w:sz w:val="22"/>
          <w:szCs w:val="24"/>
          <w:lang w:val="kk-KZ"/>
        </w:rPr>
        <w:t>3. АГЗУ кепілдігі пайдалануға берілген сәттен бастап 24 ай болуы тиіс.</w:t>
      </w:r>
    </w:p>
    <w:p w:rsidR="00B151C0" w:rsidRDefault="00D63B97">
      <w:pPr>
        <w:spacing w:after="160" w:line="259" w:lineRule="auto"/>
        <w:rPr>
          <w:rFonts w:ascii="Times New Roman" w:hAnsi="Times New Roman"/>
          <w:sz w:val="22"/>
          <w:szCs w:val="24"/>
          <w:lang w:val="kk-KZ"/>
        </w:rPr>
      </w:pPr>
      <w:r>
        <w:rPr>
          <w:rFonts w:ascii="Times New Roman" w:hAnsi="Times New Roman"/>
          <w:sz w:val="22"/>
          <w:szCs w:val="24"/>
          <w:lang w:val="kk-KZ"/>
        </w:rPr>
        <w:t xml:space="preserve">4. </w:t>
      </w:r>
      <w:r w:rsidRPr="006D353B">
        <w:rPr>
          <w:rFonts w:ascii="Times New Roman" w:hAnsi="Times New Roman"/>
          <w:sz w:val="22"/>
          <w:szCs w:val="24"/>
          <w:lang w:val="kk-KZ"/>
        </w:rPr>
        <w:t>Жеткізуші АГЗУ жеткізуді 01.01.202</w:t>
      </w:r>
      <w:r w:rsidR="00FB4CDA" w:rsidRPr="00FB4CDA">
        <w:rPr>
          <w:rFonts w:ascii="Times New Roman" w:hAnsi="Times New Roman"/>
          <w:sz w:val="22"/>
          <w:szCs w:val="24"/>
          <w:lang w:val="kk-KZ"/>
        </w:rPr>
        <w:t>5</w:t>
      </w:r>
      <w:r w:rsidRPr="006D353B">
        <w:rPr>
          <w:rFonts w:ascii="Times New Roman" w:hAnsi="Times New Roman"/>
          <w:sz w:val="22"/>
          <w:szCs w:val="24"/>
          <w:lang w:val="kk-KZ"/>
        </w:rPr>
        <w:t xml:space="preserve"> жылдан бастап 202</w:t>
      </w:r>
      <w:r w:rsidR="00FB4CDA" w:rsidRPr="00FB4CDA">
        <w:rPr>
          <w:rFonts w:ascii="Times New Roman" w:hAnsi="Times New Roman"/>
          <w:sz w:val="22"/>
          <w:szCs w:val="24"/>
          <w:lang w:val="kk-KZ"/>
        </w:rPr>
        <w:t>5</w:t>
      </w:r>
      <w:r w:rsidRPr="006D353B">
        <w:rPr>
          <w:rFonts w:ascii="Times New Roman" w:hAnsi="Times New Roman"/>
          <w:sz w:val="22"/>
          <w:szCs w:val="24"/>
          <w:lang w:val="kk-KZ"/>
        </w:rPr>
        <w:t xml:space="preserve"> жылдың 3 тоқсанын қоса алғанда жүзеге асыруға тиіс.</w:t>
      </w:r>
      <w:bookmarkStart w:id="0" w:name="_GoBack"/>
      <w:bookmarkEnd w:id="0"/>
    </w:p>
    <w:sectPr w:rsidR="00B151C0" w:rsidSect="001F102A">
      <w:pgSz w:w="16838" w:h="11906" w:orient="landscape"/>
      <w:pgMar w:top="284"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83CCF"/>
    <w:multiLevelType w:val="hybridMultilevel"/>
    <w:tmpl w:val="A720DF32"/>
    <w:lvl w:ilvl="0" w:tplc="CEA428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34C2A"/>
    <w:multiLevelType w:val="hybridMultilevel"/>
    <w:tmpl w:val="D848FEBE"/>
    <w:lvl w:ilvl="0" w:tplc="48CC4C14">
      <w:start w:val="2"/>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EE115C"/>
    <w:multiLevelType w:val="hybridMultilevel"/>
    <w:tmpl w:val="3CEECA02"/>
    <w:lvl w:ilvl="0" w:tplc="0419000F">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9981E0B"/>
    <w:multiLevelType w:val="hybridMultilevel"/>
    <w:tmpl w:val="FBCEA742"/>
    <w:lvl w:ilvl="0" w:tplc="3A7C34E0">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1DF5041F"/>
    <w:multiLevelType w:val="hybridMultilevel"/>
    <w:tmpl w:val="54829A94"/>
    <w:lvl w:ilvl="0" w:tplc="FDBE18D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AD32838"/>
    <w:multiLevelType w:val="hybridMultilevel"/>
    <w:tmpl w:val="54829A94"/>
    <w:lvl w:ilvl="0" w:tplc="FDBE18D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3A6C70AA"/>
    <w:multiLevelType w:val="hybridMultilevel"/>
    <w:tmpl w:val="E41242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7B10AF"/>
    <w:multiLevelType w:val="multilevel"/>
    <w:tmpl w:val="9C026B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E103850"/>
    <w:multiLevelType w:val="hybridMultilevel"/>
    <w:tmpl w:val="204A2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9"/>
  </w:num>
  <w:num w:numId="5">
    <w:abstractNumId w:val="2"/>
  </w:num>
  <w:num w:numId="6">
    <w:abstractNumId w:val="8"/>
  </w:num>
  <w:num w:numId="7">
    <w:abstractNumId w:val="0"/>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EAF"/>
    <w:rsid w:val="000109EC"/>
    <w:rsid w:val="00023591"/>
    <w:rsid w:val="00047428"/>
    <w:rsid w:val="00072EBB"/>
    <w:rsid w:val="00073A51"/>
    <w:rsid w:val="00073D1B"/>
    <w:rsid w:val="00087EF3"/>
    <w:rsid w:val="00094E4F"/>
    <w:rsid w:val="001A23CF"/>
    <w:rsid w:val="001C0282"/>
    <w:rsid w:val="001F102A"/>
    <w:rsid w:val="00216FF2"/>
    <w:rsid w:val="00295B4A"/>
    <w:rsid w:val="002E0F3E"/>
    <w:rsid w:val="002F1DDB"/>
    <w:rsid w:val="0039361F"/>
    <w:rsid w:val="003B1857"/>
    <w:rsid w:val="003E7F9C"/>
    <w:rsid w:val="00414BF0"/>
    <w:rsid w:val="004E07A9"/>
    <w:rsid w:val="004F12FE"/>
    <w:rsid w:val="00503845"/>
    <w:rsid w:val="005A018A"/>
    <w:rsid w:val="005E5306"/>
    <w:rsid w:val="005F47B0"/>
    <w:rsid w:val="00620A42"/>
    <w:rsid w:val="00633D6A"/>
    <w:rsid w:val="0064756E"/>
    <w:rsid w:val="00664759"/>
    <w:rsid w:val="006661DD"/>
    <w:rsid w:val="006D7C0F"/>
    <w:rsid w:val="006E01D0"/>
    <w:rsid w:val="006E1393"/>
    <w:rsid w:val="007047CF"/>
    <w:rsid w:val="007148BF"/>
    <w:rsid w:val="00750EA9"/>
    <w:rsid w:val="00772E28"/>
    <w:rsid w:val="0077628F"/>
    <w:rsid w:val="007B1FEA"/>
    <w:rsid w:val="007B528F"/>
    <w:rsid w:val="00846140"/>
    <w:rsid w:val="0086312D"/>
    <w:rsid w:val="00863433"/>
    <w:rsid w:val="008D0A4E"/>
    <w:rsid w:val="00953FA0"/>
    <w:rsid w:val="009743F6"/>
    <w:rsid w:val="0099468B"/>
    <w:rsid w:val="009F367E"/>
    <w:rsid w:val="00A82505"/>
    <w:rsid w:val="00B151C0"/>
    <w:rsid w:val="00B7635D"/>
    <w:rsid w:val="00B911E4"/>
    <w:rsid w:val="00BC560D"/>
    <w:rsid w:val="00BF5E5C"/>
    <w:rsid w:val="00C21AC8"/>
    <w:rsid w:val="00C3504C"/>
    <w:rsid w:val="00C7614B"/>
    <w:rsid w:val="00C9596E"/>
    <w:rsid w:val="00CA5CBB"/>
    <w:rsid w:val="00CF5904"/>
    <w:rsid w:val="00D63B97"/>
    <w:rsid w:val="00D804E4"/>
    <w:rsid w:val="00D8185B"/>
    <w:rsid w:val="00D86D45"/>
    <w:rsid w:val="00DD3EAF"/>
    <w:rsid w:val="00DE26A9"/>
    <w:rsid w:val="00DE7971"/>
    <w:rsid w:val="00E66804"/>
    <w:rsid w:val="00EB0AA2"/>
    <w:rsid w:val="00ED01F3"/>
    <w:rsid w:val="00ED74B4"/>
    <w:rsid w:val="00F066CE"/>
    <w:rsid w:val="00F92754"/>
    <w:rsid w:val="00FA08A8"/>
    <w:rsid w:val="00FB4CDA"/>
    <w:rsid w:val="00FD5D73"/>
    <w:rsid w:val="00FE2C6B"/>
    <w:rsid w:val="00FE4C47"/>
    <w:rsid w:val="00FF7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D2596E-5E18-422B-ABFD-CCADAC5B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EAF"/>
    <w:pPr>
      <w:spacing w:after="200" w:line="276" w:lineRule="auto"/>
    </w:pPr>
    <w:rPr>
      <w:rFonts w:ascii="Calibri" w:eastAsia="Calibri" w:hAnsi="Calibri"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3EAF"/>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D3EAF"/>
    <w:pPr>
      <w:ind w:left="720"/>
      <w:contextualSpacing/>
    </w:pPr>
  </w:style>
  <w:style w:type="paragraph" w:customStyle="1" w:styleId="ListNum">
    <w:name w:val="ListNum"/>
    <w:basedOn w:val="a"/>
    <w:uiPriority w:val="99"/>
    <w:rsid w:val="00DD3EAF"/>
    <w:pPr>
      <w:numPr>
        <w:numId w:val="1"/>
      </w:numPr>
      <w:tabs>
        <w:tab w:val="left" w:pos="284"/>
      </w:tabs>
      <w:spacing w:before="60" w:after="0" w:line="240" w:lineRule="auto"/>
      <w:jc w:val="both"/>
    </w:pPr>
    <w:rPr>
      <w:rFonts w:ascii="Times New Roman" w:eastAsia="Times New Roman" w:hAnsi="Times New Roman"/>
      <w:sz w:val="22"/>
      <w:szCs w:val="24"/>
    </w:rPr>
  </w:style>
  <w:style w:type="paragraph" w:styleId="a5">
    <w:name w:val="Balloon Text"/>
    <w:basedOn w:val="a"/>
    <w:link w:val="a6"/>
    <w:uiPriority w:val="99"/>
    <w:semiHidden/>
    <w:unhideWhenUsed/>
    <w:rsid w:val="00E6680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66804"/>
    <w:rPr>
      <w:rFonts w:ascii="Segoe UI" w:eastAsia="Calibri" w:hAnsi="Segoe UI" w:cs="Segoe UI"/>
      <w:sz w:val="18"/>
      <w:szCs w:val="18"/>
      <w:lang w:eastAsia="ru-RU"/>
    </w:rPr>
  </w:style>
  <w:style w:type="character" w:customStyle="1" w:styleId="ezkurwreuab5ozgtqnkl">
    <w:name w:val="ezkurwreuab5ozgtqnkl"/>
    <w:basedOn w:val="a0"/>
    <w:rsid w:val="001F1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9B12C-2E26-4E7E-B498-91DB37495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Гайбатов Марк Шахларович</dc:creator>
  <cp:lastModifiedBy>Байжанова Галия Улыкпановна</cp:lastModifiedBy>
  <cp:revision>2</cp:revision>
  <cp:lastPrinted>2024-11-14T09:44:00Z</cp:lastPrinted>
  <dcterms:created xsi:type="dcterms:W3CDTF">2024-11-26T13:39:00Z</dcterms:created>
  <dcterms:modified xsi:type="dcterms:W3CDTF">2024-11-26T13:39:00Z</dcterms:modified>
</cp:coreProperties>
</file>